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Purpose: 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This policy documents how Instrument Maintenance is ensured at Bioreach Laboratories.  This policy covers Analyzers, Refrigerators, Freezers, Centrifuges, Pipettes, Thermometers, Timers and all other pertinent equipment.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widowControl w:val="0"/>
        <w:numPr>
          <w:ilvl w:val="1"/>
          <w:numId w:val="1"/>
        </w:numPr>
        <w:spacing w:after="0" w:afterAutospacing="0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Analyzer Maintenance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Daily, Weekly, Monthly and as required Preventative Maintenance is to be performed and documented by Bioreach Testing staff.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maintenance is performed by the manufacturer. 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Instrument breakdown issues are performed by Testing staff and manufacturer technical support.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Refrigerators, Freezers, Centrifuges and Pipettes are to have annual preventative maintenance performed by Bio-Med.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Initial Calibration/Traceability Certificates are kept and deemed acceptable for the initial year of use. Recalibration verification is performed annually.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Thermometers: All individual thermometers are to have calibration verification performed before expiration of original certificate.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Calibration verification is completed via NIST calibrated thermocouple.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Timers: All individual timers are to have calibration verification performed before expiration of original calibration certificate.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calibration verification is completed using Time.gov NIST calibrated clock.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DiH2O:  As per manufacturer, no scheduled routine preventative maintenance is needed.  Only as needed maintenance is required. Filters are to be replaced when DiH2O readings drop below 10.0 megOhms</w:t>
      </w:r>
      <w:r w:rsidDel="00000000" w:rsidR="00000000" w:rsidRPr="00000000">
        <w:rPr>
          <w:rFonts w:ascii="Calibri" w:cs="Calibri" w:eastAsia="Calibri" w:hAnsi="Calibri"/>
          <w:color w:val="50005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041.000000000002" w:type="dxa"/>
      <w:jc w:val="left"/>
      <w:tblInd w:w="-29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6"/>
      <w:gridCol w:w="2653"/>
      <w:gridCol w:w="3132"/>
      <w:tblGridChange w:id="0">
        <w:tblGrid>
          <w:gridCol w:w="3256"/>
          <w:gridCol w:w="2653"/>
          <w:gridCol w:w="3132"/>
        </w:tblGrid>
      </w:tblGridChange>
    </w:tblGrid>
    <w:tr>
      <w:trPr>
        <w:cantSplit w:val="0"/>
        <w:trHeight w:val="530" w:hRule="atLeast"/>
        <w:tblHeader w:val="0"/>
      </w:trPr>
      <w:tc>
        <w:tcPr/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Bioreach Laboratories</w:t>
          </w:r>
        </w:p>
      </w:tc>
      <w:tc>
        <w:tcPr/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Policy 1.1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Instrument Maintenance Guide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02" w:hRule="atLeast"/>
        <w:tblHeader w:val="0"/>
      </w:trPr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Document Date/Revision Date:</w:t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01/09/2024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Ammon Bayles, PhD, HCLD</w:t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360" w:hanging="360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tabs>
        <w:tab w:val="left" w:leader="none" w:pos="810"/>
      </w:tabs>
      <w:ind w:left="810" w:hanging="450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xyXv7nnSJQ7QXhxmUpVv9kJEg==">CgMxLjA4AHIhMVlBUGdwWjJqdDNlWG5TT1VRdFhZdTcxOGtrNDBzWm9l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0x0101002A98D39D94A6C7468A5C8FA7228F0325</vt:lpwstr>
  </property>
</Properties>
</file>