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2"/>
          <w:szCs w:val="2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Changes in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shd w:fill="cccccc" w:val="clear"/>
          <w:rtl w:val="0"/>
        </w:rPr>
        <w:t xml:space="preserve">Grey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3"/>
        </w:numPr>
        <w:ind w:left="36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Purpose: </w:t>
      </w:r>
      <w:r w:rsidDel="00000000" w:rsidR="00000000" w:rsidRPr="00000000">
        <w:rPr>
          <w:b w:val="0"/>
          <w:sz w:val="22"/>
          <w:szCs w:val="22"/>
          <w:rtl w:val="0"/>
        </w:rPr>
        <w:t xml:space="preserve">This is required prior to reporting patient test results whenever an unmodified, FDA-cleared or approved non-waived test system is introduced into the laboratory. This includes the following: </w:t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1"/>
        </w:numPr>
        <w:tabs>
          <w:tab w:val="left" w:leader="none" w:pos="81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test system that is introduced into the laboratory for the first time to measure an analyte that the laboratory has not previously measured.</w:t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tabs>
          <w:tab w:val="left" w:leader="none" w:pos="81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test system introduced for the first time into the laboratory for a test that the laboratory currently performs on an alternative test system. 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tabs>
          <w:tab w:val="left" w:leader="none" w:pos="81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 analyte added to a test system that can measure multiple analytes, which the laboratory has been using for patient testing, but has not previously reported patient results for this particular analyte.</w:t>
      </w:r>
    </w:p>
    <w:p w:rsidR="00000000" w:rsidDel="00000000" w:rsidP="00000000" w:rsidRDefault="00000000" w:rsidRPr="00000000" w14:paraId="00000006">
      <w:pPr>
        <w:pStyle w:val="Heading2"/>
        <w:numPr>
          <w:ilvl w:val="0"/>
          <w:numId w:val="1"/>
        </w:numPr>
        <w:tabs>
          <w:tab w:val="left" w:leader="none" w:pos="81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When multiple instruments (including the same make and model are used to perform the same test, the laboratory must verify performance specifications for each instrument.</w:t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810"/>
        </w:tabs>
        <w:ind w:left="810" w:hanging="45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tabs>
          <w:tab w:val="left" w:leader="none" w:pos="810"/>
        </w:tabs>
        <w:ind w:left="810" w:hanging="45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3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Policy: </w:t>
      </w:r>
      <w:r w:rsidDel="00000000" w:rsidR="00000000" w:rsidRPr="00000000">
        <w:rPr>
          <w:b w:val="0"/>
          <w:sz w:val="22"/>
          <w:szCs w:val="22"/>
          <w:rtl w:val="0"/>
        </w:rPr>
        <w:t xml:space="preserve">Bioreach Laboratories validates test performance of all CLIA non-waived test systems.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shd w:fill="cccccc" w:val="clear"/>
          <w:rtl w:val="0"/>
        </w:rPr>
        <w:t xml:space="preserve">Bioreach Laboratories must be actively involved with Method Validation activities.  This included documented training and documented implementation involvement such as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2"/>
          <w:szCs w:val="2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shd w:fill="cccccc" w:val="clear"/>
          <w:rtl w:val="0"/>
        </w:rPr>
        <w:t xml:space="preserve">Cooperation with analyzer placement and initial setup.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2"/>
          <w:szCs w:val="2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shd w:fill="cccccc" w:val="clear"/>
          <w:rtl w:val="0"/>
        </w:rPr>
        <w:t xml:space="preserve">Cooperation with initial precision and reportable range verification.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sz w:val="22"/>
          <w:szCs w:val="22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shd w:fill="cccccc" w:val="clear"/>
          <w:rtl w:val="0"/>
        </w:rPr>
        <w:t xml:space="preserve">Direct involvement with initial accuracy determinations.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Manufacturer validation reports are used for method validation.  These include Verification of Accuracy, Precision and Reportable Range.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Precision: Precision is determined by repeat analysis of QC or Linearity Material.  Precision should agree within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5% for chemistry analytes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8% for Enzyme assays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Hematology/Urinalysis acceptability limits set by manufacturer’s limits.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Accuracy determinations: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test implementation: Linearity Standards and QC results are analyzed to ensure accuracy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Values must agree within 10% 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Slope of plotted values must be within 0.90 and 1.10 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Low Range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Chemistry/Immunoassay values should agree within 0.3 mg/dl, ng/dL, IU/ml, mIU/ml or other applicable reporting unit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Change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test methodology: Analyzer to analyzer comparison of at least 20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samples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obtained.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Values must agree within 10% or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Slope of plotted values must be within 0.90 and 1.10 or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Chemistry/Immunoassay values should agree within 0.3 mg/dl, ng/dL, IU/ml, mIU/ml or other applicable reporting unit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Urinalysis: Accuracy determinations must agree within 1 unit/scale of measurement. IE: 1+ to 2+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Reportable range determinations are set by manufacturer upon implementation.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All Performance Validations summary documents are to be signed by Laboratory Director.  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41.0" w:type="dxa"/>
      <w:jc w:val="left"/>
      <w:tblInd w:w="-29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4"/>
      <w:gridCol w:w="2651"/>
      <w:gridCol w:w="3136"/>
      <w:tblGridChange w:id="0">
        <w:tblGrid>
          <w:gridCol w:w="3254"/>
          <w:gridCol w:w="2651"/>
          <w:gridCol w:w="3136"/>
        </w:tblGrid>
      </w:tblGridChange>
    </w:tblGrid>
    <w:tr>
      <w:trPr>
        <w:cantSplit w:val="0"/>
        <w:trHeight w:val="530" w:hRule="atLeast"/>
        <w:tblHeader w:val="0"/>
      </w:trP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Bioreach Laboratories</w:t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Policy 1.11</w:t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Method Validation Guidelines</w:t>
          </w:r>
        </w:p>
      </w:tc>
    </w:tr>
    <w:tr>
      <w:trPr>
        <w:cantSplit w:val="0"/>
        <w:trHeight w:val="602" w:hRule="atLeast"/>
        <w:tblHeader w:val="0"/>
      </w:trP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Document Date/Revision Date:</w:t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05/24/2023</w:t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Ammon Bayles, PhD, HCLD</w:t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720"/>
      </w:pPr>
      <w:rPr/>
    </w:lvl>
    <w:lvl w:ilvl="2">
      <w:start w:val="1"/>
      <w:numFmt w:val="decimal"/>
      <w:lvlText w:val="%1.%2.%3"/>
      <w:lvlJc w:val="left"/>
      <w:pPr>
        <w:ind w:left="0" w:firstLine="0"/>
      </w:pPr>
      <w:rPr/>
    </w:lvl>
    <w:lvl w:ilvl="3">
      <w:start w:val="1"/>
      <w:numFmt w:val="decimal"/>
      <w:lvlText w:val="%1.%2.%3.%4"/>
      <w:lvlJc w:val="left"/>
      <w:pPr>
        <w:ind w:left="0" w:firstLine="0"/>
      </w:pPr>
      <w:rPr/>
    </w:lvl>
    <w:lvl w:ilvl="4">
      <w:start w:val="1"/>
      <w:numFmt w:val="decimal"/>
      <w:lvlText w:val="%1.%2.%3.%4.%5"/>
      <w:lvlJc w:val="left"/>
      <w:pPr>
        <w:ind w:left="0" w:firstLine="0"/>
      </w:pPr>
      <w:rPr/>
    </w:lvl>
    <w:lvl w:ilvl="5">
      <w:start w:val="1"/>
      <w:numFmt w:val="decimal"/>
      <w:lvlText w:val="%1.%2.%3.%4.%5.%6"/>
      <w:lvlJc w:val="left"/>
      <w:pPr>
        <w:ind w:left="0" w:firstLine="0"/>
      </w:pPr>
      <w:rPr/>
    </w:lvl>
    <w:lvl w:ilvl="6">
      <w:start w:val="1"/>
      <w:numFmt w:val="decimal"/>
      <w:lvlText w:val="%1.%2.%3.%4.%5.%6.%7"/>
      <w:lvlJc w:val="left"/>
      <w:pPr>
        <w:ind w:left="0" w:firstLine="0"/>
      </w:pPr>
      <w:rPr/>
    </w:lvl>
    <w:lvl w:ilvl="7">
      <w:start w:val="1"/>
      <w:numFmt w:val="decimal"/>
      <w:lvlText w:val="%1.%2.%3.%4.%5.%6.%7.%8"/>
      <w:lvlJc w:val="left"/>
      <w:pPr>
        <w:ind w:left="0" w:firstLine="0"/>
      </w:pPr>
      <w:rPr/>
    </w:lvl>
    <w:lvl w:ilvl="8">
      <w:start w:val="1"/>
      <w:numFmt w:val="decimal"/>
      <w:lvlText w:val="%1.%2.%3.%4.%5.%6.%7.%8.%9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360" w:hanging="360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tabs>
        <w:tab w:val="left" w:leader="none" w:pos="810"/>
      </w:tabs>
      <w:ind w:left="810" w:hanging="450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Times New Roman" w:cs="Times New Roman" w:eastAsia="Times New Roman" w:hAnsi="Times New Roman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Section Title"/>
    <w:basedOn w:val="Normal"/>
    <w:next w:val="Normal"/>
    <w:link w:val="Heading1Char"/>
    <w:qFormat w:val="1"/>
    <w:rsid w:val="00A7089B"/>
    <w:pPr>
      <w:numPr>
        <w:numId w:val="1"/>
      </w:numPr>
      <w:spacing w:after="120" w:before="240"/>
      <w:outlineLvl w:val="0"/>
    </w:pPr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paragraph" w:styleId="Heading2">
    <w:name w:val="heading 2"/>
    <w:aliases w:val="Numbered List"/>
    <w:basedOn w:val="Normal"/>
    <w:link w:val="Heading2Char"/>
    <w:qFormat w:val="1"/>
    <w:rsid w:val="00A7089B"/>
    <w:pPr>
      <w:numPr>
        <w:ilvl w:val="1"/>
        <w:numId w:val="1"/>
      </w:numPr>
      <w:tabs>
        <w:tab w:val="clear" w:pos="720"/>
        <w:tab w:val="left" w:pos="810"/>
      </w:tabs>
      <w:ind w:left="810" w:hanging="450"/>
      <w:outlineLvl w:val="1"/>
    </w:pPr>
    <w:rPr>
      <w:rFonts w:ascii="Times New Roman" w:cs="Times New Roman" w:eastAsia="Times New Roman" w:hAnsi="Times New Roman"/>
      <w:sz w:val="20"/>
      <w:szCs w:val="20"/>
    </w:rPr>
  </w:style>
  <w:style w:type="paragraph" w:styleId="Heading3">
    <w:name w:val="heading 3"/>
    <w:aliases w:val="Bulleted List"/>
    <w:basedOn w:val="Normal"/>
    <w:next w:val="Normal"/>
    <w:link w:val="Heading3Char"/>
    <w:qFormat w:val="1"/>
    <w:rsid w:val="00A7089B"/>
    <w:pPr>
      <w:keepNext w:val="1"/>
      <w:numPr>
        <w:ilvl w:val="2"/>
        <w:numId w:val="1"/>
      </w:numPr>
      <w:outlineLvl w:val="2"/>
    </w:pPr>
    <w:rPr>
      <w:rFonts w:ascii="Times New Roman" w:cs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 w:val="1"/>
    <w:rsid w:val="00A7089B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 w:val="1"/>
    <w:rsid w:val="00A7089B"/>
    <w:pPr>
      <w:numPr>
        <w:ilvl w:val="4"/>
        <w:numId w:val="1"/>
      </w:numPr>
      <w:spacing w:after="60" w:before="240"/>
      <w:outlineLvl w:val="4"/>
    </w:pPr>
    <w:rPr>
      <w:rFonts w:ascii="Times New Roman" w:cs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 w:val="1"/>
    <w:rsid w:val="00A7089B"/>
    <w:pPr>
      <w:numPr>
        <w:ilvl w:val="5"/>
        <w:numId w:val="1"/>
      </w:numPr>
      <w:spacing w:after="60" w:before="240"/>
      <w:outlineLvl w:val="5"/>
    </w:pPr>
    <w:rPr>
      <w:rFonts w:ascii="Times New Roman" w:cs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A7089B"/>
    <w:pPr>
      <w:numPr>
        <w:ilvl w:val="6"/>
        <w:numId w:val="1"/>
      </w:numPr>
      <w:spacing w:after="60" w:before="240"/>
      <w:outlineLvl w:val="6"/>
    </w:pPr>
    <w:rPr>
      <w:rFonts w:ascii="Times New Roman" w:cs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 w:val="1"/>
    <w:rsid w:val="00A7089B"/>
    <w:pPr>
      <w:numPr>
        <w:ilvl w:val="7"/>
        <w:numId w:val="1"/>
      </w:numPr>
      <w:spacing w:after="60" w:before="240"/>
      <w:outlineLvl w:val="7"/>
    </w:pPr>
    <w:rPr>
      <w:rFonts w:ascii="Times New Roman" w:cs="Times New Roman" w:eastAsia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 w:val="1"/>
    <w:rsid w:val="00A7089B"/>
    <w:pPr>
      <w:numPr>
        <w:ilvl w:val="8"/>
        <w:numId w:val="1"/>
      </w:numPr>
      <w:spacing w:after="60" w:before="240"/>
      <w:outlineLvl w:val="8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RequirementsChar" w:customStyle="1">
    <w:name w:val="Requirements Char"/>
    <w:basedOn w:val="DefaultParagraphFont"/>
    <w:link w:val="Requirements"/>
    <w:rsid w:val="00A7089B"/>
  </w:style>
  <w:style w:type="paragraph" w:styleId="Requirements" w:customStyle="1">
    <w:name w:val="Requirements"/>
    <w:basedOn w:val="Normal"/>
    <w:link w:val="RequirementsChar"/>
    <w:rsid w:val="00A7089B"/>
    <w:pPr>
      <w:spacing w:after="120"/>
      <w:ind w:left="1170"/>
    </w:pPr>
  </w:style>
  <w:style w:type="paragraph" w:styleId="Header">
    <w:name w:val="header"/>
    <w:basedOn w:val="Normal"/>
    <w:link w:val="Head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7089B"/>
  </w:style>
  <w:style w:type="paragraph" w:styleId="Footer">
    <w:name w:val="footer"/>
    <w:basedOn w:val="Normal"/>
    <w:link w:val="FooterChar"/>
    <w:uiPriority w:val="99"/>
    <w:unhideWhenUsed w:val="1"/>
    <w:rsid w:val="00A7089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7089B"/>
  </w:style>
  <w:style w:type="character" w:styleId="Heading1Char" w:customStyle="1">
    <w:name w:val="Heading 1 Char"/>
    <w:aliases w:val="Section Title Char"/>
    <w:basedOn w:val="DefaultParagraphFont"/>
    <w:link w:val="Heading1"/>
    <w:rsid w:val="00A7089B"/>
    <w:rPr>
      <w:rFonts w:ascii="Times New Roman" w:cs="Times New Roman" w:eastAsia="Times New Roman" w:hAnsi="Times New Roman"/>
      <w:b w:val="1"/>
      <w:kern w:val="28"/>
      <w:sz w:val="20"/>
      <w:szCs w:val="20"/>
    </w:rPr>
  </w:style>
  <w:style w:type="character" w:styleId="Heading2Char" w:customStyle="1">
    <w:name w:val="Heading 2 Char"/>
    <w:aliases w:val="Numbered List Char"/>
    <w:basedOn w:val="DefaultParagraphFont"/>
    <w:link w:val="Heading2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3Char" w:customStyle="1">
    <w:name w:val="Heading 3 Char"/>
    <w:aliases w:val="Bulleted List Char"/>
    <w:basedOn w:val="DefaultParagraphFont"/>
    <w:link w:val="Heading3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6Char" w:customStyle="1">
    <w:name w:val="Heading 6 Char"/>
    <w:basedOn w:val="DefaultParagraphFont"/>
    <w:link w:val="Heading6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A7089B"/>
    <w:rPr>
      <w:rFonts w:ascii="Times New Roman" w:cs="Times New Roman" w:eastAsia="Times New Roman" w:hAnsi="Times New Roman"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A7089B"/>
    <w:rPr>
      <w:rFonts w:ascii="Times New Roman" w:cs="Times New Roman" w:eastAsia="Times New Roman" w:hAnsi="Times New Roman"/>
      <w:sz w:val="20"/>
      <w:szCs w:val="20"/>
    </w:rPr>
  </w:style>
  <w:style w:type="paragraph" w:styleId="Table" w:customStyle="1">
    <w:name w:val="Table"/>
    <w:basedOn w:val="Normal"/>
    <w:rsid w:val="00A7089B"/>
    <w:pPr>
      <w:spacing w:after="120" w:before="120"/>
    </w:pPr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60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60A4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F45907"/>
    <w:rPr>
      <w:rFonts w:eastAsia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F459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E466A"/>
    <w:pPr>
      <w:ind w:left="720"/>
    </w:pPr>
    <w:rPr>
      <w:rFonts w:ascii="Times New Roman" w:cs="Times New Roman" w:eastAsia="Times New Roman" w:hAnsi="Times New Roman"/>
      <w:sz w:val="20"/>
      <w:szCs w:val="20"/>
    </w:rPr>
  </w:style>
  <w:style w:type="paragraph" w:styleId="Revision">
    <w:name w:val="Revision"/>
    <w:hidden w:val="1"/>
    <w:uiPriority w:val="99"/>
    <w:semiHidden w:val="1"/>
    <w:rsid w:val="002938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ZTutW9BV9j1wV8HMb2Jr7z7qg==">CgMxLjA4AHIhMU1YMzhpV3lnb3lvYnQ3dlVqRkMzLVZJVUdvUzBCX0M3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2023-09-10T19:34:00Z</dcterms:created>
  <dc:creator>Anna Dawsey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0x0101002A98D39D94A6C7468A5C8FA7228F0325</vt:lpwstr>
  </property>
  <property fmtid="{D5CDD505-2E9C-101B-9397-08002B2CF9AE}" pid="3" name="ContentTypeId">
    <vt:lpwstr>0x0101002A98D39D94A6C7468A5C8FA7228F0325</vt:lpwstr>
  </property>
</Properties>
</file>