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1AE4" w:rsidR="0055032A" w:rsidRDefault="00895A90" w14:paraId="0DAB6AB6" w14:textId="77777777">
      <w:pPr>
        <w:jc w:val="center"/>
        <w:rPr>
          <w:rFonts w:ascii="Times New Roman" w:hAnsi="Times New Roman" w:eastAsia="Times New Roman" w:cs="Times New Roman"/>
          <w:sz w:val="22"/>
          <w:szCs w:val="22"/>
          <w:shd w:val="clear" w:color="auto" w:fill="CCCCCC"/>
        </w:rPr>
      </w:pPr>
      <w:r w:rsidRPr="00AF1AE4">
        <w:rPr>
          <w:rFonts w:ascii="Times New Roman" w:hAnsi="Times New Roman" w:eastAsia="Times New Roman" w:cs="Times New Roman"/>
          <w:sz w:val="22"/>
          <w:szCs w:val="22"/>
        </w:rPr>
        <w:t xml:space="preserve">Changes in </w:t>
      </w:r>
      <w:r w:rsidRPr="00AF1AE4">
        <w:rPr>
          <w:rFonts w:ascii="Times New Roman" w:hAnsi="Times New Roman" w:eastAsia="Times New Roman" w:cs="Times New Roman"/>
          <w:sz w:val="22"/>
          <w:szCs w:val="22"/>
          <w:shd w:val="clear" w:color="auto" w:fill="CCCCCC"/>
        </w:rPr>
        <w:t>Grey</w:t>
      </w:r>
    </w:p>
    <w:p w:rsidRPr="00AF1AE4" w:rsidR="0055032A" w:rsidP="005A61D9" w:rsidRDefault="00895A90" w14:paraId="0DAB6AB7" w14:textId="77777777">
      <w:pPr>
        <w:pStyle w:val="Heading1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AF1AE4">
        <w:rPr>
          <w:sz w:val="22"/>
          <w:szCs w:val="22"/>
        </w:rPr>
        <w:t xml:space="preserve">Purpose: </w:t>
      </w:r>
      <w:r w:rsidRPr="00AF1AE4">
        <w:rPr>
          <w:b w:val="0"/>
          <w:sz w:val="22"/>
          <w:szCs w:val="22"/>
        </w:rPr>
        <w:t xml:space="preserve">This is required prior to reporting patient test results whenever an unmodified, FDA-cleared or approved non-waived test system is introduced into the laboratory. This includes the following: </w:t>
      </w:r>
    </w:p>
    <w:p w:rsidRPr="00AF1AE4" w:rsidR="0055032A" w:rsidP="005A61D9" w:rsidRDefault="00895A90" w14:paraId="0DAB6AB8" w14:textId="77777777">
      <w:pPr>
        <w:pStyle w:val="Heading2"/>
        <w:numPr>
          <w:ilvl w:val="1"/>
          <w:numId w:val="5"/>
        </w:numPr>
        <w:rPr>
          <w:sz w:val="22"/>
          <w:szCs w:val="22"/>
        </w:rPr>
      </w:pPr>
      <w:r w:rsidRPr="00AF1AE4">
        <w:rPr>
          <w:sz w:val="22"/>
          <w:szCs w:val="22"/>
        </w:rPr>
        <w:t>A test system that is introduced into the laboratory for the first time to measure an analyte that the laboratory has not previously measured.</w:t>
      </w:r>
    </w:p>
    <w:p w:rsidRPr="00AF1AE4" w:rsidR="0055032A" w:rsidP="005A61D9" w:rsidRDefault="00895A90" w14:paraId="0DAB6AB9" w14:textId="77777777">
      <w:pPr>
        <w:pStyle w:val="Heading2"/>
        <w:numPr>
          <w:ilvl w:val="1"/>
          <w:numId w:val="5"/>
        </w:numPr>
        <w:rPr>
          <w:sz w:val="22"/>
          <w:szCs w:val="22"/>
        </w:rPr>
      </w:pPr>
      <w:r w:rsidRPr="00AF1AE4">
        <w:rPr>
          <w:sz w:val="22"/>
          <w:szCs w:val="22"/>
        </w:rPr>
        <w:t xml:space="preserve">A test system introduced for the first time into the laboratory for a test that the laboratory currently performs on an alternative test system. </w:t>
      </w:r>
    </w:p>
    <w:p w:rsidRPr="00AF1AE4" w:rsidR="0055032A" w:rsidP="005A61D9" w:rsidRDefault="00895A90" w14:paraId="0DAB6ABA" w14:textId="77777777">
      <w:pPr>
        <w:pStyle w:val="Heading2"/>
        <w:numPr>
          <w:ilvl w:val="1"/>
          <w:numId w:val="5"/>
        </w:numPr>
        <w:rPr>
          <w:sz w:val="22"/>
          <w:szCs w:val="22"/>
        </w:rPr>
      </w:pPr>
      <w:r w:rsidRPr="00AF1AE4">
        <w:rPr>
          <w:sz w:val="22"/>
          <w:szCs w:val="22"/>
        </w:rPr>
        <w:t xml:space="preserve">An analyte added to a test system that can measure multiple analytes, which the laboratory has been using for patient testing, but has not previously reported patient results for this </w:t>
      </w:r>
      <w:proofErr w:type="gramStart"/>
      <w:r w:rsidRPr="00AF1AE4">
        <w:rPr>
          <w:sz w:val="22"/>
          <w:szCs w:val="22"/>
        </w:rPr>
        <w:t>particular analyte</w:t>
      </w:r>
      <w:proofErr w:type="gramEnd"/>
      <w:r w:rsidRPr="00AF1AE4">
        <w:rPr>
          <w:sz w:val="22"/>
          <w:szCs w:val="22"/>
        </w:rPr>
        <w:t>.</w:t>
      </w:r>
    </w:p>
    <w:p w:rsidRPr="00AF1AE4" w:rsidR="0055032A" w:rsidP="005A61D9" w:rsidRDefault="00895A90" w14:paraId="0DAB6ABB" w14:textId="77777777">
      <w:pPr>
        <w:pStyle w:val="Heading2"/>
        <w:numPr>
          <w:ilvl w:val="1"/>
          <w:numId w:val="5"/>
        </w:numPr>
        <w:rPr>
          <w:sz w:val="22"/>
          <w:szCs w:val="22"/>
        </w:rPr>
      </w:pPr>
      <w:r w:rsidRPr="00AF1AE4">
        <w:rPr>
          <w:sz w:val="22"/>
          <w:szCs w:val="22"/>
        </w:rPr>
        <w:t>When multiple instruments (including the same make and model are used to perform the same test, the laboratory must verify performance specifications for each instrument.</w:t>
      </w:r>
    </w:p>
    <w:p w:rsidRPr="00AF1AE4" w:rsidR="0055032A" w:rsidP="008B6C5D" w:rsidRDefault="0055032A" w14:paraId="0DAB6ABD" w14:textId="77777777">
      <w:pPr>
        <w:pStyle w:val="Heading2"/>
        <w:numPr>
          <w:ilvl w:val="0"/>
          <w:numId w:val="0"/>
        </w:numPr>
        <w:ind w:left="810"/>
        <w:rPr>
          <w:sz w:val="22"/>
          <w:szCs w:val="22"/>
        </w:rPr>
      </w:pPr>
    </w:p>
    <w:p w:rsidRPr="00AF1AE4" w:rsidR="0055032A" w:rsidP="005A61D9" w:rsidRDefault="00895A90" w14:paraId="0DAB6ABE" w14:textId="518309E2">
      <w:pPr>
        <w:pStyle w:val="Heading1"/>
        <w:numPr>
          <w:ilvl w:val="0"/>
          <w:numId w:val="5"/>
        </w:numPr>
        <w:rPr>
          <w:b w:val="0"/>
          <w:sz w:val="22"/>
          <w:szCs w:val="22"/>
        </w:rPr>
      </w:pPr>
      <w:r w:rsidRPr="00AF1AE4">
        <w:rPr>
          <w:sz w:val="22"/>
          <w:szCs w:val="22"/>
        </w:rPr>
        <w:t>Policy</w:t>
      </w:r>
      <w:r w:rsidRPr="00AF1AE4" w:rsidR="00E87737">
        <w:rPr>
          <w:sz w:val="22"/>
          <w:szCs w:val="22"/>
        </w:rPr>
        <w:t xml:space="preserve"> for</w:t>
      </w:r>
      <w:r w:rsidRPr="00AF1AE4" w:rsidR="00EC0E42">
        <w:rPr>
          <w:sz w:val="22"/>
          <w:szCs w:val="22"/>
        </w:rPr>
        <w:t xml:space="preserve"> Method </w:t>
      </w:r>
      <w:r w:rsidRPr="00AF1AE4" w:rsidR="001024D7">
        <w:rPr>
          <w:sz w:val="22"/>
          <w:szCs w:val="22"/>
        </w:rPr>
        <w:t>Verification</w:t>
      </w:r>
      <w:r w:rsidRPr="00AF1AE4">
        <w:rPr>
          <w:sz w:val="22"/>
          <w:szCs w:val="22"/>
        </w:rPr>
        <w:t xml:space="preserve">: </w:t>
      </w:r>
      <w:r w:rsidRPr="00AF1AE4">
        <w:rPr>
          <w:b w:val="0"/>
          <w:sz w:val="22"/>
          <w:szCs w:val="22"/>
          <w:highlight w:val="lightGray"/>
        </w:rPr>
        <w:t xml:space="preserve">Bioreach Laboratories </w:t>
      </w:r>
      <w:r w:rsidRPr="00AF1AE4" w:rsidR="00EC0E42">
        <w:rPr>
          <w:b w:val="0"/>
          <w:sz w:val="22"/>
          <w:szCs w:val="22"/>
          <w:highlight w:val="lightGray"/>
        </w:rPr>
        <w:t xml:space="preserve">verifies </w:t>
      </w:r>
      <w:r w:rsidRPr="00AF1AE4" w:rsidR="00422D54">
        <w:rPr>
          <w:b w:val="0"/>
          <w:sz w:val="22"/>
          <w:szCs w:val="22"/>
          <w:highlight w:val="lightGray"/>
        </w:rPr>
        <w:t>manufacturers</w:t>
      </w:r>
      <w:r w:rsidRPr="00AF1AE4">
        <w:rPr>
          <w:b w:val="0"/>
          <w:sz w:val="22"/>
          <w:szCs w:val="22"/>
          <w:highlight w:val="lightGray"/>
        </w:rPr>
        <w:t xml:space="preserve"> test performance</w:t>
      </w:r>
      <w:r w:rsidRPr="00AF1AE4" w:rsidR="00422D54">
        <w:rPr>
          <w:b w:val="0"/>
          <w:sz w:val="22"/>
          <w:szCs w:val="22"/>
          <w:highlight w:val="lightGray"/>
        </w:rPr>
        <w:t xml:space="preserve"> validation</w:t>
      </w:r>
      <w:r w:rsidRPr="00AF1AE4">
        <w:rPr>
          <w:b w:val="0"/>
          <w:sz w:val="22"/>
          <w:szCs w:val="22"/>
          <w:highlight w:val="lightGray"/>
        </w:rPr>
        <w:t xml:space="preserve"> of all CLIA non-waived test systems</w:t>
      </w:r>
      <w:r w:rsidRPr="00AF1AE4">
        <w:rPr>
          <w:b w:val="0"/>
          <w:sz w:val="22"/>
          <w:szCs w:val="22"/>
        </w:rPr>
        <w:t xml:space="preserve">. </w:t>
      </w:r>
    </w:p>
    <w:p w:rsidRPr="00AF1AE4" w:rsidR="0055032A" w:rsidP="008B6C5D" w:rsidRDefault="0055032A" w14:paraId="0DAB6ABF" w14:textId="77777777">
      <w:pPr>
        <w:ind w:left="720"/>
        <w:rPr>
          <w:sz w:val="22"/>
          <w:szCs w:val="22"/>
        </w:rPr>
      </w:pPr>
    </w:p>
    <w:p w:rsidRPr="00AF1AE4" w:rsidR="0055032A" w:rsidP="005A61D9" w:rsidRDefault="00895A90" w14:paraId="0DAB6AC0" w14:textId="777777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shd w:val="clear" w:color="auto" w:fill="CCCCCC"/>
        </w:rPr>
      </w:pPr>
      <w:r w:rsidRPr="00AF1AE4">
        <w:rPr>
          <w:sz w:val="22"/>
          <w:szCs w:val="22"/>
          <w:shd w:val="clear" w:color="auto" w:fill="CCCCCC"/>
        </w:rPr>
        <w:t xml:space="preserve">Bioreach Laboratories must be actively involved with Method Validation activities.  This included documented training and documented implementation involvement such as </w:t>
      </w:r>
    </w:p>
    <w:p w:rsidRPr="00AF1AE4" w:rsidR="0055032A" w:rsidP="005A61D9" w:rsidRDefault="00895A90" w14:paraId="0DAB6AC1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shd w:val="clear" w:color="auto" w:fill="CCCCCC"/>
        </w:rPr>
      </w:pPr>
      <w:r w:rsidRPr="00AF1AE4">
        <w:rPr>
          <w:sz w:val="22"/>
          <w:szCs w:val="22"/>
          <w:shd w:val="clear" w:color="auto" w:fill="CCCCCC"/>
        </w:rPr>
        <w:t>Cooperation with analyzer placement and initial setup.</w:t>
      </w:r>
    </w:p>
    <w:p w:rsidRPr="00AF1AE4" w:rsidR="0055032A" w:rsidP="005A61D9" w:rsidRDefault="00895A90" w14:paraId="0DAB6AC2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shd w:val="clear" w:color="auto" w:fill="CCCCCC"/>
        </w:rPr>
      </w:pPr>
      <w:r w:rsidRPr="00AF1AE4">
        <w:rPr>
          <w:sz w:val="22"/>
          <w:szCs w:val="22"/>
          <w:shd w:val="clear" w:color="auto" w:fill="CCCCCC"/>
        </w:rPr>
        <w:t xml:space="preserve">Cooperation with initial </w:t>
      </w:r>
      <w:r w:rsidRPr="00AF1AE4">
        <w:rPr>
          <w:sz w:val="22"/>
          <w:szCs w:val="22"/>
          <w:shd w:val="clear" w:color="auto" w:fill="CCCCCC"/>
        </w:rPr>
        <w:t>precision and reportable range verification.</w:t>
      </w:r>
    </w:p>
    <w:p w:rsidRPr="00AF1AE4" w:rsidR="0055032A" w:rsidP="005A61D9" w:rsidRDefault="00895A90" w14:paraId="0DAB6AC3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shd w:val="clear" w:color="auto" w:fill="CCCCCC"/>
        </w:rPr>
      </w:pPr>
      <w:r w:rsidRPr="00AF1AE4">
        <w:rPr>
          <w:sz w:val="22"/>
          <w:szCs w:val="22"/>
          <w:shd w:val="clear" w:color="auto" w:fill="CCCCCC"/>
        </w:rPr>
        <w:t>Direct involvement with initial accuracy determinations.</w:t>
      </w:r>
    </w:p>
    <w:p w:rsidRPr="00AF1AE4" w:rsidR="0055032A" w:rsidP="005A61D9" w:rsidRDefault="00895A90" w14:paraId="0DAB6AC4" w14:textId="777777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 xml:space="preserve">Manufacturer validation reports are used for method validation.  These include Verification of Accuracy, Precision and Reportable Range. </w:t>
      </w:r>
    </w:p>
    <w:p w:rsidRPr="00AF1AE4" w:rsidR="0055032A" w:rsidP="005A61D9" w:rsidRDefault="00895A90" w14:paraId="0DAB6AC5" w14:textId="777777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>Precision: Precision is determined by repeat analysis of QC or Linearity Material.  Precision should agree within</w:t>
      </w:r>
    </w:p>
    <w:p w:rsidRPr="00AF1AE4" w:rsidR="0055032A" w:rsidP="005A61D9" w:rsidRDefault="00895A90" w14:paraId="0DAB6AC6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>5% for chemistry analytes</w:t>
      </w:r>
    </w:p>
    <w:p w:rsidRPr="00AF1AE4" w:rsidR="0055032A" w:rsidP="005A61D9" w:rsidRDefault="00895A90" w14:paraId="0DAB6AC7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>8% for Enzyme assays</w:t>
      </w:r>
    </w:p>
    <w:p w:rsidRPr="00AF1AE4" w:rsidR="0055032A" w:rsidP="005A61D9" w:rsidRDefault="00895A90" w14:paraId="0DAB6AC8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 xml:space="preserve">Hematology/Urinalysis acceptability limits set by manufacturer’s limits. </w:t>
      </w:r>
    </w:p>
    <w:p w:rsidRPr="00AF1AE4" w:rsidR="0055032A" w:rsidP="005A61D9" w:rsidRDefault="00895A90" w14:paraId="0DAB6AC9" w14:textId="777777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>Accuracy determinations:</w:t>
      </w:r>
    </w:p>
    <w:p w:rsidRPr="00AF1AE4" w:rsidR="0055032A" w:rsidP="005A61D9" w:rsidRDefault="00895A90" w14:paraId="0DAB6ACA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>New test implementation: Linearity Standards and QC results are analyzed to ensure accuracy</w:t>
      </w:r>
    </w:p>
    <w:p w:rsidRPr="00AF1AE4" w:rsidR="0055032A" w:rsidP="00073268" w:rsidRDefault="00895A90" w14:paraId="0DAB6ACB" w14:textId="77777777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 xml:space="preserve">Values must </w:t>
      </w:r>
      <w:proofErr w:type="gramStart"/>
      <w:r w:rsidRPr="00AF1AE4">
        <w:rPr>
          <w:color w:val="000000"/>
          <w:sz w:val="22"/>
          <w:szCs w:val="22"/>
        </w:rPr>
        <w:t>agree</w:t>
      </w:r>
      <w:proofErr w:type="gramEnd"/>
      <w:r w:rsidRPr="00AF1AE4">
        <w:rPr>
          <w:color w:val="000000"/>
          <w:sz w:val="22"/>
          <w:szCs w:val="22"/>
        </w:rPr>
        <w:t xml:space="preserve"> within 10% or</w:t>
      </w:r>
    </w:p>
    <w:p w:rsidRPr="00AF1AE4" w:rsidR="0055032A" w:rsidP="00073268" w:rsidRDefault="00895A90" w14:paraId="0DAB6ACC" w14:textId="77777777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>Slope of plotted values must be within 0.90 and 1.10 or</w:t>
      </w:r>
    </w:p>
    <w:p w:rsidRPr="00AF1AE4" w:rsidR="0055032A" w:rsidP="00073268" w:rsidRDefault="00895A90" w14:paraId="0DAB6ACD" w14:textId="77777777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sz w:val="22"/>
          <w:szCs w:val="22"/>
        </w:rPr>
        <w:t xml:space="preserve">Low Range </w:t>
      </w:r>
      <w:r w:rsidRPr="00AF1AE4">
        <w:rPr>
          <w:color w:val="000000"/>
          <w:sz w:val="22"/>
          <w:szCs w:val="22"/>
        </w:rPr>
        <w:t xml:space="preserve">Chemistry/Immunoassay values should agree within 0.3 mg/dl, ng/dL, IU/ml, </w:t>
      </w:r>
      <w:proofErr w:type="spellStart"/>
      <w:r w:rsidRPr="00AF1AE4">
        <w:rPr>
          <w:color w:val="000000"/>
          <w:sz w:val="22"/>
          <w:szCs w:val="22"/>
        </w:rPr>
        <w:t>mIU</w:t>
      </w:r>
      <w:proofErr w:type="spellEnd"/>
      <w:r w:rsidRPr="00AF1AE4">
        <w:rPr>
          <w:color w:val="000000"/>
          <w:sz w:val="22"/>
          <w:szCs w:val="22"/>
        </w:rPr>
        <w:t>/ml or other applicable reporting unit</w:t>
      </w:r>
    </w:p>
    <w:p w:rsidRPr="00AF1AE4" w:rsidR="0055032A" w:rsidP="00073268" w:rsidRDefault="00895A90" w14:paraId="0DAB6ACE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sz w:val="22"/>
          <w:szCs w:val="22"/>
        </w:rPr>
        <w:t>Change</w:t>
      </w:r>
      <w:r w:rsidRPr="00AF1AE4">
        <w:rPr>
          <w:color w:val="000000"/>
          <w:sz w:val="22"/>
          <w:szCs w:val="22"/>
        </w:rPr>
        <w:t xml:space="preserve"> of test methodology: Analyzer to analyzer comparison of at least 20 </w:t>
      </w:r>
      <w:r w:rsidRPr="00AF1AE4">
        <w:rPr>
          <w:sz w:val="22"/>
          <w:szCs w:val="22"/>
        </w:rPr>
        <w:t>samples</w:t>
      </w:r>
      <w:r w:rsidRPr="00AF1AE4">
        <w:rPr>
          <w:color w:val="000000"/>
          <w:sz w:val="22"/>
          <w:szCs w:val="22"/>
        </w:rPr>
        <w:t xml:space="preserve"> is obtained.</w:t>
      </w:r>
    </w:p>
    <w:p w:rsidRPr="00AF1AE4" w:rsidR="0055032A" w:rsidP="00073268" w:rsidRDefault="00895A90" w14:paraId="0DAB6ACF" w14:textId="77777777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 xml:space="preserve">Values must </w:t>
      </w:r>
      <w:proofErr w:type="gramStart"/>
      <w:r w:rsidRPr="00AF1AE4">
        <w:rPr>
          <w:color w:val="000000"/>
          <w:sz w:val="22"/>
          <w:szCs w:val="22"/>
        </w:rPr>
        <w:t>agree</w:t>
      </w:r>
      <w:proofErr w:type="gramEnd"/>
      <w:r w:rsidRPr="00AF1AE4">
        <w:rPr>
          <w:color w:val="000000"/>
          <w:sz w:val="22"/>
          <w:szCs w:val="22"/>
        </w:rPr>
        <w:t xml:space="preserve"> within 10% or</w:t>
      </w:r>
    </w:p>
    <w:p w:rsidRPr="00AF1AE4" w:rsidR="0055032A" w:rsidP="00073268" w:rsidRDefault="00895A90" w14:paraId="0DAB6AD0" w14:textId="77777777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>Slope of plotted values must be within 0.90 and 1.10 or</w:t>
      </w:r>
    </w:p>
    <w:p w:rsidRPr="00AF1AE4" w:rsidR="0055032A" w:rsidP="00073268" w:rsidRDefault="00895A90" w14:paraId="0DAB6AD1" w14:textId="77777777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 xml:space="preserve">Chemistry/Immunoassay values should agree within 0.3 mg/dl, ng/dL, IU/ml, </w:t>
      </w:r>
      <w:proofErr w:type="spellStart"/>
      <w:r w:rsidRPr="00AF1AE4">
        <w:rPr>
          <w:color w:val="000000"/>
          <w:sz w:val="22"/>
          <w:szCs w:val="22"/>
        </w:rPr>
        <w:t>mIU</w:t>
      </w:r>
      <w:proofErr w:type="spellEnd"/>
      <w:r w:rsidRPr="00AF1AE4">
        <w:rPr>
          <w:color w:val="000000"/>
          <w:sz w:val="22"/>
          <w:szCs w:val="22"/>
        </w:rPr>
        <w:t>/ml or other applicable reporting unit</w:t>
      </w:r>
    </w:p>
    <w:p w:rsidRPr="00AF1AE4" w:rsidR="0055032A" w:rsidP="00073268" w:rsidRDefault="00895A90" w14:paraId="0DAB6AD2" w14:textId="77777777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F1AE4">
        <w:rPr>
          <w:color w:val="000000"/>
          <w:sz w:val="22"/>
          <w:szCs w:val="22"/>
        </w:rPr>
        <w:t>Urinalysis: Accuracy determinations must agree within 1 unit/scale of measurement. IE: 1+ to 2+</w:t>
      </w:r>
    </w:p>
    <w:p w:rsidRPr="00AF1AE4" w:rsidR="00AF1AE4" w:rsidP="00AF1AE4" w:rsidRDefault="00895A90" w14:paraId="430FC2E6" w14:textId="1231FA0D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F1AE4">
        <w:rPr>
          <w:color w:val="000000"/>
          <w:sz w:val="22"/>
          <w:szCs w:val="22"/>
        </w:rPr>
        <w:t>Reportable range determinations are set by</w:t>
      </w:r>
      <w:r w:rsidR="00E87F7F">
        <w:rPr>
          <w:color w:val="000000"/>
          <w:sz w:val="22"/>
          <w:szCs w:val="22"/>
        </w:rPr>
        <w:t xml:space="preserve"> the</w:t>
      </w:r>
      <w:r w:rsidRPr="00AF1AE4">
        <w:rPr>
          <w:color w:val="000000"/>
          <w:sz w:val="22"/>
          <w:szCs w:val="22"/>
        </w:rPr>
        <w:t xml:space="preserve"> manufacturer upon implementation</w:t>
      </w:r>
      <w:r w:rsidRPr="00AF1AE4" w:rsidR="001024D7">
        <w:rPr>
          <w:color w:val="000000"/>
          <w:sz w:val="22"/>
          <w:szCs w:val="22"/>
        </w:rPr>
        <w:t>.</w:t>
      </w:r>
    </w:p>
    <w:p w:rsidR="00E87737" w:rsidP="00AF1AE4" w:rsidRDefault="00895A90" w14:paraId="617B1CF5" w14:textId="18D87511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F1AE4">
        <w:rPr>
          <w:sz w:val="22"/>
          <w:szCs w:val="22"/>
        </w:rPr>
        <w:t>All Performance V</w:t>
      </w:r>
      <w:r w:rsidRPr="00AF1AE4" w:rsidR="00C73B4D">
        <w:rPr>
          <w:sz w:val="22"/>
          <w:szCs w:val="22"/>
        </w:rPr>
        <w:t>erifications</w:t>
      </w:r>
      <w:r w:rsidRPr="00AF1AE4">
        <w:rPr>
          <w:sz w:val="22"/>
          <w:szCs w:val="22"/>
        </w:rPr>
        <w:t xml:space="preserve"> summary documents are to be signed by </w:t>
      </w:r>
      <w:proofErr w:type="gramStart"/>
      <w:r w:rsidRPr="00AF1AE4">
        <w:rPr>
          <w:sz w:val="22"/>
          <w:szCs w:val="22"/>
        </w:rPr>
        <w:t>Laboratory</w:t>
      </w:r>
      <w:proofErr w:type="gramEnd"/>
      <w:r w:rsidRPr="00AF1AE4">
        <w:rPr>
          <w:sz w:val="22"/>
          <w:szCs w:val="22"/>
        </w:rPr>
        <w:t xml:space="preserve"> Director.</w:t>
      </w:r>
    </w:p>
    <w:p w:rsidRPr="00E87F7F" w:rsidR="00AF1AE4" w:rsidP="00AF1AE4" w:rsidRDefault="00AF1AE4" w14:paraId="6FD32BA0" w14:textId="4B300E7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  <w:highlight w:val="lightGray"/>
        </w:rPr>
      </w:pPr>
      <w:r w:rsidRPr="00E87F7F">
        <w:rPr>
          <w:b/>
          <w:bCs/>
          <w:sz w:val="22"/>
          <w:szCs w:val="22"/>
          <w:highlight w:val="lightGray"/>
        </w:rPr>
        <w:t xml:space="preserve">Policy for Specimen Stability study </w:t>
      </w:r>
      <w:r w:rsidRPr="00E87F7F" w:rsidR="00660A61">
        <w:rPr>
          <w:b/>
          <w:bCs/>
          <w:sz w:val="22"/>
          <w:szCs w:val="22"/>
          <w:highlight w:val="lightGray"/>
        </w:rPr>
        <w:t>verifications</w:t>
      </w:r>
    </w:p>
    <w:p w:rsidRPr="00E87F7F" w:rsidR="00226250" w:rsidP="2A7644ED" w:rsidRDefault="00226250" w14:paraId="67A3B6FF" w14:textId="053EDC12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2"/>
          <w:szCs w:val="22"/>
          <w:highlight w:val="lightGray"/>
        </w:rPr>
      </w:pPr>
      <w:r w:rsidRPr="2A7644ED" w:rsidR="00226250">
        <w:rPr>
          <w:sz w:val="22"/>
          <w:szCs w:val="22"/>
          <w:highlight w:val="lightGray"/>
        </w:rPr>
        <w:t xml:space="preserve">Any </w:t>
      </w:r>
      <w:r w:rsidRPr="2A7644ED" w:rsidR="00796A3F">
        <w:rPr>
          <w:sz w:val="22"/>
          <w:szCs w:val="22"/>
          <w:highlight w:val="lightGray"/>
        </w:rPr>
        <w:t>modifications</w:t>
      </w:r>
      <w:r w:rsidRPr="2A7644ED" w:rsidR="00226250">
        <w:rPr>
          <w:sz w:val="22"/>
          <w:szCs w:val="22"/>
          <w:highlight w:val="lightGray"/>
        </w:rPr>
        <w:t xml:space="preserve"> to manufacturer’s specimen stability guidelines </w:t>
      </w:r>
      <w:r w:rsidRPr="2A7644ED" w:rsidR="00844D44">
        <w:rPr>
          <w:sz w:val="22"/>
          <w:szCs w:val="22"/>
          <w:highlight w:val="lightGray"/>
        </w:rPr>
        <w:t xml:space="preserve">place the assay in the Modified FDA </w:t>
      </w:r>
      <w:r w:rsidRPr="2A7644ED" w:rsidR="00796A3F">
        <w:rPr>
          <w:sz w:val="22"/>
          <w:szCs w:val="22"/>
          <w:highlight w:val="lightGray"/>
        </w:rPr>
        <w:t xml:space="preserve">realm and change the complexity of the assay to </w:t>
      </w:r>
      <w:r w:rsidRPr="2A7644ED" w:rsidR="00796A3F">
        <w:rPr>
          <w:sz w:val="22"/>
          <w:szCs w:val="22"/>
          <w:highlight w:val="lightGray"/>
        </w:rPr>
        <w:t>highly complex</w:t>
      </w:r>
      <w:r w:rsidRPr="2A7644ED" w:rsidR="00796A3F">
        <w:rPr>
          <w:sz w:val="22"/>
          <w:szCs w:val="22"/>
          <w:highlight w:val="lightGray"/>
        </w:rPr>
        <w:t>.</w:t>
      </w:r>
    </w:p>
    <w:p w:rsidRPr="00E87F7F" w:rsidR="00226250" w:rsidP="2A7644ED" w:rsidRDefault="00226250" w14:paraId="15E32274" w14:textId="03F7BE5E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2"/>
          <w:szCs w:val="22"/>
          <w:highlight w:val="lightGray"/>
        </w:rPr>
      </w:pPr>
      <w:r w:rsidRPr="2A7644ED" w:rsidR="189E9352">
        <w:rPr>
          <w:b w:val="0"/>
          <w:bCs w:val="0"/>
          <w:sz w:val="22"/>
          <w:szCs w:val="22"/>
          <w:highlight w:val="lightGray"/>
        </w:rPr>
        <w:t>All specimen stability studies must agree within the established Total Allowable Error (</w:t>
      </w:r>
      <w:r w:rsidRPr="2A7644ED" w:rsidR="189E9352">
        <w:rPr>
          <w:b w:val="0"/>
          <w:bCs w:val="0"/>
          <w:sz w:val="22"/>
          <w:szCs w:val="22"/>
          <w:highlight w:val="lightGray"/>
        </w:rPr>
        <w:t>TEa</w:t>
      </w:r>
      <w:r w:rsidRPr="2A7644ED" w:rsidR="189E9352">
        <w:rPr>
          <w:b w:val="0"/>
          <w:bCs w:val="0"/>
          <w:sz w:val="22"/>
          <w:szCs w:val="22"/>
          <w:highlight w:val="lightGray"/>
        </w:rPr>
        <w:t>) for that assay.</w:t>
      </w:r>
      <w:r>
        <w:br/>
      </w:r>
    </w:p>
    <w:p w:rsidRPr="00E87F7F" w:rsidR="00796A3F" w:rsidP="00796A3F" w:rsidRDefault="00796A3F" w14:paraId="6318F2B3" w14:textId="6707496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  <w:highlight w:val="lightGray"/>
        </w:rPr>
      </w:pPr>
      <w:r w:rsidRPr="2A7644ED" w:rsidR="00796A3F">
        <w:rPr>
          <w:b w:val="1"/>
          <w:bCs w:val="1"/>
          <w:sz w:val="22"/>
          <w:szCs w:val="22"/>
          <w:highlight w:val="lightGray"/>
        </w:rPr>
        <w:t xml:space="preserve">Policy for </w:t>
      </w:r>
      <w:r w:rsidRPr="2A7644ED" w:rsidR="00302197">
        <w:rPr>
          <w:b w:val="1"/>
          <w:bCs w:val="1"/>
          <w:sz w:val="22"/>
          <w:szCs w:val="22"/>
          <w:highlight w:val="lightGray"/>
        </w:rPr>
        <w:t>Calibration Verification</w:t>
      </w:r>
      <w:r w:rsidRPr="2A7644ED" w:rsidR="00382217">
        <w:rPr>
          <w:b w:val="1"/>
          <w:bCs w:val="1"/>
          <w:sz w:val="22"/>
          <w:szCs w:val="22"/>
          <w:highlight w:val="lightGray"/>
        </w:rPr>
        <w:t>:</w:t>
      </w:r>
      <w:r w:rsidRPr="2A7644ED" w:rsidR="00382217">
        <w:rPr>
          <w:sz w:val="22"/>
          <w:szCs w:val="22"/>
          <w:highlight w:val="lightGray"/>
        </w:rPr>
        <w:t xml:space="preserve"> Calibration Verification must be performed at the minimum of every six months and after any major </w:t>
      </w:r>
      <w:r w:rsidRPr="2A7644ED" w:rsidR="007A3F3A">
        <w:rPr>
          <w:sz w:val="22"/>
          <w:szCs w:val="22"/>
          <w:highlight w:val="lightGray"/>
        </w:rPr>
        <w:t>service work in which critical hardware is replaced, such as photometers</w:t>
      </w:r>
      <w:r w:rsidRPr="2A7644ED" w:rsidR="00595AE7">
        <w:rPr>
          <w:sz w:val="22"/>
          <w:szCs w:val="22"/>
          <w:highlight w:val="lightGray"/>
        </w:rPr>
        <w:t xml:space="preserve"> and</w:t>
      </w:r>
      <w:r w:rsidRPr="2A7644ED" w:rsidR="007A3F3A">
        <w:rPr>
          <w:sz w:val="22"/>
          <w:szCs w:val="22"/>
          <w:highlight w:val="lightGray"/>
        </w:rPr>
        <w:t xml:space="preserve"> </w:t>
      </w:r>
      <w:r w:rsidRPr="2A7644ED" w:rsidR="005A2925">
        <w:rPr>
          <w:sz w:val="22"/>
          <w:szCs w:val="22"/>
          <w:highlight w:val="lightGray"/>
        </w:rPr>
        <w:t>cooling/incubation systems</w:t>
      </w:r>
      <w:r w:rsidRPr="2A7644ED" w:rsidR="00595AE7">
        <w:rPr>
          <w:sz w:val="22"/>
          <w:szCs w:val="22"/>
          <w:highlight w:val="lightGray"/>
        </w:rPr>
        <w:t>.</w:t>
      </w:r>
      <w:r w:rsidRPr="2A7644ED" w:rsidR="005A2925">
        <w:rPr>
          <w:sz w:val="22"/>
          <w:szCs w:val="22"/>
          <w:highlight w:val="lightGray"/>
        </w:rPr>
        <w:t xml:space="preserve">  </w:t>
      </w:r>
    </w:p>
    <w:p w:rsidR="5558B9AF" w:rsidP="2A7644ED" w:rsidRDefault="5558B9AF" w14:paraId="107F0BCA" w14:textId="5AB5B2D8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4"/>
          <w:szCs w:val="24"/>
          <w:highlight w:val="lightGray"/>
        </w:rPr>
      </w:pP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>Values must agree within 10% or</w:t>
      </w:r>
    </w:p>
    <w:p w:rsidR="5558B9AF" w:rsidP="2A7644ED" w:rsidRDefault="5558B9AF" w14:noSpellErr="1" w14:paraId="03A064E1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0"/>
          <w:szCs w:val="20"/>
          <w:highlight w:val="lightGray"/>
        </w:rPr>
      </w:pP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>Slope of plotted values must be within 0.90 and 1.10 or</w:t>
      </w:r>
    </w:p>
    <w:p w:rsidR="5558B9AF" w:rsidP="2A7644ED" w:rsidRDefault="5558B9AF" w14:paraId="34B908AA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0"/>
          <w:szCs w:val="20"/>
          <w:highlight w:val="lightGray"/>
        </w:rPr>
      </w:pP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 xml:space="preserve">Chemistry/Immunoassay values should agree within 0.3 mg/dl, ng/dL, IU/ml, </w:t>
      </w: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>mIU</w:t>
      </w: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>/</w:t>
      </w: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>ml</w:t>
      </w: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 xml:space="preserve"> or other applicable reporting unit</w:t>
      </w:r>
    </w:p>
    <w:p w:rsidR="5558B9AF" w:rsidP="2A7644ED" w:rsidRDefault="5558B9AF" w14:paraId="3DF259FA" w14:textId="31FBD28C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2"/>
          <w:szCs w:val="22"/>
          <w:highlight w:val="lightGray"/>
        </w:rPr>
      </w:pP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>Select assays may require the use of Total Allowable error limits for</w:t>
      </w:r>
      <w:r w:rsidRPr="2A7644ED" w:rsidR="6B01B956">
        <w:rPr>
          <w:color w:val="000000" w:themeColor="text1" w:themeTint="FF" w:themeShade="FF"/>
          <w:sz w:val="22"/>
          <w:szCs w:val="22"/>
          <w:highlight w:val="lightGray"/>
        </w:rPr>
        <w:t xml:space="preserve"> </w:t>
      </w:r>
      <w:r w:rsidRPr="2A7644ED" w:rsidR="5558B9AF">
        <w:rPr>
          <w:color w:val="000000" w:themeColor="text1" w:themeTint="FF" w:themeShade="FF"/>
          <w:sz w:val="22"/>
          <w:szCs w:val="22"/>
          <w:highlight w:val="lightGray"/>
        </w:rPr>
        <w:t>comparison.</w:t>
      </w:r>
    </w:p>
    <w:p w:rsidRPr="009F1BB8" w:rsidR="00302197" w:rsidP="2A7644ED" w:rsidRDefault="00302197" w14:paraId="6627D4DD" w14:textId="6F0A25EA" w14:noSpellErr="1">
      <w:pPr>
        <w:pStyle w:val="ListParagraph"/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sz w:val="22"/>
          <w:szCs w:val="22"/>
          <w:highlight w:val="lightGray"/>
        </w:rPr>
      </w:pPr>
      <w:r w:rsidRPr="2A7644ED" w:rsidR="00302197">
        <w:rPr>
          <w:b w:val="1"/>
          <w:bCs w:val="1"/>
          <w:sz w:val="22"/>
          <w:szCs w:val="22"/>
          <w:highlight w:val="lightGray"/>
        </w:rPr>
        <w:t xml:space="preserve">Policy for </w:t>
      </w:r>
      <w:r w:rsidRPr="2A7644ED" w:rsidR="00302197">
        <w:rPr>
          <w:b w:val="1"/>
          <w:bCs w:val="1"/>
          <w:sz w:val="22"/>
          <w:szCs w:val="22"/>
          <w:highlight w:val="lightGray"/>
        </w:rPr>
        <w:t>Analyzer to Analyzer</w:t>
      </w:r>
      <w:r w:rsidRPr="2A7644ED" w:rsidR="00302197">
        <w:rPr>
          <w:b w:val="1"/>
          <w:bCs w:val="1"/>
          <w:sz w:val="22"/>
          <w:szCs w:val="22"/>
          <w:highlight w:val="lightGray"/>
        </w:rPr>
        <w:t xml:space="preserve"> comparison</w:t>
      </w:r>
      <w:r w:rsidRPr="2A7644ED" w:rsidR="00EC0FEC">
        <w:rPr>
          <w:b w:val="1"/>
          <w:bCs w:val="1"/>
          <w:sz w:val="22"/>
          <w:szCs w:val="22"/>
          <w:highlight w:val="lightGray"/>
        </w:rPr>
        <w:t xml:space="preserve">: </w:t>
      </w:r>
      <w:r w:rsidRPr="2A7644ED" w:rsidR="00EC0FEC">
        <w:rPr>
          <w:sz w:val="22"/>
          <w:szCs w:val="22"/>
          <w:highlight w:val="lightGray"/>
        </w:rPr>
        <w:t xml:space="preserve">Analyzer to Analyzer comparisons </w:t>
      </w:r>
      <w:r w:rsidRPr="2A7644ED" w:rsidR="00EC0FEC">
        <w:rPr>
          <w:sz w:val="22"/>
          <w:szCs w:val="22"/>
          <w:highlight w:val="lightGray"/>
        </w:rPr>
        <w:t>are</w:t>
      </w:r>
      <w:r w:rsidRPr="2A7644ED" w:rsidR="00EC0FEC">
        <w:rPr>
          <w:sz w:val="22"/>
          <w:szCs w:val="22"/>
          <w:highlight w:val="lightGray"/>
        </w:rPr>
        <w:t xml:space="preserve"> performed every </w:t>
      </w:r>
      <w:r w:rsidRPr="2A7644ED" w:rsidR="009F1BB8">
        <w:rPr>
          <w:sz w:val="22"/>
          <w:szCs w:val="22"/>
          <w:highlight w:val="lightGray"/>
        </w:rPr>
        <w:t>six months and ensure paired analyzers are within allowable error limits.</w:t>
      </w:r>
    </w:p>
    <w:p w:rsidR="1A8C0C42" w:rsidP="2A7644ED" w:rsidRDefault="1A8C0C42" w14:paraId="2EA8968E" w14:textId="37EFA307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4"/>
          <w:szCs w:val="24"/>
          <w:highlight w:val="lightGray"/>
        </w:rPr>
      </w:pPr>
      <w:r w:rsidRPr="2A7644ED" w:rsidR="1A8C0C42">
        <w:rPr>
          <w:color w:val="000000" w:themeColor="text1" w:themeTint="FF" w:themeShade="FF"/>
          <w:sz w:val="22"/>
          <w:szCs w:val="22"/>
          <w:highlight w:val="lightGray"/>
        </w:rPr>
        <w:t>Values must agree within 10% or</w:t>
      </w:r>
    </w:p>
    <w:p w:rsidR="1A8C0C42" w:rsidP="2A7644ED" w:rsidRDefault="1A8C0C42" w14:noSpellErr="1" w14:paraId="5AC9B370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0"/>
          <w:szCs w:val="20"/>
          <w:highlight w:val="lightGray"/>
        </w:rPr>
      </w:pPr>
      <w:r w:rsidRPr="2A7644ED" w:rsidR="1A8C0C42">
        <w:rPr>
          <w:color w:val="000000" w:themeColor="text1" w:themeTint="FF" w:themeShade="FF"/>
          <w:sz w:val="22"/>
          <w:szCs w:val="22"/>
          <w:highlight w:val="lightGray"/>
        </w:rPr>
        <w:t>Slope of plotted values must be within 0.90 and 1.10 or</w:t>
      </w:r>
    </w:p>
    <w:p w:rsidR="1A8C0C42" w:rsidP="2A7644ED" w:rsidRDefault="1A8C0C42" w14:paraId="21B96627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0"/>
          <w:szCs w:val="20"/>
          <w:highlight w:val="lightGray"/>
        </w:rPr>
      </w:pPr>
      <w:r w:rsidRPr="2A7644ED" w:rsidR="1A8C0C42">
        <w:rPr>
          <w:color w:val="000000" w:themeColor="text1" w:themeTint="FF" w:themeShade="FF"/>
          <w:sz w:val="22"/>
          <w:szCs w:val="22"/>
          <w:highlight w:val="lightGray"/>
        </w:rPr>
        <w:t xml:space="preserve">Chemistry/Immunoassay values should agree within 0.3 mg/dl, ng/dL, IU/ml, </w:t>
      </w:r>
      <w:r w:rsidRPr="2A7644ED" w:rsidR="1A8C0C42">
        <w:rPr>
          <w:color w:val="000000" w:themeColor="text1" w:themeTint="FF" w:themeShade="FF"/>
          <w:sz w:val="22"/>
          <w:szCs w:val="22"/>
          <w:highlight w:val="lightGray"/>
        </w:rPr>
        <w:t>mIU</w:t>
      </w:r>
      <w:r w:rsidRPr="2A7644ED" w:rsidR="1A8C0C42">
        <w:rPr>
          <w:color w:val="000000" w:themeColor="text1" w:themeTint="FF" w:themeShade="FF"/>
          <w:sz w:val="22"/>
          <w:szCs w:val="22"/>
          <w:highlight w:val="lightGray"/>
        </w:rPr>
        <w:t>/</w:t>
      </w:r>
      <w:r w:rsidRPr="2A7644ED" w:rsidR="1A8C0C42">
        <w:rPr>
          <w:color w:val="000000" w:themeColor="text1" w:themeTint="FF" w:themeShade="FF"/>
          <w:sz w:val="22"/>
          <w:szCs w:val="22"/>
          <w:highlight w:val="lightGray"/>
        </w:rPr>
        <w:t>ml</w:t>
      </w:r>
      <w:r w:rsidRPr="2A7644ED" w:rsidR="1A8C0C42">
        <w:rPr>
          <w:color w:val="000000" w:themeColor="text1" w:themeTint="FF" w:themeShade="FF"/>
          <w:sz w:val="22"/>
          <w:szCs w:val="22"/>
          <w:highlight w:val="lightGray"/>
        </w:rPr>
        <w:t xml:space="preserve"> or other applicable reporting unit</w:t>
      </w:r>
    </w:p>
    <w:p w:rsidR="1A8C0C42" w:rsidP="2A7644ED" w:rsidRDefault="1A8C0C42" w14:paraId="33777547" w14:textId="29B8D9D5">
      <w:pPr>
        <w:pStyle w:val="ListParagraph"/>
        <w:numPr>
          <w:ilvl w:val="1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2"/>
          <w:szCs w:val="22"/>
          <w:highlight w:val="lightGray"/>
        </w:rPr>
      </w:pPr>
      <w:r w:rsidRPr="2A7644ED" w:rsidR="1A8C0C42">
        <w:rPr>
          <w:color w:val="000000" w:themeColor="text1" w:themeTint="FF" w:themeShade="FF"/>
          <w:sz w:val="22"/>
          <w:szCs w:val="22"/>
          <w:highlight w:val="lightGray"/>
        </w:rPr>
        <w:t>Select assays may require the use of Total Allowable error limits for comparison.</w:t>
      </w:r>
    </w:p>
    <w:p w:rsidRPr="00AF1AE4" w:rsidR="0055032A" w:rsidP="00611219" w:rsidRDefault="0055032A" w14:paraId="0DAB6AD4" w14:textId="545252F9">
      <w:pPr>
        <w:pStyle w:val="Heading1"/>
        <w:numPr>
          <w:ilvl w:val="0"/>
          <w:numId w:val="0"/>
        </w:numPr>
        <w:ind w:firstLine="105"/>
        <w:rPr>
          <w:sz w:val="22"/>
          <w:szCs w:val="22"/>
        </w:rPr>
      </w:pPr>
    </w:p>
    <w:p w:rsidRPr="00AF1AE4" w:rsidR="001024D7" w:rsidP="001024D7" w:rsidRDefault="001024D7" w14:paraId="0BB5D0F8" w14:textId="77777777">
      <w:pPr>
        <w:rPr>
          <w:sz w:val="22"/>
          <w:szCs w:val="22"/>
        </w:rPr>
      </w:pPr>
    </w:p>
    <w:sectPr w:rsidRPr="00AF1AE4" w:rsidR="001024D7">
      <w:headerReference w:type="default" r:id="rId11"/>
      <w:pgSz w:w="12240" w:h="15840" w:orient="portrait"/>
      <w:pgMar w:top="1440" w:right="1800" w:bottom="1440" w:left="1800" w:header="720" w:footer="720" w:gutter="0"/>
      <w:pgNumType w:start="1"/>
      <w:cols w:space="720"/>
      <w:footerReference w:type="default" r:id="R4dab333f869b46b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A59" w:rsidRDefault="00094A59" w14:paraId="7DEDB3AE" w14:textId="77777777">
      <w:r>
        <w:separator/>
      </w:r>
    </w:p>
  </w:endnote>
  <w:endnote w:type="continuationSeparator" w:id="0">
    <w:p w:rsidR="00094A59" w:rsidRDefault="00094A59" w14:paraId="2C5404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C240581" w:rsidTr="6C240581" w14:paraId="0DA4B325">
      <w:trPr>
        <w:trHeight w:val="300"/>
      </w:trPr>
      <w:tc>
        <w:tcPr>
          <w:tcW w:w="2880" w:type="dxa"/>
          <w:tcMar/>
        </w:tcPr>
        <w:p w:rsidR="6C240581" w:rsidP="6C240581" w:rsidRDefault="6C240581" w14:paraId="728539CC" w14:textId="7C957907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6C240581" w:rsidP="6C240581" w:rsidRDefault="6C240581" w14:paraId="56AEBC75" w14:textId="1927F9BE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6C240581" w:rsidP="6C240581" w:rsidRDefault="6C240581" w14:paraId="475B72D0" w14:textId="28D386AC">
          <w:pPr>
            <w:pStyle w:val="Header"/>
            <w:bidi w:val="0"/>
            <w:ind w:right="-115"/>
            <w:jc w:val="right"/>
          </w:pPr>
        </w:p>
      </w:tc>
    </w:tr>
  </w:tbl>
  <w:p w:rsidR="6C240581" w:rsidP="6C240581" w:rsidRDefault="6C240581" w14:paraId="4D69F031" w14:textId="5C5A75D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A59" w:rsidRDefault="00094A59" w14:paraId="7C02D301" w14:textId="77777777">
      <w:r>
        <w:separator/>
      </w:r>
    </w:p>
  </w:footnote>
  <w:footnote w:type="continuationSeparator" w:id="0">
    <w:p w:rsidR="00094A59" w:rsidRDefault="00094A59" w14:paraId="40222C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2A" w:rsidRDefault="0055032A" w14:paraId="0DAB6AD5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1"/>
      <w:tblW w:w="10890" w:type="dxa"/>
      <w:tblInd w:w="-995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00" w:firstRow="0" w:lastRow="0" w:firstColumn="0" w:lastColumn="0" w:noHBand="0" w:noVBand="1"/>
    </w:tblPr>
    <w:tblGrid>
      <w:gridCol w:w="3956"/>
      <w:gridCol w:w="2074"/>
      <w:gridCol w:w="4860"/>
    </w:tblGrid>
    <w:tr w:rsidR="0055032A" w:rsidTr="00BD5D8F" w14:paraId="0DAB6AD9" w14:textId="77777777">
      <w:trPr>
        <w:trHeight w:val="530"/>
      </w:trPr>
      <w:tc>
        <w:tcPr>
          <w:tcW w:w="3956" w:type="dxa"/>
        </w:tcPr>
        <w:p w:rsidR="0055032A" w:rsidRDefault="00895A90" w14:paraId="0DAB6AD6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Bioreach Laboratories</w:t>
          </w:r>
        </w:p>
      </w:tc>
      <w:tc>
        <w:tcPr>
          <w:tcW w:w="2074" w:type="dxa"/>
        </w:tcPr>
        <w:p w:rsidR="0055032A" w:rsidRDefault="00895A90" w14:paraId="0DAB6AD7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Policy 1.11</w:t>
          </w:r>
        </w:p>
      </w:tc>
      <w:tc>
        <w:tcPr>
          <w:tcW w:w="4860" w:type="dxa"/>
        </w:tcPr>
        <w:p w:rsidR="0055032A" w:rsidRDefault="005871FF" w14:paraId="0DAB6AD8" w14:textId="4E8B7D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Guidelines for Method Validation</w:t>
          </w:r>
          <w:r w:rsidR="00F45607"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, </w:t>
          </w:r>
          <w:r w:rsidR="00456961"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Specimen 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stability studies</w:t>
          </w:r>
          <w:r w:rsidR="00BD5D8F"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, calibration verification,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 and </w:t>
          </w:r>
          <w:r w:rsidR="00F45607"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Analyzer to Analyzer 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comparisons </w:t>
          </w:r>
        </w:p>
      </w:tc>
    </w:tr>
    <w:tr w:rsidR="0055032A" w:rsidTr="00BD5D8F" w14:paraId="0DAB6ADE" w14:textId="77777777">
      <w:trPr>
        <w:trHeight w:val="602"/>
      </w:trPr>
      <w:tc>
        <w:tcPr>
          <w:tcW w:w="3956" w:type="dxa"/>
        </w:tcPr>
        <w:p w:rsidR="0055032A" w:rsidRDefault="00895A90" w14:paraId="0DAB6AD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Document Date/Revision Date:</w:t>
          </w:r>
        </w:p>
      </w:tc>
      <w:tc>
        <w:tcPr>
          <w:tcW w:w="2074" w:type="dxa"/>
        </w:tcPr>
        <w:p w:rsidR="0055032A" w:rsidRDefault="00895A90" w14:paraId="0DAB6ADB" w14:textId="3EEAB6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0</w:t>
          </w:r>
          <w:r w:rsidR="00CC554F"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/2</w:t>
          </w:r>
          <w:r w:rsidR="00CC554F"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5</w:t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/202</w:t>
          </w:r>
          <w:r w:rsidR="00CC554F"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5</w:t>
          </w:r>
        </w:p>
      </w:tc>
      <w:tc>
        <w:tcPr>
          <w:tcW w:w="4860" w:type="dxa"/>
        </w:tcPr>
        <w:p w:rsidR="0055032A" w:rsidRDefault="00895A90" w14:paraId="0DAB6AD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Approved by: </w:t>
          </w:r>
        </w:p>
        <w:p w:rsidR="0055032A" w:rsidRDefault="00895A90" w14:paraId="0DAB6ADD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>Ammon Bayles, PhD, HCLD</w:t>
          </w:r>
        </w:p>
      </w:tc>
    </w:tr>
  </w:tbl>
  <w:p w:rsidR="0055032A" w:rsidRDefault="0055032A" w14:paraId="0DAB6AD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408"/>
    <w:multiLevelType w:val="multilevel"/>
    <w:tmpl w:val="E298A22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71D"/>
    <w:multiLevelType w:val="multilevel"/>
    <w:tmpl w:val="CA02223A"/>
    <w:lvl w:ilvl="0">
      <w:start w:val="1"/>
      <w:numFmt w:val="low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4B2E6C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CD0A27"/>
    <w:multiLevelType w:val="hybridMultilevel"/>
    <w:tmpl w:val="7654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C69EB"/>
    <w:multiLevelType w:val="multilevel"/>
    <w:tmpl w:val="4A16B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479226704">
    <w:abstractNumId w:val="1"/>
  </w:num>
  <w:num w:numId="2" w16cid:durableId="487673542">
    <w:abstractNumId w:val="0"/>
  </w:num>
  <w:num w:numId="3" w16cid:durableId="2140148391">
    <w:abstractNumId w:val="4"/>
  </w:num>
  <w:num w:numId="4" w16cid:durableId="949706760">
    <w:abstractNumId w:val="2"/>
  </w:num>
  <w:num w:numId="5" w16cid:durableId="1943106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2A"/>
    <w:rsid w:val="00073268"/>
    <w:rsid w:val="00094A59"/>
    <w:rsid w:val="001024D7"/>
    <w:rsid w:val="00226250"/>
    <w:rsid w:val="002F7A5E"/>
    <w:rsid w:val="00302197"/>
    <w:rsid w:val="00382217"/>
    <w:rsid w:val="00422D54"/>
    <w:rsid w:val="00456961"/>
    <w:rsid w:val="00477942"/>
    <w:rsid w:val="004A08AC"/>
    <w:rsid w:val="00533F49"/>
    <w:rsid w:val="0055032A"/>
    <w:rsid w:val="005871FF"/>
    <w:rsid w:val="00595AE7"/>
    <w:rsid w:val="005A2925"/>
    <w:rsid w:val="005A61D9"/>
    <w:rsid w:val="00611219"/>
    <w:rsid w:val="00660A61"/>
    <w:rsid w:val="00796A3F"/>
    <w:rsid w:val="007A3F3A"/>
    <w:rsid w:val="00837D13"/>
    <w:rsid w:val="00844D44"/>
    <w:rsid w:val="00895A90"/>
    <w:rsid w:val="008B6C5D"/>
    <w:rsid w:val="009F1BB8"/>
    <w:rsid w:val="00A16F69"/>
    <w:rsid w:val="00A87E12"/>
    <w:rsid w:val="00AF1AE4"/>
    <w:rsid w:val="00BD5D8F"/>
    <w:rsid w:val="00C51314"/>
    <w:rsid w:val="00C73B4D"/>
    <w:rsid w:val="00CC554F"/>
    <w:rsid w:val="00E87737"/>
    <w:rsid w:val="00E87F7F"/>
    <w:rsid w:val="00EC0E42"/>
    <w:rsid w:val="00EC0FEC"/>
    <w:rsid w:val="00F45607"/>
    <w:rsid w:val="16EB3935"/>
    <w:rsid w:val="17163470"/>
    <w:rsid w:val="189E9352"/>
    <w:rsid w:val="1A8C0C42"/>
    <w:rsid w:val="22671D0A"/>
    <w:rsid w:val="2A7644ED"/>
    <w:rsid w:val="5558B9AF"/>
    <w:rsid w:val="666372C5"/>
    <w:rsid w:val="6B01B956"/>
    <w:rsid w:val="6C2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6AB6"/>
  <w15:docId w15:val="{5B21A9FE-9DB7-4332-9C2A-A2DFCE34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Section Title"/>
    <w:basedOn w:val="Normal"/>
    <w:next w:val="Normal"/>
    <w:link w:val="Heading1Char"/>
    <w:uiPriority w:val="9"/>
    <w:qFormat/>
    <w:rsid w:val="00A7089B"/>
    <w:pPr>
      <w:numPr>
        <w:numId w:val="1"/>
      </w:numPr>
      <w:spacing w:before="240" w:after="120"/>
      <w:outlineLvl w:val="0"/>
    </w:pPr>
    <w:rPr>
      <w:rFonts w:ascii="Times New Roman" w:hAnsi="Times New Roman" w:eastAsia="Times New Roman" w:cs="Times New Roman"/>
      <w:b/>
      <w:kern w:val="28"/>
      <w:sz w:val="20"/>
      <w:szCs w:val="20"/>
    </w:rPr>
  </w:style>
  <w:style w:type="paragraph" w:styleId="Heading2">
    <w:name w:val="heading 2"/>
    <w:aliases w:val="Numbered List"/>
    <w:basedOn w:val="Normal"/>
    <w:link w:val="Heading2Char"/>
    <w:uiPriority w:val="9"/>
    <w:unhideWhenUsed/>
    <w:qFormat/>
    <w:rsid w:val="00A7089B"/>
    <w:pPr>
      <w:numPr>
        <w:ilvl w:val="1"/>
        <w:numId w:val="1"/>
      </w:numPr>
      <w:tabs>
        <w:tab w:val="left" w:pos="810"/>
      </w:tabs>
      <w:ind w:left="810" w:hanging="450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paragraph" w:styleId="Heading3">
    <w:name w:val="heading 3"/>
    <w:aliases w:val="Bulleted List"/>
    <w:basedOn w:val="Normal"/>
    <w:next w:val="Normal"/>
    <w:link w:val="Heading3Char"/>
    <w:uiPriority w:val="9"/>
    <w:semiHidden/>
    <w:unhideWhenUsed/>
    <w:qFormat/>
    <w:rsid w:val="00A7089B"/>
    <w:pPr>
      <w:keepNext/>
      <w:numPr>
        <w:ilvl w:val="2"/>
        <w:numId w:val="1"/>
      </w:numPr>
      <w:outlineLvl w:val="2"/>
    </w:pPr>
    <w:rPr>
      <w:rFonts w:ascii="Times New Roman" w:hAnsi="Times New Roman"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9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eastAsia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9B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eastAsia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9B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eastAsia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7089B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089B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eastAsia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7089B"/>
    <w:pPr>
      <w:numPr>
        <w:ilvl w:val="8"/>
        <w:numId w:val="1"/>
      </w:numPr>
      <w:spacing w:before="240" w:after="60"/>
      <w:outlineLvl w:val="8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quirementsChar" w:customStyle="1">
    <w:name w:val="Requirements Char"/>
    <w:basedOn w:val="DefaultParagraphFont"/>
    <w:link w:val="Requirements"/>
    <w:rsid w:val="00A7089B"/>
  </w:style>
  <w:style w:type="paragraph" w:styleId="Requirements" w:customStyle="1">
    <w:name w:val="Requirements"/>
    <w:basedOn w:val="Normal"/>
    <w:link w:val="RequirementsChar"/>
    <w:rsid w:val="00A7089B"/>
    <w:pPr>
      <w:spacing w:after="120"/>
      <w:ind w:left="1170"/>
    </w:pPr>
  </w:style>
  <w:style w:type="paragraph" w:styleId="Header">
    <w:name w:val="header"/>
    <w:basedOn w:val="Normal"/>
    <w:link w:val="HeaderChar"/>
    <w:uiPriority w:val="99"/>
    <w:unhideWhenUsed/>
    <w:rsid w:val="00A7089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089B"/>
  </w:style>
  <w:style w:type="paragraph" w:styleId="Footer">
    <w:name w:val="footer"/>
    <w:basedOn w:val="Normal"/>
    <w:link w:val="FooterChar"/>
    <w:uiPriority w:val="99"/>
    <w:unhideWhenUsed/>
    <w:rsid w:val="00A7089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089B"/>
  </w:style>
  <w:style w:type="character" w:styleId="Heading1Char" w:customStyle="1">
    <w:name w:val="Heading 1 Char"/>
    <w:aliases w:val="Section Title Char"/>
    <w:basedOn w:val="DefaultParagraphFont"/>
    <w:link w:val="Heading1"/>
    <w:rsid w:val="00A7089B"/>
    <w:rPr>
      <w:rFonts w:ascii="Times New Roman" w:hAnsi="Times New Roman" w:eastAsia="Times New Roman" w:cs="Times New Roman"/>
      <w:b/>
      <w:kern w:val="28"/>
      <w:sz w:val="20"/>
      <w:szCs w:val="20"/>
    </w:rPr>
  </w:style>
  <w:style w:type="character" w:styleId="Heading2Char" w:customStyle="1">
    <w:name w:val="Heading 2 Char"/>
    <w:aliases w:val="Numbered List Char"/>
    <w:basedOn w:val="DefaultParagraphFont"/>
    <w:link w:val="Heading2"/>
    <w:rsid w:val="00A7089B"/>
    <w:rPr>
      <w:rFonts w:ascii="Times New Roman" w:hAnsi="Times New Roman" w:eastAsia="Times New Roman" w:cs="Times New Roman"/>
      <w:sz w:val="20"/>
      <w:szCs w:val="20"/>
    </w:rPr>
  </w:style>
  <w:style w:type="character" w:styleId="Heading3Char" w:customStyle="1">
    <w:name w:val="Heading 3 Char"/>
    <w:aliases w:val="Bulleted List Char"/>
    <w:basedOn w:val="DefaultParagraphFont"/>
    <w:link w:val="Heading3"/>
    <w:rsid w:val="00A7089B"/>
    <w:rPr>
      <w:rFonts w:ascii="Times New Roman" w:hAnsi="Times New Roman" w:eastAsia="Times New Roman" w:cs="Times New Roman"/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A7089B"/>
    <w:rPr>
      <w:rFonts w:ascii="Times New Roman" w:hAnsi="Times New Roman" w:eastAsia="Times New Roman" w:cs="Times New Roman"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A7089B"/>
    <w:rPr>
      <w:rFonts w:ascii="Times New Roman" w:hAnsi="Times New Roman" w:eastAsia="Times New Roman" w:cs="Times New Roman"/>
      <w:sz w:val="20"/>
      <w:szCs w:val="20"/>
    </w:rPr>
  </w:style>
  <w:style w:type="character" w:styleId="Heading6Char" w:customStyle="1">
    <w:name w:val="Heading 6 Char"/>
    <w:basedOn w:val="DefaultParagraphFont"/>
    <w:link w:val="Heading6"/>
    <w:rsid w:val="00A7089B"/>
    <w:rPr>
      <w:rFonts w:ascii="Times New Roman" w:hAnsi="Times New Roman" w:eastAsia="Times New Roman" w:cs="Times New Roman"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A7089B"/>
    <w:rPr>
      <w:rFonts w:ascii="Times New Roman" w:hAnsi="Times New Roman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A7089B"/>
    <w:rPr>
      <w:rFonts w:ascii="Times New Roman" w:hAnsi="Times New Roman" w:eastAsia="Times New Roman" w:cs="Times New Roman"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A7089B"/>
    <w:rPr>
      <w:rFonts w:ascii="Times New Roman" w:hAnsi="Times New Roman" w:eastAsia="Times New Roman" w:cs="Times New Roman"/>
      <w:sz w:val="20"/>
      <w:szCs w:val="20"/>
    </w:rPr>
  </w:style>
  <w:style w:type="paragraph" w:styleId="Table" w:customStyle="1">
    <w:name w:val="Table"/>
    <w:basedOn w:val="Normal"/>
    <w:rsid w:val="00A7089B"/>
    <w:pPr>
      <w:spacing w:before="12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0A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60A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F45907"/>
    <w:rPr>
      <w:rFonts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F459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E466A"/>
    <w:pPr>
      <w:ind w:left="720"/>
    </w:pPr>
    <w:rPr>
      <w:rFonts w:ascii="Times New Roman" w:hAnsi="Times New Roman" w:eastAsia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9388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" w:customStyle="1">
    <w:name w:val="1"/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4dab333f869b46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3600d-43cd-403e-bd9c-fcb18b77cff2">
      <Terms xmlns="http://schemas.microsoft.com/office/infopath/2007/PartnerControls"/>
    </lcf76f155ced4ddcb4097134ff3c332f>
    <TaxCatchAll xmlns="44854211-89fe-4027-b781-0b104f7d7b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A9579A1F72D4F90A197B2CFDEDACD" ma:contentTypeVersion="14" ma:contentTypeDescription="Create a new document." ma:contentTypeScope="" ma:versionID="710c24c608244124cdfabacd6bf1c9dd">
  <xsd:schema xmlns:xsd="http://www.w3.org/2001/XMLSchema" xmlns:xs="http://www.w3.org/2001/XMLSchema" xmlns:p="http://schemas.microsoft.com/office/2006/metadata/properties" xmlns:ns2="44854211-89fe-4027-b781-0b104f7d7b02" xmlns:ns3="5883600d-43cd-403e-bd9c-fcb18b77cff2" targetNamespace="http://schemas.microsoft.com/office/2006/metadata/properties" ma:root="true" ma:fieldsID="0b225e625e3321550642670a2840aa20" ns2:_="" ns3:_="">
    <xsd:import namespace="44854211-89fe-4027-b781-0b104f7d7b02"/>
    <xsd:import namespace="5883600d-43cd-403e-bd9c-fcb18b77cff2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4211-89fe-4027-b781-0b104f7d7b02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20" nillable="true" ma:displayName="Taxonomy Catch All Column" ma:hidden="true" ma:list="{851c8076-25e5-4b16-b9ce-92f1dc07d61c}" ma:internalName="TaxCatchAll" ma:showField="CatchAllData" ma:web="44854211-89fe-4027-b781-0b104f7d7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600d-43cd-403e-bd9c-fcb18b77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aa7b8d-9e9c-457a-bb00-3b831e8ee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ZTutW9BV9j1wV8HMb2Jr7z7qg==">CgMxLjA4AHIhMU1YMzhpV3lnb3lvYnQ3dlVqRkMzLVZJVUdvUzBCX0M3</go:docsCustomData>
</go:gDocsCustomXmlDataStorage>
</file>

<file path=customXml/itemProps1.xml><?xml version="1.0" encoding="utf-8"?>
<ds:datastoreItem xmlns:ds="http://schemas.openxmlformats.org/officeDocument/2006/customXml" ds:itemID="{5533304D-36BC-45D4-8870-30BD64CF0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336F4-D6B1-403B-8704-CFAA93201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8C9B6-DBFF-42C8-B58E-296C26FED6D4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Dawsey</dc:creator>
  <cp:lastModifiedBy>Larry Schuermann</cp:lastModifiedBy>
  <cp:revision>33</cp:revision>
  <dcterms:created xsi:type="dcterms:W3CDTF">2025-02-25T21:45:00Z</dcterms:created>
  <dcterms:modified xsi:type="dcterms:W3CDTF">2025-02-25T21:53:50Z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0x01010074CA9579A1F72D4F90A197B2CFDEDACD</vt:lpwstr>
  </property>
  <property fmtid="{D5CDD505-2E9C-101B-9397-08002B2CF9AE}" pid="3" name="Order">
    <vt:r8>3100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