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9EEF" w14:textId="6D507331" w:rsidR="00CC0348" w:rsidRPr="00D6290D" w:rsidRDefault="00CC0348" w:rsidP="106FE4B7">
      <w:pPr>
        <w:spacing w:after="0" w:line="240" w:lineRule="auto"/>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3180"/>
        <w:gridCol w:w="1830"/>
        <w:gridCol w:w="2040"/>
      </w:tblGrid>
      <w:tr w:rsidR="106FE4B7" w14:paraId="490B52A7" w14:textId="77777777" w:rsidTr="40D4BD2A">
        <w:trPr>
          <w:trHeight w:val="300"/>
        </w:trPr>
        <w:tc>
          <w:tcPr>
            <w:tcW w:w="2295"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7C096963" w14:textId="7151D74F"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PROCEDURE TITLE:</w:t>
            </w:r>
          </w:p>
        </w:tc>
        <w:tc>
          <w:tcPr>
            <w:tcW w:w="318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53CF1950" w14:textId="33F96C8A" w:rsidR="76980A2E" w:rsidRPr="00D317F4" w:rsidRDefault="00436630" w:rsidP="106FE4B7">
            <w:pPr>
              <w:spacing w:after="120"/>
              <w:rPr>
                <w:rFonts w:ascii="Times New Roman" w:eastAsia="Arial" w:hAnsi="Times New Roman" w:cs="Times New Roman"/>
                <w:b/>
                <w:bCs/>
                <w:sz w:val="18"/>
                <w:szCs w:val="18"/>
              </w:rPr>
            </w:pPr>
            <w:r w:rsidRPr="00436630">
              <w:rPr>
                <w:rFonts w:ascii="Times New Roman" w:eastAsia="Arial" w:hAnsi="Times New Roman" w:cs="Times New Roman"/>
                <w:b/>
                <w:bCs/>
                <w:sz w:val="18"/>
                <w:szCs w:val="18"/>
              </w:rPr>
              <w:t>Alinity i Anti-Hepatitis B core antigen (anti-HBc)</w:t>
            </w:r>
          </w:p>
        </w:tc>
        <w:tc>
          <w:tcPr>
            <w:tcW w:w="183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30630F4D" w14:textId="6F1DC7EC"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 xml:space="preserve">DEPARTMENT:  </w:t>
            </w:r>
          </w:p>
        </w:tc>
        <w:tc>
          <w:tcPr>
            <w:tcW w:w="204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0D491756" w14:textId="49E0EB83" w:rsidR="106FE4B7" w:rsidRPr="00C57EFA" w:rsidRDefault="106FE4B7" w:rsidP="106FE4B7">
            <w:pPr>
              <w:jc w:val="both"/>
              <w:rPr>
                <w:rFonts w:ascii="Times New Roman" w:eastAsia="Arial" w:hAnsi="Times New Roman" w:cs="Times New Roman"/>
                <w:color w:val="000000" w:themeColor="text1"/>
                <w:sz w:val="18"/>
                <w:szCs w:val="18"/>
              </w:rPr>
            </w:pPr>
            <w:r w:rsidRPr="00C57EFA">
              <w:rPr>
                <w:rFonts w:ascii="Times New Roman" w:eastAsia="Arial" w:hAnsi="Times New Roman" w:cs="Times New Roman"/>
                <w:color w:val="000000" w:themeColor="text1"/>
                <w:sz w:val="18"/>
                <w:szCs w:val="18"/>
              </w:rPr>
              <w:t>Main Laboratory</w:t>
            </w:r>
          </w:p>
        </w:tc>
      </w:tr>
    </w:tbl>
    <w:p w14:paraId="69949D1D" w14:textId="00773070" w:rsidR="106FE4B7" w:rsidRDefault="106FE4B7" w:rsidP="106FE4B7">
      <w:pPr>
        <w:spacing w:after="0" w:line="240" w:lineRule="auto"/>
        <w:rPr>
          <w:rFonts w:ascii="Times New Roman" w:eastAsia="Times New Roman" w:hAnsi="Times New Roman" w:cs="Times New Roman"/>
        </w:rPr>
      </w:pPr>
    </w:p>
    <w:tbl>
      <w:tblPr>
        <w:tblStyle w:val="GridTable1Light-Accent11"/>
        <w:tblW w:w="0" w:type="auto"/>
        <w:tblLook w:val="04A0" w:firstRow="1" w:lastRow="0" w:firstColumn="1" w:lastColumn="0" w:noHBand="0" w:noVBand="1"/>
      </w:tblPr>
      <w:tblGrid>
        <w:gridCol w:w="2337"/>
        <w:gridCol w:w="3148"/>
        <w:gridCol w:w="1800"/>
        <w:gridCol w:w="2065"/>
      </w:tblGrid>
      <w:tr w:rsidR="106FE4B7" w14:paraId="4ED9AE37" w14:textId="77777777" w:rsidTr="00E016A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37" w:type="dxa"/>
            <w:tcBorders>
              <w:bottom w:val="none" w:sz="0" w:space="0" w:color="auto"/>
            </w:tcBorders>
          </w:tcPr>
          <w:p w14:paraId="4BD2DE24" w14:textId="77777777" w:rsidR="106FE4B7" w:rsidRPr="00D317F4" w:rsidRDefault="106FE4B7" w:rsidP="106FE4B7">
            <w:pPr>
              <w:spacing w:after="160" w:line="259" w:lineRule="auto"/>
              <w:rPr>
                <w:rFonts w:ascii="Times New Roman" w:hAnsi="Times New Roman" w:cs="Times New Roman"/>
                <w:sz w:val="18"/>
                <w:szCs w:val="18"/>
              </w:rPr>
            </w:pPr>
            <w:r w:rsidRPr="00D317F4">
              <w:rPr>
                <w:rFonts w:ascii="Times New Roman" w:eastAsia="Times New Roman" w:hAnsi="Times New Roman" w:cs="Times New Roman"/>
                <w:sz w:val="18"/>
                <w:szCs w:val="18"/>
              </w:rPr>
              <w:t>EFFECTIVE DATE:</w:t>
            </w:r>
          </w:p>
        </w:tc>
        <w:tc>
          <w:tcPr>
            <w:tcW w:w="3148" w:type="dxa"/>
            <w:tcBorders>
              <w:bottom w:val="none" w:sz="0" w:space="0" w:color="auto"/>
            </w:tcBorders>
          </w:tcPr>
          <w:p w14:paraId="4B429CBB" w14:textId="230FF452" w:rsidR="106FE4B7" w:rsidRPr="00D317F4" w:rsidRDefault="00E3781E"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b w:val="0"/>
                <w:bCs w:val="0"/>
                <w:sz w:val="18"/>
                <w:szCs w:val="18"/>
              </w:rPr>
              <w:t>0</w:t>
            </w:r>
            <w:r w:rsidR="00123D97">
              <w:rPr>
                <w:rFonts w:ascii="Times New Roman" w:hAnsi="Times New Roman" w:cs="Times New Roman"/>
                <w:b w:val="0"/>
                <w:bCs w:val="0"/>
                <w:sz w:val="18"/>
                <w:szCs w:val="18"/>
              </w:rPr>
              <w:t>5</w:t>
            </w:r>
            <w:r w:rsidR="106FE4B7" w:rsidRPr="00D317F4">
              <w:rPr>
                <w:rFonts w:ascii="Times New Roman" w:hAnsi="Times New Roman" w:cs="Times New Roman"/>
                <w:b w:val="0"/>
                <w:bCs w:val="0"/>
                <w:sz w:val="18"/>
                <w:szCs w:val="18"/>
              </w:rPr>
              <w:t>/</w:t>
            </w:r>
            <w:r w:rsidR="00123D97">
              <w:rPr>
                <w:rFonts w:ascii="Times New Roman" w:hAnsi="Times New Roman" w:cs="Times New Roman"/>
                <w:b w:val="0"/>
                <w:bCs w:val="0"/>
                <w:sz w:val="18"/>
                <w:szCs w:val="18"/>
              </w:rPr>
              <w:t>20</w:t>
            </w:r>
            <w:r w:rsidR="106FE4B7" w:rsidRPr="00D317F4">
              <w:rPr>
                <w:rFonts w:ascii="Times New Roman" w:hAnsi="Times New Roman" w:cs="Times New Roman"/>
                <w:b w:val="0"/>
                <w:bCs w:val="0"/>
                <w:sz w:val="18"/>
                <w:szCs w:val="18"/>
              </w:rPr>
              <w:t>/202</w:t>
            </w:r>
            <w:r w:rsidR="00457DA4" w:rsidRPr="00D317F4">
              <w:rPr>
                <w:rFonts w:ascii="Times New Roman" w:hAnsi="Times New Roman" w:cs="Times New Roman"/>
                <w:b w:val="0"/>
                <w:bCs w:val="0"/>
                <w:sz w:val="18"/>
                <w:szCs w:val="18"/>
              </w:rPr>
              <w:t>5</w:t>
            </w:r>
          </w:p>
        </w:tc>
        <w:tc>
          <w:tcPr>
            <w:tcW w:w="1800" w:type="dxa"/>
            <w:tcBorders>
              <w:bottom w:val="none" w:sz="0" w:space="0" w:color="auto"/>
            </w:tcBorders>
          </w:tcPr>
          <w:p w14:paraId="6A4492B8" w14:textId="77777777" w:rsidR="106FE4B7" w:rsidRPr="00D317F4" w:rsidRDefault="106FE4B7"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eastAsia="Times New Roman" w:hAnsi="Times New Roman" w:cs="Times New Roman"/>
                <w:sz w:val="18"/>
                <w:szCs w:val="18"/>
              </w:rPr>
              <w:t>APPROVAL:</w:t>
            </w:r>
          </w:p>
        </w:tc>
        <w:tc>
          <w:tcPr>
            <w:tcW w:w="2065" w:type="dxa"/>
            <w:tcBorders>
              <w:bottom w:val="none" w:sz="0" w:space="0" w:color="auto"/>
            </w:tcBorders>
          </w:tcPr>
          <w:p w14:paraId="0F3AF8FF" w14:textId="4E63993F" w:rsidR="70B5A5EC" w:rsidRPr="00D317F4" w:rsidRDefault="00457DA4" w:rsidP="106FE4B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D317F4">
              <w:rPr>
                <w:rFonts w:ascii="Times New Roman" w:hAnsi="Times New Roman" w:cs="Times New Roman"/>
                <w:b w:val="0"/>
                <w:bCs w:val="0"/>
                <w:sz w:val="18"/>
                <w:szCs w:val="18"/>
              </w:rPr>
              <w:t>05</w:t>
            </w:r>
            <w:r w:rsidR="70B5A5EC" w:rsidRPr="00D317F4">
              <w:rPr>
                <w:rFonts w:ascii="Times New Roman" w:hAnsi="Times New Roman" w:cs="Times New Roman"/>
                <w:b w:val="0"/>
                <w:bCs w:val="0"/>
                <w:sz w:val="18"/>
                <w:szCs w:val="18"/>
              </w:rPr>
              <w:t>/</w:t>
            </w:r>
            <w:r w:rsidR="00123D97">
              <w:rPr>
                <w:rFonts w:ascii="Times New Roman" w:hAnsi="Times New Roman" w:cs="Times New Roman"/>
                <w:b w:val="0"/>
                <w:bCs w:val="0"/>
                <w:sz w:val="18"/>
                <w:szCs w:val="18"/>
              </w:rPr>
              <w:t>19</w:t>
            </w:r>
            <w:r w:rsidR="70B5A5EC" w:rsidRPr="00D317F4">
              <w:rPr>
                <w:rFonts w:ascii="Times New Roman" w:hAnsi="Times New Roman" w:cs="Times New Roman"/>
                <w:b w:val="0"/>
                <w:bCs w:val="0"/>
                <w:sz w:val="18"/>
                <w:szCs w:val="18"/>
              </w:rPr>
              <w:t>/2</w:t>
            </w:r>
            <w:r w:rsidRPr="00D317F4">
              <w:rPr>
                <w:rFonts w:ascii="Times New Roman" w:hAnsi="Times New Roman" w:cs="Times New Roman"/>
                <w:b w:val="0"/>
                <w:bCs w:val="0"/>
                <w:sz w:val="18"/>
                <w:szCs w:val="18"/>
              </w:rPr>
              <w:t>5</w:t>
            </w:r>
          </w:p>
        </w:tc>
      </w:tr>
      <w:tr w:rsidR="106FE4B7" w14:paraId="520C3CC8" w14:textId="77777777" w:rsidTr="106FE4B7">
        <w:trPr>
          <w:trHeight w:val="350"/>
        </w:trPr>
        <w:tc>
          <w:tcPr>
            <w:cnfStyle w:val="001000000000" w:firstRow="0" w:lastRow="0" w:firstColumn="1" w:lastColumn="0" w:oddVBand="0" w:evenVBand="0" w:oddHBand="0" w:evenHBand="0" w:firstRowFirstColumn="0" w:firstRowLastColumn="0" w:lastRowFirstColumn="0" w:lastRowLastColumn="0"/>
            <w:tcW w:w="2337" w:type="dxa"/>
          </w:tcPr>
          <w:p w14:paraId="24391822" w14:textId="77777777" w:rsidR="106FE4B7" w:rsidRPr="00D317F4" w:rsidRDefault="106FE4B7" w:rsidP="106FE4B7">
            <w:pPr>
              <w:spacing w:after="160" w:line="259" w:lineRule="auto"/>
              <w:rPr>
                <w:rFonts w:ascii="Times New Roman" w:eastAsia="Times New Roman" w:hAnsi="Times New Roman" w:cs="Times New Roman"/>
                <w:sz w:val="18"/>
                <w:szCs w:val="18"/>
              </w:rPr>
            </w:pPr>
            <w:r w:rsidRPr="00D317F4">
              <w:rPr>
                <w:rFonts w:ascii="Times New Roman" w:eastAsia="Times New Roman" w:hAnsi="Times New Roman" w:cs="Times New Roman"/>
                <w:sz w:val="18"/>
                <w:szCs w:val="18"/>
              </w:rPr>
              <w:t>APPROVED BY:</w:t>
            </w:r>
          </w:p>
        </w:tc>
        <w:tc>
          <w:tcPr>
            <w:tcW w:w="3148" w:type="dxa"/>
          </w:tcPr>
          <w:p w14:paraId="7C025C61" w14:textId="2DC9DD53" w:rsidR="57BCD176" w:rsidRPr="00D317F4" w:rsidRDefault="57BCD176"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Patrice Y. Ohouo</w:t>
            </w:r>
            <w:r w:rsidR="106FE4B7" w:rsidRPr="00D317F4">
              <w:rPr>
                <w:rFonts w:ascii="Times New Roman" w:hAnsi="Times New Roman" w:cs="Times New Roman"/>
                <w:sz w:val="18"/>
                <w:szCs w:val="18"/>
              </w:rPr>
              <w:t>, PhD</w:t>
            </w:r>
          </w:p>
          <w:p w14:paraId="4E9DFA26" w14:textId="77777777" w:rsidR="106FE4B7" w:rsidRPr="00D317F4" w:rsidRDefault="106FE4B7"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Main Laboratory Director</w:t>
            </w:r>
          </w:p>
        </w:tc>
        <w:tc>
          <w:tcPr>
            <w:tcW w:w="1800" w:type="dxa"/>
          </w:tcPr>
          <w:p w14:paraId="09C2A150" w14:textId="77777777" w:rsidR="106FE4B7" w:rsidRPr="00D317F4" w:rsidRDefault="106FE4B7"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D317F4">
              <w:rPr>
                <w:rFonts w:ascii="Times New Roman" w:eastAsia="Times New Roman" w:hAnsi="Times New Roman" w:cs="Times New Roman"/>
                <w:b/>
                <w:bCs/>
                <w:sz w:val="18"/>
                <w:szCs w:val="18"/>
              </w:rPr>
              <w:t>PROCEDURE NO.:</w:t>
            </w:r>
          </w:p>
        </w:tc>
        <w:tc>
          <w:tcPr>
            <w:tcW w:w="2065" w:type="dxa"/>
            <w:shd w:val="clear" w:color="auto" w:fill="auto"/>
          </w:tcPr>
          <w:p w14:paraId="7BA29A4F" w14:textId="0505AA7D" w:rsidR="106FE4B7" w:rsidRPr="002E6966" w:rsidRDefault="002E6966"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E6966">
              <w:rPr>
                <w:rFonts w:ascii="Times New Roman" w:eastAsia="Times New Roman" w:hAnsi="Times New Roman" w:cs="Times New Roman"/>
                <w:sz w:val="18"/>
                <w:szCs w:val="18"/>
              </w:rPr>
              <w:t>IMM.0100</w:t>
            </w:r>
            <w:r w:rsidR="00121914">
              <w:rPr>
                <w:rFonts w:ascii="Times New Roman" w:eastAsia="Times New Roman" w:hAnsi="Times New Roman" w:cs="Times New Roman"/>
                <w:sz w:val="18"/>
                <w:szCs w:val="18"/>
              </w:rPr>
              <w:t>7</w:t>
            </w:r>
          </w:p>
        </w:tc>
      </w:tr>
    </w:tbl>
    <w:p w14:paraId="07E051E1" w14:textId="4B8A28AB" w:rsidR="106FE4B7" w:rsidRDefault="106FE4B7" w:rsidP="106FE4B7">
      <w:pPr>
        <w:spacing w:after="0" w:line="240" w:lineRule="auto"/>
        <w:rPr>
          <w:rFonts w:ascii="Times New Roman" w:eastAsia="Times New Roman" w:hAnsi="Times New Roman" w:cs="Times New Roman"/>
        </w:rPr>
      </w:pPr>
    </w:p>
    <w:tbl>
      <w:tblPr>
        <w:tblStyle w:val="GridTable1Light-Accent111"/>
        <w:tblW w:w="0" w:type="auto"/>
        <w:tblLook w:val="04A0" w:firstRow="1" w:lastRow="0" w:firstColumn="1" w:lastColumn="0" w:noHBand="0" w:noVBand="1"/>
      </w:tblPr>
      <w:tblGrid>
        <w:gridCol w:w="9330"/>
      </w:tblGrid>
      <w:tr w:rsidR="002D17FF" w:rsidRPr="002D17FF" w14:paraId="7BA72F43" w14:textId="77777777" w:rsidTr="106FE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tcPr>
          <w:p w14:paraId="48D9EFD8" w14:textId="77777777" w:rsidR="002D17FF" w:rsidRPr="002D17FF" w:rsidRDefault="002D17FF" w:rsidP="002D17FF">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PURPOSE</w:t>
            </w:r>
          </w:p>
          <w:p w14:paraId="6BD31412" w14:textId="24AC8D7D" w:rsidR="002D17FF" w:rsidRPr="002D17FF" w:rsidRDefault="004D7667" w:rsidP="002D17FF">
            <w:pPr>
              <w:numPr>
                <w:ilvl w:val="1"/>
                <w:numId w:val="1"/>
              </w:numPr>
              <w:spacing w:line="360" w:lineRule="auto"/>
              <w:rPr>
                <w:rFonts w:ascii="Times New Roman" w:hAnsi="Times New Roman" w:cs="Times New Roman"/>
                <w:b w:val="0"/>
              </w:rPr>
            </w:pPr>
            <w:r>
              <w:rPr>
                <w:rFonts w:ascii="Times New Roman" w:hAnsi="Times New Roman" w:cs="Times New Roman"/>
                <w:b w:val="0"/>
              </w:rPr>
              <w:t>To</w:t>
            </w:r>
            <w:r w:rsidR="002D17FF" w:rsidRPr="002D17FF">
              <w:rPr>
                <w:rFonts w:ascii="Times New Roman" w:hAnsi="Times New Roman" w:cs="Times New Roman"/>
                <w:b w:val="0"/>
              </w:rPr>
              <w:t xml:space="preserve"> </w:t>
            </w:r>
            <w:r w:rsidR="0014610C" w:rsidRPr="002D17FF">
              <w:rPr>
                <w:rFonts w:ascii="Times New Roman" w:hAnsi="Times New Roman" w:cs="Times New Roman"/>
                <w:b w:val="0"/>
              </w:rPr>
              <w:t>provide</w:t>
            </w:r>
            <w:r w:rsidR="002D17FF" w:rsidRPr="002D17FF">
              <w:rPr>
                <w:rFonts w:ascii="Times New Roman" w:hAnsi="Times New Roman" w:cs="Times New Roman"/>
                <w:b w:val="0"/>
              </w:rPr>
              <w:t xml:space="preserve"> </w:t>
            </w:r>
            <w:r w:rsidR="3B188F53" w:rsidRPr="14D53497">
              <w:rPr>
                <w:rFonts w:ascii="Times New Roman" w:hAnsi="Times New Roman" w:cs="Times New Roman"/>
                <w:b w:val="0"/>
                <w:bCs w:val="0"/>
              </w:rPr>
              <w:t>instructions</w:t>
            </w:r>
            <w:r w:rsidR="002D17FF" w:rsidRPr="002D17FF">
              <w:rPr>
                <w:rFonts w:ascii="Times New Roman" w:hAnsi="Times New Roman" w:cs="Times New Roman"/>
                <w:b w:val="0"/>
              </w:rPr>
              <w:t xml:space="preserve"> for </w:t>
            </w:r>
            <w:r w:rsidR="002135B3">
              <w:rPr>
                <w:rFonts w:ascii="Times New Roman" w:hAnsi="Times New Roman" w:cs="Times New Roman"/>
                <w:b w:val="0"/>
              </w:rPr>
              <w:t>use</w:t>
            </w:r>
            <w:r w:rsidR="007C1235">
              <w:rPr>
                <w:rFonts w:ascii="Times New Roman" w:hAnsi="Times New Roman" w:cs="Times New Roman"/>
                <w:b w:val="0"/>
              </w:rPr>
              <w:t xml:space="preserve"> of</w:t>
            </w:r>
            <w:r w:rsidR="007D2ADA">
              <w:rPr>
                <w:rFonts w:ascii="Times New Roman" w:eastAsia="Times New Roman" w:hAnsi="Times New Roman" w:cs="Times New Roman"/>
                <w:b w:val="0"/>
              </w:rPr>
              <w:t xml:space="preserve"> the </w:t>
            </w:r>
            <w:r w:rsidR="007D2ADA" w:rsidRPr="007D2ADA">
              <w:rPr>
                <w:rFonts w:ascii="Times New Roman" w:eastAsia="Times New Roman" w:hAnsi="Times New Roman" w:cs="Times New Roman"/>
                <w:b w:val="0"/>
              </w:rPr>
              <w:t>Alinity i Anti-HB</w:t>
            </w:r>
            <w:r w:rsidR="00121914">
              <w:rPr>
                <w:rFonts w:ascii="Times New Roman" w:eastAsia="Times New Roman" w:hAnsi="Times New Roman" w:cs="Times New Roman"/>
                <w:b w:val="0"/>
              </w:rPr>
              <w:t>c</w:t>
            </w:r>
            <w:r w:rsidR="007D2ADA" w:rsidRPr="007D2ADA">
              <w:rPr>
                <w:rFonts w:ascii="Times New Roman" w:eastAsia="Times New Roman" w:hAnsi="Times New Roman" w:cs="Times New Roman"/>
                <w:b w:val="0"/>
              </w:rPr>
              <w:t xml:space="preserve"> </w:t>
            </w:r>
            <w:r w:rsidR="009F7F89">
              <w:rPr>
                <w:rFonts w:ascii="Times New Roman" w:eastAsia="Times New Roman" w:hAnsi="Times New Roman" w:cs="Times New Roman"/>
                <w:b w:val="0"/>
              </w:rPr>
              <w:t>assay</w:t>
            </w:r>
            <w:r w:rsidR="00F411F8">
              <w:rPr>
                <w:rFonts w:ascii="Times New Roman" w:eastAsia="Times New Roman" w:hAnsi="Times New Roman" w:cs="Times New Roman"/>
                <w:b w:val="0"/>
              </w:rPr>
              <w:t xml:space="preserve">. The </w:t>
            </w:r>
            <w:r w:rsidR="00F411F8" w:rsidRPr="007D2ADA">
              <w:rPr>
                <w:rFonts w:ascii="Times New Roman" w:eastAsia="Times New Roman" w:hAnsi="Times New Roman" w:cs="Times New Roman"/>
                <w:b w:val="0"/>
              </w:rPr>
              <w:t>Alinity i Anti-HB</w:t>
            </w:r>
            <w:r w:rsidR="00121914">
              <w:rPr>
                <w:rFonts w:ascii="Times New Roman" w:eastAsia="Times New Roman" w:hAnsi="Times New Roman" w:cs="Times New Roman"/>
                <w:b w:val="0"/>
              </w:rPr>
              <w:t>c</w:t>
            </w:r>
            <w:r w:rsidR="00F411F8" w:rsidRPr="007D2ADA">
              <w:rPr>
                <w:rFonts w:ascii="Times New Roman" w:eastAsia="Times New Roman" w:hAnsi="Times New Roman" w:cs="Times New Roman"/>
                <w:b w:val="0"/>
              </w:rPr>
              <w:t xml:space="preserve"> </w:t>
            </w:r>
            <w:r w:rsidR="00F411F8">
              <w:rPr>
                <w:rFonts w:ascii="Times New Roman" w:eastAsia="Times New Roman" w:hAnsi="Times New Roman" w:cs="Times New Roman"/>
                <w:b w:val="0"/>
              </w:rPr>
              <w:t xml:space="preserve">assay is </w:t>
            </w:r>
            <w:r w:rsidR="009F7F89">
              <w:rPr>
                <w:rFonts w:ascii="Times New Roman" w:eastAsia="Times New Roman" w:hAnsi="Times New Roman" w:cs="Times New Roman"/>
                <w:b w:val="0"/>
              </w:rPr>
              <w:t xml:space="preserve">used </w:t>
            </w:r>
            <w:r w:rsidR="00803977">
              <w:rPr>
                <w:rFonts w:ascii="Times New Roman" w:eastAsia="Times New Roman" w:hAnsi="Times New Roman" w:cs="Times New Roman"/>
                <w:b w:val="0"/>
              </w:rPr>
              <w:t>to dete</w:t>
            </w:r>
            <w:r w:rsidR="00D93D87">
              <w:rPr>
                <w:rFonts w:ascii="Times New Roman" w:eastAsia="Times New Roman" w:hAnsi="Times New Roman" w:cs="Times New Roman"/>
                <w:b w:val="0"/>
              </w:rPr>
              <w:t>ct</w:t>
            </w:r>
            <w:r w:rsidR="004C29F7">
              <w:rPr>
                <w:rFonts w:ascii="Times New Roman" w:eastAsia="Times New Roman" w:hAnsi="Times New Roman" w:cs="Times New Roman"/>
                <w:b w:val="0"/>
              </w:rPr>
              <w:t xml:space="preserve"> </w:t>
            </w:r>
            <w:r w:rsidR="00FA50AC" w:rsidRPr="00FA50AC">
              <w:rPr>
                <w:rFonts w:ascii="Times New Roman" w:eastAsia="Times New Roman" w:hAnsi="Times New Roman" w:cs="Times New Roman"/>
                <w:b w:val="0"/>
              </w:rPr>
              <w:t xml:space="preserve">the </w:t>
            </w:r>
            <w:r w:rsidR="00B61649">
              <w:rPr>
                <w:rFonts w:ascii="Times New Roman" w:eastAsia="Times New Roman" w:hAnsi="Times New Roman" w:cs="Times New Roman"/>
                <w:b w:val="0"/>
              </w:rPr>
              <w:t xml:space="preserve">presence of </w:t>
            </w:r>
            <w:r w:rsidR="00AB4DB8" w:rsidRPr="00AB4DB8">
              <w:rPr>
                <w:rFonts w:ascii="Times New Roman" w:eastAsia="Times New Roman" w:hAnsi="Times New Roman" w:cs="Times New Roman"/>
                <w:b w:val="0"/>
              </w:rPr>
              <w:t>IgG and IgM antibodies to hepatitis B core antigen (anti-HBc)</w:t>
            </w:r>
            <w:r w:rsidR="00FA50AC" w:rsidRPr="00FA50AC">
              <w:rPr>
                <w:rFonts w:ascii="Times New Roman" w:eastAsia="Times New Roman" w:hAnsi="Times New Roman" w:cs="Times New Roman"/>
                <w:b w:val="0"/>
              </w:rPr>
              <w:t xml:space="preserve"> in human serum and plasma</w:t>
            </w:r>
            <w:r w:rsidR="007C1235">
              <w:rPr>
                <w:rFonts w:ascii="Times New Roman" w:eastAsia="Times New Roman" w:hAnsi="Times New Roman" w:cs="Times New Roman"/>
                <w:b w:val="0"/>
              </w:rPr>
              <w:t xml:space="preserve"> on</w:t>
            </w:r>
            <w:r w:rsidR="0014610C">
              <w:t xml:space="preserve"> </w:t>
            </w:r>
            <w:r w:rsidR="0014610C" w:rsidRPr="0014610C">
              <w:rPr>
                <w:rFonts w:ascii="Times New Roman" w:eastAsia="Times New Roman" w:hAnsi="Times New Roman" w:cs="Times New Roman"/>
                <w:b w:val="0"/>
              </w:rPr>
              <w:t xml:space="preserve">the </w:t>
            </w:r>
            <w:r w:rsidR="00576BEB">
              <w:rPr>
                <w:rFonts w:ascii="Times New Roman" w:eastAsia="Times New Roman" w:hAnsi="Times New Roman" w:cs="Times New Roman"/>
                <w:b w:val="0"/>
              </w:rPr>
              <w:t xml:space="preserve">Abbott </w:t>
            </w:r>
            <w:r w:rsidR="0014610C" w:rsidRPr="0014610C">
              <w:rPr>
                <w:rFonts w:ascii="Times New Roman" w:eastAsia="Times New Roman" w:hAnsi="Times New Roman" w:cs="Times New Roman"/>
                <w:b w:val="0"/>
              </w:rPr>
              <w:t>Alinity i analyzer</w:t>
            </w:r>
            <w:r w:rsidR="00FA50AC" w:rsidRPr="00FA50AC">
              <w:rPr>
                <w:rFonts w:ascii="Times New Roman" w:eastAsia="Times New Roman" w:hAnsi="Times New Roman" w:cs="Times New Roman"/>
                <w:b w:val="0"/>
              </w:rPr>
              <w:t>.</w:t>
            </w:r>
          </w:p>
          <w:p w14:paraId="3CA03D1A" w14:textId="77777777" w:rsidR="00874F6F" w:rsidRPr="00874F6F" w:rsidRDefault="00874F6F" w:rsidP="00874F6F">
            <w:pPr>
              <w:pStyle w:val="ListParagraph"/>
              <w:numPr>
                <w:ilvl w:val="0"/>
                <w:numId w:val="1"/>
              </w:numPr>
              <w:spacing w:before="100" w:beforeAutospacing="1" w:after="100" w:afterAutospacing="1" w:line="360" w:lineRule="auto"/>
              <w:outlineLvl w:val="1"/>
              <w:rPr>
                <w:rFonts w:ascii="Times New Roman" w:hAnsi="Times New Roman" w:cs="Times New Roman"/>
                <w:b w:val="0"/>
              </w:rPr>
            </w:pPr>
            <w:r w:rsidRPr="00874F6F">
              <w:rPr>
                <w:rFonts w:ascii="Times New Roman" w:eastAsia="Calibri" w:hAnsi="Times New Roman" w:cs="Times New Roman"/>
                <w:i/>
              </w:rPr>
              <w:t>SUMMARY AND EXPLANATION OF THE TEST</w:t>
            </w:r>
          </w:p>
          <w:p w14:paraId="0256918A" w14:textId="47C51A27" w:rsidR="004C1B3F" w:rsidRPr="005E30EB" w:rsidRDefault="005E30EB" w:rsidP="005E30EB">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5E30EB">
              <w:rPr>
                <w:rFonts w:ascii="Times New Roman" w:hAnsi="Times New Roman" w:cs="Times New Roman"/>
                <w:b w:val="0"/>
              </w:rPr>
              <w:t>The Alinity i Anti-HBc assay is a chemiluminescent microparticle immunoassay (CMIA) used for the qualitative detection of IgG and IgM antibodies to hepatitis B core antigen (anti-HBc) in human adult and pediatric serum and plasma (dipotassium EDTA, lithium heparin, sodium heparin) and neonatal serum on the Alinity i analyzer.</w:t>
            </w:r>
          </w:p>
          <w:p w14:paraId="580B6FB7" w14:textId="6104C36E" w:rsidR="004C1B3F" w:rsidRPr="004C1B3F" w:rsidRDefault="004C1B3F" w:rsidP="00B52A54">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4C1B3F">
              <w:rPr>
                <w:rFonts w:ascii="Times New Roman" w:hAnsi="Times New Roman" w:cs="Times New Roman"/>
                <w:b w:val="0"/>
              </w:rPr>
              <w:t xml:space="preserve"> HBV is a major cause of liver disease and is endemic worldwide. The virus can be transmitted through direct contact with blood and body </w:t>
            </w:r>
            <w:r w:rsidR="00803977" w:rsidRPr="004C1B3F">
              <w:rPr>
                <w:rFonts w:ascii="Times New Roman" w:hAnsi="Times New Roman" w:cs="Times New Roman"/>
                <w:b w:val="0"/>
              </w:rPr>
              <w:t>fluids</w:t>
            </w:r>
            <w:r w:rsidR="00803977" w:rsidRPr="004C1B3F">
              <w:rPr>
                <w:rFonts w:ascii="Times New Roman" w:hAnsi="Times New Roman" w:cs="Times New Roman"/>
                <w:bCs w:val="0"/>
              </w:rPr>
              <w:t>,</w:t>
            </w:r>
            <w:r w:rsidRPr="004C1B3F">
              <w:rPr>
                <w:rFonts w:ascii="Times New Roman" w:hAnsi="Times New Roman" w:cs="Times New Roman"/>
                <w:b w:val="0"/>
              </w:rPr>
              <w:t xml:space="preserve"> including sexual contact. The incubation period for HBV infection can range from 1 to 6 months</w:t>
            </w:r>
            <w:r w:rsidR="7BFA00E9" w:rsidRPr="29BA9B7F">
              <w:rPr>
                <w:rFonts w:ascii="Times New Roman" w:hAnsi="Times New Roman" w:cs="Times New Roman"/>
                <w:b w:val="0"/>
                <w:bCs w:val="0"/>
              </w:rPr>
              <w:t>,</w:t>
            </w:r>
            <w:r w:rsidRPr="004C1B3F">
              <w:rPr>
                <w:rFonts w:ascii="Times New Roman" w:hAnsi="Times New Roman" w:cs="Times New Roman"/>
                <w:b w:val="0"/>
              </w:rPr>
              <w:t xml:space="preserve"> averaging around 6 to 8 weeks. Typical acute clinical symptoms of HBV hepatitis include malaise, jaundice, gastroenteritis, and fever. However, HBV infection can also result in subclinical anicteric hepatitis, fulminant hepatitis, or chronic or persistent hepatitis. Although most adult patients with HBV infection completely recover from acute illness and clear the virus, 5 to 10% of patients with HBV may become chronic carriers. It is estimated that over 300 million people worldwide are chronic carriers of the virus. Chronic HBV infection is associated with the development of hepatocellular carcinoma.</w:t>
            </w:r>
          </w:p>
          <w:p w14:paraId="1F4CCBBE" w14:textId="761216AA" w:rsidR="00912E60" w:rsidRPr="00912E60" w:rsidRDefault="00912E60" w:rsidP="00912E60">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912E60">
              <w:rPr>
                <w:rFonts w:ascii="Times New Roman" w:hAnsi="Times New Roman" w:cs="Times New Roman"/>
                <w:b w:val="0"/>
              </w:rPr>
              <w:t xml:space="preserve">The Alinity i Anti-HBc assay utilizes microparticles coated with recombinant hepatitis B virus core antigen (rHBcAg) for the detection of anti-HBc antibodies. Anti-HBc antibody determinations can be used as an indicator of current or past HBV infection. Anti-HBc antibodies are found in serum shortly after the appearance of hepatitis B surface antigen (HBsAg) in acute HBV infections. They will persist after the disappearance of HBsAg and before the appearance of detectable </w:t>
            </w:r>
            <w:r w:rsidR="6D8D313D" w:rsidRPr="6DCBA071">
              <w:rPr>
                <w:rFonts w:ascii="Times New Roman" w:hAnsi="Times New Roman" w:cs="Times New Roman"/>
                <w:b w:val="0"/>
                <w:bCs w:val="0"/>
              </w:rPr>
              <w:t>antibodies</w:t>
            </w:r>
            <w:r w:rsidRPr="00912E60">
              <w:rPr>
                <w:rFonts w:ascii="Times New Roman" w:hAnsi="Times New Roman" w:cs="Times New Roman"/>
                <w:b w:val="0"/>
              </w:rPr>
              <w:t xml:space="preserve"> to HBsAg (anti-HBs). In the absence of information about any other HBV markers, it must be considered that an individual with detectable levels of anti-HBc antibodies may be actively infected with HBV or that the </w:t>
            </w:r>
            <w:r w:rsidRPr="00912E60">
              <w:rPr>
                <w:rFonts w:ascii="Times New Roman" w:hAnsi="Times New Roman" w:cs="Times New Roman"/>
                <w:b w:val="0"/>
              </w:rPr>
              <w:lastRenderedPageBreak/>
              <w:t>infection may have resolved, leaving the person immune. Anti-HBc antibodies may be the only serological marker of HBV infection and potentially infectious blood.</w:t>
            </w:r>
          </w:p>
          <w:p w14:paraId="79A57715" w14:textId="610C3638" w:rsidR="00F64043" w:rsidRPr="00F64043" w:rsidRDefault="0037265B" w:rsidP="00912E60">
            <w:pPr>
              <w:pStyle w:val="ListParagraph"/>
              <w:numPr>
                <w:ilvl w:val="1"/>
                <w:numId w:val="1"/>
              </w:numPr>
              <w:autoSpaceDE w:val="0"/>
              <w:autoSpaceDN w:val="0"/>
              <w:adjustRightInd w:val="0"/>
              <w:spacing w:line="360" w:lineRule="auto"/>
              <w:rPr>
                <w:rFonts w:ascii="Times New Roman" w:eastAsia="HelenPro-Regular" w:hAnsi="Times New Roman" w:cs="Times New Roman"/>
              </w:rPr>
            </w:pPr>
            <w:r w:rsidRPr="0037265B">
              <w:rPr>
                <w:rFonts w:ascii="Times New Roman" w:hAnsi="Times New Roman" w:cs="Times New Roman"/>
                <w:b w:val="0"/>
              </w:rPr>
              <w:t>The presence of anti-HBc antibodies does not differentiate between acute or chronic hepatitis B infection.</w:t>
            </w:r>
          </w:p>
          <w:p w14:paraId="77C7300F" w14:textId="77777777" w:rsidR="003B775F" w:rsidRPr="003B775F" w:rsidRDefault="003B775F" w:rsidP="003B775F">
            <w:pPr>
              <w:pStyle w:val="ListParagraph"/>
              <w:autoSpaceDE w:val="0"/>
              <w:autoSpaceDN w:val="0"/>
              <w:adjustRightInd w:val="0"/>
              <w:spacing w:line="360" w:lineRule="auto"/>
              <w:ind w:left="1080"/>
              <w:rPr>
                <w:rFonts w:ascii="Times New Roman" w:eastAsia="HelenPro-Regular" w:hAnsi="Times New Roman" w:cs="Times New Roman"/>
              </w:rPr>
            </w:pPr>
          </w:p>
          <w:p w14:paraId="5F4AAAED" w14:textId="77777777" w:rsidR="001B3C76" w:rsidRPr="001B3C76" w:rsidRDefault="001B3C76" w:rsidP="001B3C76">
            <w:pPr>
              <w:pStyle w:val="ListParagraph"/>
              <w:numPr>
                <w:ilvl w:val="0"/>
                <w:numId w:val="1"/>
              </w:numPr>
              <w:autoSpaceDE w:val="0"/>
              <w:autoSpaceDN w:val="0"/>
              <w:adjustRightInd w:val="0"/>
              <w:spacing w:line="360" w:lineRule="auto"/>
              <w:rPr>
                <w:rFonts w:ascii="Times New Roman" w:hAnsi="Times New Roman" w:cs="Times New Roman"/>
                <w:b w:val="0"/>
              </w:rPr>
            </w:pPr>
            <w:r w:rsidRPr="001B3C76">
              <w:rPr>
                <w:rFonts w:ascii="Times New Roman" w:eastAsia="Calibri" w:hAnsi="Times New Roman" w:cs="Times New Roman"/>
                <w:i/>
              </w:rPr>
              <w:t>BIOLOGICAL PRINCIPLES OF THE PROCEDURE</w:t>
            </w:r>
          </w:p>
          <w:p w14:paraId="39BE170A" w14:textId="77777777" w:rsidR="004A0A09" w:rsidRPr="004A0A09" w:rsidRDefault="004A0A09" w:rsidP="00490452">
            <w:pPr>
              <w:pStyle w:val="ListParagraph"/>
              <w:numPr>
                <w:ilvl w:val="1"/>
                <w:numId w:val="1"/>
              </w:numPr>
              <w:autoSpaceDE w:val="0"/>
              <w:autoSpaceDN w:val="0"/>
              <w:adjustRightInd w:val="0"/>
              <w:spacing w:line="360" w:lineRule="auto"/>
              <w:rPr>
                <w:rFonts w:ascii="Times New Roman" w:hAnsi="Times New Roman" w:cs="Times New Roman"/>
                <w:b w:val="0"/>
              </w:rPr>
            </w:pPr>
            <w:r w:rsidRPr="004A0A09">
              <w:rPr>
                <w:rFonts w:ascii="Times New Roman" w:hAnsi="Times New Roman" w:cs="Times New Roman"/>
                <w:b w:val="0"/>
              </w:rPr>
              <w:t>This assay is a two-step immunoassay for the qualitative detection of anti-HBc antibodies in human serum and plasma using chemiluminescent microparticle immunoassay (CMIA) technology.</w:t>
            </w:r>
          </w:p>
          <w:p w14:paraId="26A483B8" w14:textId="77777777" w:rsidR="00C15C69" w:rsidRPr="00C15C69" w:rsidRDefault="00C15C69" w:rsidP="00C15C69">
            <w:pPr>
              <w:pStyle w:val="ListParagraph"/>
              <w:numPr>
                <w:ilvl w:val="1"/>
                <w:numId w:val="1"/>
              </w:numPr>
              <w:autoSpaceDE w:val="0"/>
              <w:autoSpaceDN w:val="0"/>
              <w:adjustRightInd w:val="0"/>
              <w:spacing w:line="360" w:lineRule="auto"/>
              <w:rPr>
                <w:rFonts w:ascii="Times New Roman" w:hAnsi="Times New Roman" w:cs="Times New Roman"/>
                <w:b w:val="0"/>
              </w:rPr>
            </w:pPr>
            <w:r w:rsidRPr="00C15C69">
              <w:rPr>
                <w:rFonts w:ascii="Times New Roman" w:hAnsi="Times New Roman" w:cs="Times New Roman"/>
                <w:b w:val="0"/>
              </w:rPr>
              <w:t>Sample, rHBcAg coated paramagnetic microparticles, specimen diluent, and assay diluent are combined and incubated. The anti-HBc antibodies present in the sample binds to the rHBcAg coated microparticles. The mixture is washed. Anti-human IgG and IgM acridinium-labeled conjugate is added to create a reaction mixture and incubated. Following a wash cycle, Pre-Trigger and Trigger Solutions are added.</w:t>
            </w:r>
          </w:p>
          <w:p w14:paraId="105DE3EB" w14:textId="1BA8E089" w:rsidR="00C15C69" w:rsidRPr="00C15C69" w:rsidRDefault="00C15C69" w:rsidP="00C15C69">
            <w:pPr>
              <w:pStyle w:val="ListParagraph"/>
              <w:numPr>
                <w:ilvl w:val="1"/>
                <w:numId w:val="1"/>
              </w:numPr>
              <w:autoSpaceDE w:val="0"/>
              <w:autoSpaceDN w:val="0"/>
              <w:adjustRightInd w:val="0"/>
              <w:spacing w:line="360" w:lineRule="auto"/>
              <w:rPr>
                <w:rFonts w:ascii="Times New Roman" w:hAnsi="Times New Roman" w:cs="Times New Roman"/>
                <w:b w:val="0"/>
              </w:rPr>
            </w:pPr>
            <w:r w:rsidRPr="00C15C69">
              <w:rPr>
                <w:rFonts w:ascii="Times New Roman" w:hAnsi="Times New Roman" w:cs="Times New Roman"/>
                <w:b w:val="0"/>
              </w:rPr>
              <w:t xml:space="preserve">The resulting chemiluminescent reaction is measured as relative light units (RLUs). There is </w:t>
            </w:r>
            <w:r w:rsidR="000D34BE" w:rsidRPr="00C15C69">
              <w:rPr>
                <w:rFonts w:ascii="Times New Roman" w:hAnsi="Times New Roman" w:cs="Times New Roman"/>
                <w:b w:val="0"/>
              </w:rPr>
              <w:t>a relationsh</w:t>
            </w:r>
            <w:r w:rsidR="000D34BE" w:rsidRPr="000D34BE">
              <w:rPr>
                <w:rFonts w:ascii="Times New Roman" w:hAnsi="Times New Roman" w:cs="Times New Roman"/>
                <w:b w:val="0"/>
              </w:rPr>
              <w:t>ip</w:t>
            </w:r>
            <w:r w:rsidRPr="000D34BE">
              <w:rPr>
                <w:rFonts w:ascii="Times New Roman" w:hAnsi="Times New Roman" w:cs="Times New Roman"/>
                <w:b w:val="0"/>
              </w:rPr>
              <w:t xml:space="preserve"> </w:t>
            </w:r>
            <w:r w:rsidRPr="00C15C69">
              <w:rPr>
                <w:rFonts w:ascii="Times New Roman" w:hAnsi="Times New Roman" w:cs="Times New Roman"/>
                <w:b w:val="0"/>
              </w:rPr>
              <w:t>between presence of anti-HBc antibodies in the sample and the RLUs detected by the system optics.</w:t>
            </w:r>
          </w:p>
          <w:p w14:paraId="7CFD7014" w14:textId="77777777" w:rsidR="00C15C69" w:rsidRPr="00C15C69" w:rsidRDefault="00C15C69" w:rsidP="00C15C69">
            <w:pPr>
              <w:pStyle w:val="ListParagraph"/>
              <w:numPr>
                <w:ilvl w:val="1"/>
                <w:numId w:val="1"/>
              </w:numPr>
              <w:autoSpaceDE w:val="0"/>
              <w:autoSpaceDN w:val="0"/>
              <w:adjustRightInd w:val="0"/>
              <w:spacing w:line="360" w:lineRule="auto"/>
              <w:rPr>
                <w:rFonts w:ascii="Times New Roman" w:hAnsi="Times New Roman" w:cs="Times New Roman"/>
                <w:b w:val="0"/>
              </w:rPr>
            </w:pPr>
            <w:r w:rsidRPr="00C15C69">
              <w:rPr>
                <w:rFonts w:ascii="Times New Roman" w:hAnsi="Times New Roman" w:cs="Times New Roman"/>
                <w:b w:val="0"/>
              </w:rPr>
              <w:t>The presence or absence of anti-HBc antibodies in the sample is determined by comparing the chemiluminescent RLU in the reaction to the cutoff RLU determined from an active calibration.</w:t>
            </w:r>
          </w:p>
          <w:p w14:paraId="522C565C" w14:textId="77777777" w:rsidR="00C15C69" w:rsidRPr="00C15C69" w:rsidRDefault="00C15C69" w:rsidP="00C15C69">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C15C69">
              <w:rPr>
                <w:rFonts w:ascii="Times New Roman" w:hAnsi="Times New Roman" w:cs="Times New Roman"/>
                <w:b w:val="0"/>
              </w:rPr>
              <w:t>For additional information on system and assay technology, refer to the Alinity ci-series Operations Manual, Section 3.</w:t>
            </w:r>
          </w:p>
          <w:p w14:paraId="37CDD52B" w14:textId="67340839" w:rsidR="009E6928" w:rsidRPr="009E6928" w:rsidRDefault="002D17FF" w:rsidP="00C15C69">
            <w:pPr>
              <w:pStyle w:val="ListParagraph"/>
              <w:numPr>
                <w:ilvl w:val="0"/>
                <w:numId w:val="1"/>
              </w:numPr>
              <w:autoSpaceDE w:val="0"/>
              <w:autoSpaceDN w:val="0"/>
              <w:adjustRightInd w:val="0"/>
              <w:spacing w:before="60" w:after="60" w:line="360" w:lineRule="auto"/>
              <w:rPr>
                <w:rFonts w:ascii="Times New Roman" w:hAnsi="Times New Roman" w:cs="Times New Roman"/>
              </w:rPr>
            </w:pPr>
            <w:r w:rsidRPr="00BE13C3">
              <w:rPr>
                <w:rFonts w:ascii="Times New Roman" w:hAnsi="Times New Roman"/>
                <w:i/>
                <w:smallCaps/>
              </w:rPr>
              <w:t>INTENDED USE</w:t>
            </w:r>
          </w:p>
          <w:p w14:paraId="5924BE78" w14:textId="77777777" w:rsidR="00B267A1" w:rsidRPr="00573324" w:rsidRDefault="00B267A1" w:rsidP="00B267A1">
            <w:pPr>
              <w:pStyle w:val="ListParagraph"/>
              <w:numPr>
                <w:ilvl w:val="1"/>
                <w:numId w:val="1"/>
              </w:numPr>
              <w:spacing w:line="360" w:lineRule="auto"/>
              <w:rPr>
                <w:rFonts w:ascii="Times New Roman" w:hAnsi="Times New Roman" w:cs="Times New Roman"/>
                <w:b w:val="0"/>
                <w:bCs w:val="0"/>
              </w:rPr>
            </w:pPr>
            <w:r w:rsidRPr="00063C5B">
              <w:rPr>
                <w:rFonts w:ascii="Times New Roman" w:hAnsi="Times New Roman" w:cs="Times New Roman"/>
                <w:b w:val="0"/>
                <w:bCs w:val="0"/>
              </w:rPr>
              <w:t>For In Vitro Diagnostic Use</w:t>
            </w:r>
            <w:r>
              <w:rPr>
                <w:rFonts w:ascii="Times New Roman" w:hAnsi="Times New Roman" w:cs="Times New Roman"/>
                <w:b w:val="0"/>
                <w:bCs w:val="0"/>
              </w:rPr>
              <w:t xml:space="preserve">: </w:t>
            </w:r>
            <w:r w:rsidRPr="00062E0C">
              <w:rPr>
                <w:rFonts w:ascii="Times New Roman" w:hAnsi="Times New Roman" w:cs="Times New Roman"/>
                <w:b w:val="0"/>
                <w:bCs w:val="0"/>
              </w:rPr>
              <w:t>United States Federal Law restricts this device to sale and distribution by or on the order of a physician, or to a clinical laboratory; and use is restricted to, by, or on the order of a physician.</w:t>
            </w:r>
          </w:p>
          <w:p w14:paraId="733C651F" w14:textId="77777777" w:rsidR="008A6B1A" w:rsidRPr="008A6B1A" w:rsidRDefault="00D73C61" w:rsidP="006D0653">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D73C61">
              <w:rPr>
                <w:rFonts w:ascii="Times New Roman" w:hAnsi="Times New Roman" w:cs="Times New Roman"/>
                <w:b w:val="0"/>
              </w:rPr>
              <w:t>The Alinity i Anti-HBc assay is a chemiluminescent microparticle immunoassay (CMIA) used for the qualitative detection of IgG and IgM antibodies to hepatitis B core antigen (anti-HBc) in human adult and pediatric serum and plasma (dipotassium EDTA, lithium heparin, sodium heparin) and neonatal serum on the Alinity i analyzer.</w:t>
            </w:r>
          </w:p>
          <w:p w14:paraId="1248FE8D" w14:textId="77777777" w:rsidR="00F93AE6" w:rsidRPr="00F93AE6" w:rsidRDefault="00F93AE6" w:rsidP="006D0653">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F93AE6">
              <w:rPr>
                <w:rFonts w:ascii="Times New Roman" w:hAnsi="Times New Roman" w:cs="Times New Roman"/>
                <w:b w:val="0"/>
              </w:rPr>
              <w:t xml:space="preserve">The Alinity i Anti-HBc assay is to be used as an aid in the diagnosis of acute, chronic, or resolved hepatitis B virus (HBV) infection in conjunction with other laboratory results and clinical information. </w:t>
            </w:r>
          </w:p>
          <w:p w14:paraId="59D2616F" w14:textId="112CCA70" w:rsidR="006D0653" w:rsidRPr="00AA4CE6" w:rsidRDefault="00957A9A" w:rsidP="006D0653">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957A9A">
              <w:rPr>
                <w:rFonts w:ascii="Times New Roman" w:eastAsia="Times New Roman" w:hAnsi="Times New Roman" w:cs="Times New Roman"/>
                <w:b w:val="0"/>
              </w:rPr>
              <w:lastRenderedPageBreak/>
              <w:t>4.3</w:t>
            </w:r>
            <w:r w:rsidRPr="00957A9A">
              <w:rPr>
                <w:rFonts w:ascii="Times New Roman" w:eastAsia="Times New Roman" w:hAnsi="Times New Roman" w:cs="Times New Roman"/>
                <w:b w:val="0"/>
              </w:rPr>
              <w:tab/>
              <w:t xml:space="preserve">The Alinity i Anti-HBc assay </w:t>
            </w:r>
            <w:r w:rsidR="006D0653">
              <w:rPr>
                <w:rFonts w:ascii="Times New Roman" w:eastAsia="Times New Roman" w:hAnsi="Times New Roman" w:cs="Times New Roman"/>
                <w:b w:val="0"/>
              </w:rPr>
              <w:t xml:space="preserve">is </w:t>
            </w:r>
            <w:r w:rsidR="006D0653" w:rsidRPr="002E7CBA">
              <w:rPr>
                <w:rFonts w:ascii="Times New Roman" w:eastAsia="Times New Roman" w:hAnsi="Times New Roman" w:cs="Times New Roman"/>
                <w:b w:val="0"/>
                <w:u w:val="single"/>
              </w:rPr>
              <w:t>not intended</w:t>
            </w:r>
            <w:r w:rsidR="006D0653" w:rsidRPr="009E6928">
              <w:rPr>
                <w:rFonts w:ascii="Times New Roman" w:eastAsia="Times New Roman" w:hAnsi="Times New Roman" w:cs="Times New Roman"/>
                <w:b w:val="0"/>
              </w:rPr>
              <w:t xml:space="preserve"> for use in screening blood, plasma, or tissue donors.</w:t>
            </w:r>
          </w:p>
          <w:p w14:paraId="5A37E069" w14:textId="77777777" w:rsidR="002D17FF" w:rsidRPr="007A724B" w:rsidRDefault="002D17FF" w:rsidP="007A724B">
            <w:pPr>
              <w:pStyle w:val="ListParagraph"/>
              <w:numPr>
                <w:ilvl w:val="0"/>
                <w:numId w:val="1"/>
              </w:numPr>
              <w:autoSpaceDE w:val="0"/>
              <w:autoSpaceDN w:val="0"/>
              <w:adjustRightInd w:val="0"/>
              <w:spacing w:line="360" w:lineRule="auto"/>
              <w:rPr>
                <w:rFonts w:ascii="Times New Roman" w:eastAsia="HelenPro-Regular" w:hAnsi="Times New Roman" w:cs="Times New Roman"/>
                <w:b w:val="0"/>
              </w:rPr>
            </w:pPr>
            <w:r w:rsidRPr="007A724B">
              <w:rPr>
                <w:rFonts w:ascii="Times New Roman" w:eastAsia="Calibri" w:hAnsi="Times New Roman" w:cs="Times New Roman"/>
                <w:i/>
                <w:smallCaps/>
              </w:rPr>
              <w:t>Definitions</w:t>
            </w:r>
          </w:p>
          <w:p w14:paraId="2CA90DF6" w14:textId="77777777" w:rsidR="002D17FF" w:rsidRPr="002D17FF" w:rsidRDefault="002D17FF" w:rsidP="00447B9C">
            <w:pPr>
              <w:numPr>
                <w:ilvl w:val="1"/>
                <w:numId w:val="1"/>
              </w:numPr>
              <w:spacing w:line="360" w:lineRule="auto"/>
              <w:contextualSpacing/>
              <w:rPr>
                <w:rFonts w:ascii="Times New Roman" w:eastAsia="Calibri" w:hAnsi="Times New Roman" w:cs="Times New Roman"/>
                <w:b w:val="0"/>
                <w:smallCaps/>
              </w:rPr>
            </w:pPr>
            <w:r w:rsidRPr="002D17FF">
              <w:rPr>
                <w:rFonts w:ascii="Times New Roman" w:eastAsia="Calibri" w:hAnsi="Times New Roman" w:cs="Times New Roman"/>
                <w:b w:val="0"/>
                <w:smallCaps/>
              </w:rPr>
              <w:t>N/A</w:t>
            </w:r>
          </w:p>
          <w:p w14:paraId="6C896CD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smallCaps/>
              </w:rPr>
              <w:t>Responsibilities</w:t>
            </w:r>
          </w:p>
          <w:p w14:paraId="6F2118BE"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 xml:space="preserve">Only trained personnel are authorized to perform this procedure. Qualified personnel are responsible for the proper execution of this procedure. </w:t>
            </w:r>
            <w:r w:rsidR="00A056C4">
              <w:rPr>
                <w:rFonts w:ascii="Times New Roman" w:hAnsi="Times New Roman" w:cs="Times New Roman"/>
                <w:b w:val="0"/>
              </w:rPr>
              <w:t>Under the guidance of the Laboratory Director,</w:t>
            </w:r>
            <w:r w:rsidRPr="002D17FF">
              <w:rPr>
                <w:rFonts w:ascii="Times New Roman" w:hAnsi="Times New Roman" w:cs="Times New Roman"/>
                <w:b w:val="0"/>
              </w:rPr>
              <w:t xml:space="preserve"> it is the responsibility of the </w:t>
            </w:r>
            <w:r w:rsidR="00A056C4">
              <w:rPr>
                <w:rFonts w:ascii="Times New Roman" w:hAnsi="Times New Roman" w:cs="Times New Roman"/>
                <w:b w:val="0"/>
              </w:rPr>
              <w:t>Technical Supervisor</w:t>
            </w:r>
            <w:r w:rsidRPr="002D17FF">
              <w:rPr>
                <w:rFonts w:ascii="Times New Roman" w:hAnsi="Times New Roman" w:cs="Times New Roman"/>
                <w:b w:val="0"/>
              </w:rPr>
              <w:t xml:space="preserve"> to ensure the </w:t>
            </w:r>
            <w:r w:rsidR="00A056C4">
              <w:rPr>
                <w:rFonts w:ascii="Times New Roman" w:hAnsi="Times New Roman" w:cs="Times New Roman"/>
                <w:b w:val="0"/>
              </w:rPr>
              <w:t>competency</w:t>
            </w:r>
            <w:r w:rsidRPr="002D17FF">
              <w:rPr>
                <w:rFonts w:ascii="Times New Roman" w:hAnsi="Times New Roman" w:cs="Times New Roman"/>
                <w:b w:val="0"/>
              </w:rPr>
              <w:t xml:space="preserve"> of laboratory personnel performing this test.</w:t>
            </w:r>
          </w:p>
          <w:p w14:paraId="63BF2A7B"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Training is documented in the training file of each qualified staff member.</w:t>
            </w:r>
          </w:p>
          <w:p w14:paraId="37CD9B75" w14:textId="539A62FE" w:rsidR="002D17FF" w:rsidRPr="002D17FF" w:rsidRDefault="002D17FF" w:rsidP="106FE4B7">
            <w:pPr>
              <w:numPr>
                <w:ilvl w:val="1"/>
                <w:numId w:val="1"/>
              </w:numPr>
              <w:spacing w:line="360" w:lineRule="auto"/>
              <w:rPr>
                <w:rFonts w:ascii="Times New Roman" w:eastAsia="Times New Roman" w:hAnsi="Times New Roman" w:cs="Times New Roman"/>
              </w:rPr>
            </w:pPr>
            <w:r w:rsidRPr="106FE4B7">
              <w:rPr>
                <w:rFonts w:ascii="Times New Roman" w:hAnsi="Times New Roman" w:cs="Times New Roman"/>
                <w:b w:val="0"/>
                <w:bCs w:val="0"/>
              </w:rPr>
              <w:t xml:space="preserve">All patient information is handled in a manner that is compliant with HIPAA guidelines. Refer to </w:t>
            </w:r>
            <w:hyperlink r:id="rId8">
              <w:r w:rsidRPr="106FE4B7">
                <w:rPr>
                  <w:rFonts w:ascii="Times New Roman" w:hAnsi="Times New Roman" w:cs="Times New Roman"/>
                  <w:b w:val="0"/>
                  <w:bCs w:val="0"/>
                  <w:color w:val="0000FF"/>
                  <w:u w:val="single"/>
                </w:rPr>
                <w:t>http://www.hhs.gov/ocr.hipaa/</w:t>
              </w:r>
            </w:hyperlink>
            <w:r w:rsidR="00873DEF">
              <w:rPr>
                <w:rFonts w:ascii="Times New Roman" w:hAnsi="Times New Roman" w:cs="Times New Roman"/>
                <w:b w:val="0"/>
                <w:bCs w:val="0"/>
              </w:rPr>
              <w:t xml:space="preserve"> a</w:t>
            </w:r>
            <w:r w:rsidRPr="106FE4B7">
              <w:rPr>
                <w:rFonts w:ascii="Times New Roman" w:hAnsi="Times New Roman" w:cs="Times New Roman"/>
                <w:b w:val="0"/>
                <w:bCs w:val="0"/>
              </w:rPr>
              <w:t xml:space="preserve">nd also to CleanSlate’s HIPAA Policy, </w:t>
            </w:r>
            <w:hyperlink r:id="rId9">
              <w:r w:rsidR="39E608A5" w:rsidRPr="106FE4B7">
                <w:rPr>
                  <w:rStyle w:val="Hyperlink"/>
                  <w:rFonts w:ascii="Times New Roman" w:eastAsia="Times New Roman" w:hAnsi="Times New Roman" w:cs="Times New Roman"/>
                  <w:b w:val="0"/>
                  <w:bCs w:val="0"/>
                  <w:color w:val="0000FF"/>
                </w:rPr>
                <w:t>https://cleanslatecenters.training.reliaslearning.com</w:t>
              </w:r>
            </w:hyperlink>
            <w:r w:rsidR="39E608A5" w:rsidRPr="106FE4B7">
              <w:rPr>
                <w:rFonts w:ascii="Times New Roman" w:eastAsia="Times New Roman" w:hAnsi="Times New Roman" w:cs="Times New Roman"/>
                <w:b w:val="0"/>
                <w:bCs w:val="0"/>
                <w:color w:val="000000" w:themeColor="text1"/>
              </w:rPr>
              <w:t xml:space="preserve"> or equivalent.</w:t>
            </w:r>
          </w:p>
          <w:p w14:paraId="65D1AB1F" w14:textId="77777777" w:rsidR="002D17FF" w:rsidRPr="002D17FF" w:rsidRDefault="107F9A33" w:rsidP="00447B9C">
            <w:pPr>
              <w:numPr>
                <w:ilvl w:val="1"/>
                <w:numId w:val="1"/>
              </w:numPr>
              <w:spacing w:line="360" w:lineRule="auto"/>
              <w:rPr>
                <w:rFonts w:ascii="Times New Roman" w:hAnsi="Times New Roman" w:cs="Times New Roman"/>
                <w:b w:val="0"/>
              </w:rPr>
            </w:pPr>
            <w:r w:rsidRPr="106FE4B7">
              <w:rPr>
                <w:rFonts w:ascii="Times New Roman" w:hAnsi="Times New Roman" w:cs="Times New Roman"/>
                <w:b w:val="0"/>
                <w:bCs w:val="0"/>
              </w:rPr>
              <w:t xml:space="preserve">Under the direction </w:t>
            </w:r>
            <w:r w:rsidR="3DAEE916" w:rsidRPr="106FE4B7">
              <w:rPr>
                <w:rFonts w:ascii="Times New Roman" w:hAnsi="Times New Roman" w:cs="Times New Roman"/>
                <w:b w:val="0"/>
                <w:bCs w:val="0"/>
              </w:rPr>
              <w:t>of the</w:t>
            </w:r>
            <w:r w:rsidR="002D17FF" w:rsidRPr="106FE4B7">
              <w:rPr>
                <w:rFonts w:ascii="Times New Roman" w:hAnsi="Times New Roman" w:cs="Times New Roman"/>
                <w:b w:val="0"/>
                <w:bCs w:val="0"/>
              </w:rPr>
              <w:t xml:space="preserve"> Laboratory Director</w:t>
            </w:r>
            <w:r w:rsidRPr="106FE4B7">
              <w:rPr>
                <w:rFonts w:ascii="Times New Roman" w:hAnsi="Times New Roman" w:cs="Times New Roman"/>
                <w:b w:val="0"/>
                <w:bCs w:val="0"/>
              </w:rPr>
              <w:t>, the Technical Supervisor</w:t>
            </w:r>
            <w:r w:rsidR="002D17FF" w:rsidRPr="106FE4B7">
              <w:rPr>
                <w:rFonts w:ascii="Times New Roman" w:hAnsi="Times New Roman" w:cs="Times New Roman"/>
                <w:b w:val="0"/>
                <w:bCs w:val="0"/>
              </w:rPr>
              <w:t xml:space="preserve"> is responsible for the direct review of all quality control, equipment maintenance and reporting of patient results.</w:t>
            </w:r>
          </w:p>
          <w:p w14:paraId="379EB960"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SAFETY</w:t>
            </w:r>
          </w:p>
          <w:p w14:paraId="5F3A6E0A" w14:textId="77777777" w:rsidR="002D17FF" w:rsidRPr="002D17FF" w:rsidRDefault="002D17FF" w:rsidP="00447B9C">
            <w:pPr>
              <w:numPr>
                <w:ilvl w:val="1"/>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Standard Precautions</w:t>
            </w:r>
          </w:p>
          <w:p w14:paraId="61A845DA" w14:textId="144E4F59" w:rsidR="00FC4EFD" w:rsidRPr="00FC4EFD" w:rsidRDefault="00FC4EFD" w:rsidP="00447B9C">
            <w:pPr>
              <w:numPr>
                <w:ilvl w:val="2"/>
                <w:numId w:val="1"/>
              </w:numPr>
              <w:spacing w:line="360" w:lineRule="auto"/>
              <w:contextualSpacing/>
              <w:rPr>
                <w:rFonts w:ascii="Times New Roman" w:hAnsi="Times New Roman" w:cs="Times New Roman"/>
                <w:b w:val="0"/>
                <w:smallCaps/>
                <w:spacing w:val="5"/>
              </w:rPr>
            </w:pPr>
            <w:r w:rsidRPr="00FC4EFD">
              <w:rPr>
                <w:rFonts w:ascii="Times New Roman" w:hAnsi="Times New Roman" w:cs="Times New Roman"/>
                <w:b w:val="0"/>
              </w:rPr>
              <w:t xml:space="preserve">CAUTION: This product contains human-sourced and/or potentially infectious components. Refer to the REAGENTS section of </w:t>
            </w:r>
            <w:r w:rsidR="00ED1A96">
              <w:rPr>
                <w:rFonts w:ascii="Times New Roman" w:hAnsi="Times New Roman" w:cs="Times New Roman"/>
                <w:b w:val="0"/>
              </w:rPr>
              <w:t>assay</w:t>
            </w:r>
            <w:r w:rsidRPr="00FC4EFD">
              <w:rPr>
                <w:rFonts w:ascii="Times New Roman" w:hAnsi="Times New Roman" w:cs="Times New Roman"/>
                <w:b w:val="0"/>
              </w:rPr>
              <w:t xml:space="preserve"> insert</w:t>
            </w:r>
            <w:r w:rsidR="00ED1A96">
              <w:rPr>
                <w:rFonts w:ascii="Times New Roman" w:hAnsi="Times New Roman" w:cs="Times New Roman"/>
                <w:b w:val="0"/>
              </w:rPr>
              <w:t xml:space="preserve"> for more details</w:t>
            </w:r>
            <w:r w:rsidRPr="00FC4EFD">
              <w:rPr>
                <w:rFonts w:ascii="Times New Roman" w:hAnsi="Times New Roman" w:cs="Times New Roman"/>
                <w:b w:val="0"/>
              </w:rPr>
              <w:t xml:space="preserve">. </w:t>
            </w:r>
          </w:p>
          <w:p w14:paraId="5E082FA5" w14:textId="77777777" w:rsidR="008D1D55" w:rsidRPr="008C6848" w:rsidRDefault="008D1D55" w:rsidP="008D1D55">
            <w:pPr>
              <w:numPr>
                <w:ilvl w:val="2"/>
                <w:numId w:val="1"/>
              </w:numPr>
              <w:spacing w:line="360" w:lineRule="auto"/>
              <w:contextualSpacing/>
              <w:rPr>
                <w:rFonts w:ascii="Times New Roman" w:hAnsi="Times New Roman" w:cs="Times New Roman"/>
                <w:b w:val="0"/>
                <w:smallCaps/>
                <w:spacing w:val="5"/>
              </w:rPr>
            </w:pPr>
            <w:r w:rsidRPr="008C6848">
              <w:rPr>
                <w:rFonts w:ascii="Times New Roman" w:hAnsi="Times New Roman" w:cs="Times New Roman"/>
                <w:b w:val="0"/>
              </w:rPr>
              <w:t>It is recommended that these reagents, human specimens, and all consumables contaminated with potentially infectious materials be handled in accordance with the OSHA Standard on Bloodborne Pathogens. Biosafety Level 2 or other appropriate regional, national, and institutional biosafety practices should be used for materials that contain, are suspected of containing, or are contaminated with infectious agents.</w:t>
            </w:r>
          </w:p>
          <w:p w14:paraId="63D92A52" w14:textId="31AFD970" w:rsidR="008C6848" w:rsidRPr="008D1D55" w:rsidRDefault="002D17FF" w:rsidP="008D1D55">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Care should be </w:t>
            </w:r>
            <w:r w:rsidR="001C6C19" w:rsidRPr="002D17FF">
              <w:rPr>
                <w:rFonts w:ascii="Times New Roman" w:hAnsi="Times New Roman" w:cs="Times New Roman"/>
                <w:b w:val="0"/>
              </w:rPr>
              <w:t>taken</w:t>
            </w:r>
            <w:r w:rsidR="001C6C19" w:rsidRPr="002D17FF">
              <w:rPr>
                <w:rFonts w:ascii="Times New Roman" w:hAnsi="Times New Roman" w:cs="Times New Roman"/>
                <w:bCs w:val="0"/>
              </w:rPr>
              <w:t>,</w:t>
            </w:r>
            <w:r w:rsidRPr="002D17FF">
              <w:rPr>
                <w:rFonts w:ascii="Times New Roman" w:hAnsi="Times New Roman" w:cs="Times New Roman"/>
                <w:b w:val="0"/>
              </w:rPr>
              <w:t xml:space="preserve"> and personal protective equipment is required when handling material of human origin. All biological specimens should be considered potentially infectiou</w:t>
            </w:r>
            <w:r w:rsidR="008C6848">
              <w:rPr>
                <w:rFonts w:ascii="Times New Roman" w:hAnsi="Times New Roman" w:cs="Times New Roman"/>
                <w:b w:val="0"/>
              </w:rPr>
              <w:t>s.</w:t>
            </w:r>
          </w:p>
          <w:p w14:paraId="7C1A8F4B" w14:textId="77777777" w:rsidR="001F174C" w:rsidRPr="00E62EB7" w:rsidRDefault="002D17FF" w:rsidP="001F174C">
            <w:pPr>
              <w:numPr>
                <w:ilvl w:val="2"/>
                <w:numId w:val="1"/>
              </w:numPr>
              <w:spacing w:line="360" w:lineRule="auto"/>
              <w:contextualSpacing/>
              <w:rPr>
                <w:rFonts w:ascii="Times New Roman" w:hAnsi="Times New Roman" w:cs="Times New Roman"/>
                <w:b w:val="0"/>
                <w:smallCaps/>
                <w:spacing w:val="5"/>
              </w:rPr>
            </w:pPr>
            <w:r w:rsidRPr="106FE4B7">
              <w:rPr>
                <w:rFonts w:ascii="Times New Roman" w:hAnsi="Times New Roman" w:cs="Times New Roman"/>
                <w:b w:val="0"/>
                <w:bCs w:val="0"/>
              </w:rPr>
              <w:t xml:space="preserve">For up-to-date recommendations on handling biological specimens refer to the CDC website: </w:t>
            </w:r>
            <w:hyperlink r:id="rId10">
              <w:r w:rsidRPr="106FE4B7">
                <w:rPr>
                  <w:rFonts w:ascii="Times New Roman" w:hAnsi="Times New Roman" w:cs="Times New Roman"/>
                  <w:b w:val="0"/>
                  <w:bCs w:val="0"/>
                  <w:color w:val="0000FF"/>
                  <w:u w:val="single"/>
                </w:rPr>
                <w:t>http://cdc.gov/ncidod/dhqp/pdf/guidelines/Isolation2007.pdf</w:t>
              </w:r>
            </w:hyperlink>
            <w:r w:rsidRPr="106FE4B7">
              <w:rPr>
                <w:rFonts w:ascii="Times New Roman" w:hAnsi="Times New Roman" w:cs="Times New Roman"/>
                <w:b w:val="0"/>
                <w:bCs w:val="0"/>
              </w:rPr>
              <w:t xml:space="preserve">  or CLSI </w:t>
            </w:r>
            <w:r w:rsidRPr="106FE4B7">
              <w:rPr>
                <w:rFonts w:ascii="Times New Roman" w:hAnsi="Times New Roman" w:cs="Times New Roman"/>
                <w:b w:val="0"/>
                <w:bCs w:val="0"/>
              </w:rPr>
              <w:lastRenderedPageBreak/>
              <w:t xml:space="preserve">document M29-A3, Protection of Laboratory Workers from Occupationally Acquired Infections. Clinical and Laboratory Standards Institute; Approved Guidelines and or Refer to Clean Slate’s safety policy, </w:t>
            </w:r>
            <w:r w:rsidR="04D3E87D" w:rsidRPr="106FE4B7">
              <w:rPr>
                <w:rFonts w:ascii="Times New Roman" w:eastAsia="Times New Roman" w:hAnsi="Times New Roman" w:cs="Times New Roman"/>
                <w:b w:val="0"/>
                <w:bCs w:val="0"/>
                <w:color w:val="0000FF"/>
                <w:u w:val="single"/>
              </w:rPr>
              <w:t>https://cleanslatecenters.training.reliaslearning.com</w:t>
            </w:r>
            <w:r w:rsidR="04D3E87D" w:rsidRPr="106FE4B7">
              <w:rPr>
                <w:rFonts w:ascii="Times New Roman" w:eastAsia="Times New Roman" w:hAnsi="Times New Roman" w:cs="Times New Roman"/>
                <w:b w:val="0"/>
                <w:bCs w:val="0"/>
                <w:color w:val="000000" w:themeColor="text1"/>
              </w:rPr>
              <w:t xml:space="preserve"> or equivalent.</w:t>
            </w:r>
            <w:r w:rsidR="001F174C" w:rsidRPr="00380F2F">
              <w:rPr>
                <w:rFonts w:ascii="Times New Roman" w:hAnsi="Times New Roman" w:cs="Times New Roman"/>
                <w:b w:val="0"/>
              </w:rPr>
              <w:t xml:space="preserve"> </w:t>
            </w:r>
          </w:p>
          <w:p w14:paraId="6D624BF5" w14:textId="2CFFF6E9" w:rsidR="00E62EB7" w:rsidRPr="00E62EB7" w:rsidRDefault="00E62EB7" w:rsidP="00E62EB7">
            <w:pPr>
              <w:numPr>
                <w:ilvl w:val="1"/>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Safety</w:t>
            </w:r>
          </w:p>
          <w:p w14:paraId="1BBF7866" w14:textId="11552C02" w:rsidR="001F174C" w:rsidRPr="003173BF" w:rsidRDefault="001F174C" w:rsidP="001F174C">
            <w:pPr>
              <w:numPr>
                <w:ilvl w:val="2"/>
                <w:numId w:val="1"/>
              </w:numPr>
              <w:spacing w:line="360" w:lineRule="auto"/>
              <w:contextualSpacing/>
              <w:rPr>
                <w:rFonts w:ascii="Times New Roman" w:hAnsi="Times New Roman" w:cs="Times New Roman"/>
                <w:b w:val="0"/>
                <w:smallCaps/>
                <w:spacing w:val="5"/>
              </w:rPr>
            </w:pPr>
            <w:r w:rsidRPr="00380F2F">
              <w:rPr>
                <w:rFonts w:ascii="Times New Roman" w:hAnsi="Times New Roman" w:cs="Times New Roman"/>
                <w:b w:val="0"/>
              </w:rPr>
              <w:t>For the most current hazard information, see the product Safety Data Sheet</w:t>
            </w:r>
            <w:r>
              <w:rPr>
                <w:rFonts w:ascii="Times New Roman" w:hAnsi="Times New Roman" w:cs="Times New Roman"/>
                <w:b w:val="0"/>
              </w:rPr>
              <w:t xml:space="preserve"> also available </w:t>
            </w:r>
            <w:r w:rsidRPr="00DD5D55">
              <w:rPr>
                <w:rFonts w:ascii="Times New Roman" w:hAnsi="Times New Roman" w:cs="Times New Roman"/>
                <w:b w:val="0"/>
              </w:rPr>
              <w:t xml:space="preserve">at </w:t>
            </w:r>
            <w:hyperlink r:id="rId11" w:history="1">
              <w:r w:rsidR="003173BF" w:rsidRPr="00214958">
                <w:rPr>
                  <w:rStyle w:val="Hyperlink"/>
                  <w:rFonts w:ascii="Times New Roman" w:hAnsi="Times New Roman" w:cs="Times New Roman"/>
                </w:rPr>
                <w:t>www.corelaboratory.abbott</w:t>
              </w:r>
            </w:hyperlink>
            <w:r w:rsidRPr="00380F2F">
              <w:rPr>
                <w:rFonts w:ascii="Times New Roman" w:hAnsi="Times New Roman" w:cs="Times New Roman"/>
                <w:b w:val="0"/>
              </w:rPr>
              <w:t>.</w:t>
            </w:r>
          </w:p>
          <w:p w14:paraId="0718595E" w14:textId="0C1D6DAC" w:rsidR="003173BF" w:rsidRPr="004F426C" w:rsidRDefault="008C2D2A" w:rsidP="001F174C">
            <w:pPr>
              <w:numPr>
                <w:ilvl w:val="2"/>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The table</w:t>
            </w:r>
            <w:r w:rsidR="007924BB">
              <w:rPr>
                <w:rFonts w:ascii="Times New Roman" w:hAnsi="Times New Roman" w:cs="Times New Roman"/>
                <w:b w:val="0"/>
              </w:rPr>
              <w:t>s</w:t>
            </w:r>
            <w:r>
              <w:rPr>
                <w:rFonts w:ascii="Times New Roman" w:hAnsi="Times New Roman" w:cs="Times New Roman"/>
                <w:b w:val="0"/>
              </w:rPr>
              <w:t xml:space="preserve"> below list warnings and precautions that apply to </w:t>
            </w:r>
            <w:r w:rsidR="00976771">
              <w:rPr>
                <w:rFonts w:ascii="Times New Roman" w:hAnsi="Times New Roman" w:cs="Times New Roman"/>
                <w:b w:val="0"/>
              </w:rPr>
              <w:t>listed</w:t>
            </w:r>
            <w:r w:rsidR="007924BB">
              <w:rPr>
                <w:rFonts w:ascii="Times New Roman" w:hAnsi="Times New Roman" w:cs="Times New Roman"/>
                <w:b w:val="0"/>
              </w:rPr>
              <w:t xml:space="preserve"> kit components:</w:t>
            </w:r>
          </w:p>
          <w:p w14:paraId="79EF11D0" w14:textId="29161D5C" w:rsidR="004F426C" w:rsidRDefault="006B0A53" w:rsidP="007330A7">
            <w:pPr>
              <w:spacing w:line="360" w:lineRule="auto"/>
              <w:ind w:left="360"/>
              <w:contextualSpacing/>
              <w:jc w:val="center"/>
              <w:rPr>
                <w:rFonts w:ascii="Times New Roman" w:hAnsi="Times New Roman" w:cs="Times New Roman"/>
                <w:bCs w:val="0"/>
                <w:smallCaps/>
                <w:spacing w:val="5"/>
              </w:rPr>
            </w:pPr>
            <w:r w:rsidRPr="006B0A53">
              <w:rPr>
                <w:rFonts w:ascii="Times New Roman" w:hAnsi="Times New Roman" w:cs="Times New Roman"/>
                <w:smallCaps/>
                <w:noProof/>
                <w:spacing w:val="5"/>
              </w:rPr>
              <w:drawing>
                <wp:inline distT="0" distB="0" distL="0" distR="0" wp14:anchorId="507126B7" wp14:editId="656107C3">
                  <wp:extent cx="5296758" cy="3749040"/>
                  <wp:effectExtent l="0" t="0" r="0" b="3810"/>
                  <wp:docPr id="468521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21115" name=""/>
                          <pic:cNvPicPr/>
                        </pic:nvPicPr>
                        <pic:blipFill>
                          <a:blip r:embed="rId12"/>
                          <a:stretch>
                            <a:fillRect/>
                          </a:stretch>
                        </pic:blipFill>
                        <pic:spPr>
                          <a:xfrm>
                            <a:off x="0" y="0"/>
                            <a:ext cx="5296758" cy="3749040"/>
                          </a:xfrm>
                          <a:prstGeom prst="rect">
                            <a:avLst/>
                          </a:prstGeom>
                        </pic:spPr>
                      </pic:pic>
                    </a:graphicData>
                  </a:graphic>
                </wp:inline>
              </w:drawing>
            </w:r>
          </w:p>
          <w:p w14:paraId="3CB70FF4" w14:textId="267A046F" w:rsidR="004F426C" w:rsidRDefault="0090761A" w:rsidP="007330A7">
            <w:pPr>
              <w:spacing w:line="360" w:lineRule="auto"/>
              <w:ind w:left="360"/>
              <w:contextualSpacing/>
              <w:jc w:val="center"/>
              <w:rPr>
                <w:rFonts w:ascii="Times New Roman" w:hAnsi="Times New Roman" w:cs="Times New Roman"/>
                <w:bCs w:val="0"/>
                <w:smallCaps/>
                <w:spacing w:val="5"/>
              </w:rPr>
            </w:pPr>
            <w:r w:rsidRPr="0090761A">
              <w:rPr>
                <w:rFonts w:ascii="Times New Roman" w:hAnsi="Times New Roman" w:cs="Times New Roman"/>
                <w:smallCaps/>
                <w:noProof/>
                <w:spacing w:val="5"/>
              </w:rPr>
              <w:drawing>
                <wp:inline distT="0" distB="0" distL="0" distR="0" wp14:anchorId="3208CB00" wp14:editId="48A4C377">
                  <wp:extent cx="5167754" cy="960120"/>
                  <wp:effectExtent l="0" t="0" r="0" b="0"/>
                  <wp:docPr id="139535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51359" name=""/>
                          <pic:cNvPicPr/>
                        </pic:nvPicPr>
                        <pic:blipFill>
                          <a:blip r:embed="rId13"/>
                          <a:stretch>
                            <a:fillRect/>
                          </a:stretch>
                        </pic:blipFill>
                        <pic:spPr>
                          <a:xfrm>
                            <a:off x="0" y="0"/>
                            <a:ext cx="5167754" cy="960120"/>
                          </a:xfrm>
                          <a:prstGeom prst="rect">
                            <a:avLst/>
                          </a:prstGeom>
                        </pic:spPr>
                      </pic:pic>
                    </a:graphicData>
                  </a:graphic>
                </wp:inline>
              </w:drawing>
            </w:r>
          </w:p>
          <w:p w14:paraId="0BD34835" w14:textId="72D5F99D" w:rsidR="00220E2E" w:rsidRPr="007924BB" w:rsidRDefault="005C3B08" w:rsidP="00343018">
            <w:pPr>
              <w:spacing w:line="360" w:lineRule="auto"/>
              <w:ind w:left="360"/>
              <w:contextualSpacing/>
              <w:jc w:val="center"/>
              <w:rPr>
                <w:rFonts w:ascii="Times New Roman" w:hAnsi="Times New Roman" w:cs="Times New Roman"/>
                <w:b w:val="0"/>
                <w:smallCaps/>
                <w:spacing w:val="5"/>
              </w:rPr>
            </w:pPr>
            <w:r w:rsidRPr="005C3B08">
              <w:rPr>
                <w:rFonts w:ascii="Times New Roman" w:hAnsi="Times New Roman" w:cs="Times New Roman"/>
                <w:smallCaps/>
                <w:noProof/>
                <w:spacing w:val="5"/>
              </w:rPr>
              <w:lastRenderedPageBreak/>
              <w:drawing>
                <wp:inline distT="0" distB="0" distL="0" distR="0" wp14:anchorId="15D5EBE8" wp14:editId="60097D87">
                  <wp:extent cx="5156987" cy="5212080"/>
                  <wp:effectExtent l="0" t="0" r="5715" b="7620"/>
                  <wp:docPr id="1421456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56795" name=""/>
                          <pic:cNvPicPr/>
                        </pic:nvPicPr>
                        <pic:blipFill>
                          <a:blip r:embed="rId14"/>
                          <a:stretch>
                            <a:fillRect/>
                          </a:stretch>
                        </pic:blipFill>
                        <pic:spPr>
                          <a:xfrm>
                            <a:off x="0" y="0"/>
                            <a:ext cx="5156987" cy="5212080"/>
                          </a:xfrm>
                          <a:prstGeom prst="rect">
                            <a:avLst/>
                          </a:prstGeom>
                        </pic:spPr>
                      </pic:pic>
                    </a:graphicData>
                  </a:graphic>
                </wp:inline>
              </w:drawing>
            </w:r>
          </w:p>
          <w:p w14:paraId="0FBAABEB" w14:textId="4653D725" w:rsidR="002D17FF" w:rsidRPr="001F174C" w:rsidRDefault="001F174C" w:rsidP="001F174C">
            <w:pPr>
              <w:numPr>
                <w:ilvl w:val="2"/>
                <w:numId w:val="1"/>
              </w:numPr>
              <w:spacing w:line="360" w:lineRule="auto"/>
              <w:contextualSpacing/>
              <w:rPr>
                <w:rFonts w:ascii="Times New Roman" w:hAnsi="Times New Roman" w:cs="Times New Roman"/>
                <w:b w:val="0"/>
                <w:smallCaps/>
                <w:spacing w:val="5"/>
              </w:rPr>
            </w:pPr>
            <w:r w:rsidRPr="00BF5A43">
              <w:rPr>
                <w:rFonts w:ascii="Times New Roman" w:hAnsi="Times New Roman" w:cs="Times New Roman"/>
                <w:b w:val="0"/>
              </w:rPr>
              <w:t>For a detailed discussion of safety precautions during system operation, refer to the Alinity ci-series Operations Manual, Section 8.</w:t>
            </w:r>
          </w:p>
          <w:p w14:paraId="0762123E" w14:textId="77777777" w:rsidR="002D17FF" w:rsidRPr="002D17FF" w:rsidRDefault="002D17FF" w:rsidP="00447B9C">
            <w:pPr>
              <w:numPr>
                <w:ilvl w:val="1"/>
                <w:numId w:val="1"/>
              </w:numPr>
              <w:spacing w:line="360" w:lineRule="auto"/>
              <w:contextualSpacing/>
              <w:rPr>
                <w:rFonts w:ascii="Times New Roman" w:hAnsi="Times New Roman" w:cs="Times New Roman"/>
                <w:b w:val="0"/>
                <w:spacing w:val="5"/>
              </w:rPr>
            </w:pPr>
            <w:r w:rsidRPr="002D17FF">
              <w:rPr>
                <w:rFonts w:ascii="Times New Roman" w:hAnsi="Times New Roman" w:cs="Times New Roman"/>
                <w:b w:val="0"/>
              </w:rPr>
              <w:t>Computer and Web Portal</w:t>
            </w:r>
          </w:p>
          <w:p w14:paraId="58628D05" w14:textId="77777777" w:rsidR="002D17FF" w:rsidRPr="00976771"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Passwords must be assigned only to authorized personnel.</w:t>
            </w:r>
          </w:p>
          <w:p w14:paraId="190F7E47" w14:textId="026C35B3" w:rsidR="00976771" w:rsidRPr="00976771" w:rsidRDefault="00976771" w:rsidP="00976771">
            <w:pPr>
              <w:tabs>
                <w:tab w:val="left" w:pos="928"/>
              </w:tabs>
              <w:rPr>
                <w:rFonts w:ascii="Times New Roman" w:hAnsi="Times New Roman" w:cs="Times New Roman"/>
              </w:rPr>
            </w:pPr>
            <w:r>
              <w:rPr>
                <w:rFonts w:ascii="Times New Roman" w:hAnsi="Times New Roman" w:cs="Times New Roman"/>
              </w:rPr>
              <w:tab/>
            </w:r>
          </w:p>
          <w:p w14:paraId="57C8D102" w14:textId="77777777" w:rsidR="002D17FF" w:rsidRPr="002D17FF"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To ensure HIPAA compliance, it is recommended that the computer, printer and printouts be located away from the visibility and access of unauthorized individuals.</w:t>
            </w:r>
          </w:p>
          <w:p w14:paraId="4E070B8C" w14:textId="49AA0769"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SPECIMEN REQUIREMENTS</w:t>
            </w:r>
            <w:r w:rsidR="00580236">
              <w:rPr>
                <w:rFonts w:ascii="Times New Roman" w:eastAsia="Calibri" w:hAnsi="Times New Roman" w:cs="Times New Roman"/>
                <w:i/>
              </w:rPr>
              <w:t>,</w:t>
            </w:r>
            <w:r w:rsidR="00580236">
              <w:t xml:space="preserve"> </w:t>
            </w:r>
            <w:r w:rsidR="00580236" w:rsidRPr="00580236">
              <w:rPr>
                <w:rFonts w:ascii="Times New Roman" w:eastAsia="Calibri" w:hAnsi="Times New Roman" w:cs="Times New Roman"/>
                <w:i/>
              </w:rPr>
              <w:t>COLLECTION AND PREPARATION FOR ANALYSIS</w:t>
            </w:r>
          </w:p>
          <w:p w14:paraId="13BC9001" w14:textId="77777777" w:rsidR="001E225B" w:rsidRPr="001E225B" w:rsidRDefault="005A767D" w:rsidP="00447B9C">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Specimen types</w:t>
            </w:r>
            <w:r w:rsidR="001E225B" w:rsidRPr="001E225B">
              <w:rPr>
                <w:rFonts w:ascii="Times New Roman" w:hAnsi="Times New Roman" w:cs="Times New Roman"/>
                <w:bCs w:val="0"/>
              </w:rPr>
              <w:t>:</w:t>
            </w:r>
          </w:p>
          <w:p w14:paraId="4FA45694" w14:textId="18C49BF4" w:rsidR="005A767D" w:rsidRPr="002F27C8" w:rsidRDefault="001E225B" w:rsidP="001E225B">
            <w:pPr>
              <w:numPr>
                <w:ilvl w:val="2"/>
                <w:numId w:val="1"/>
              </w:numPr>
              <w:spacing w:line="360" w:lineRule="auto"/>
              <w:rPr>
                <w:rFonts w:ascii="Times New Roman" w:hAnsi="Times New Roman" w:cs="Times New Roman"/>
              </w:rPr>
            </w:pPr>
            <w:r w:rsidRPr="001E225B">
              <w:rPr>
                <w:rFonts w:ascii="Times New Roman" w:hAnsi="Times New Roman" w:cs="Times New Roman"/>
                <w:b w:val="0"/>
              </w:rPr>
              <w:lastRenderedPageBreak/>
              <w:t>The specimen</w:t>
            </w:r>
            <w:r>
              <w:rPr>
                <w:rFonts w:ascii="Times New Roman" w:hAnsi="Times New Roman" w:cs="Times New Roman"/>
                <w:b w:val="0"/>
              </w:rPr>
              <w:t xml:space="preserve"> types </w:t>
            </w:r>
            <w:r w:rsidR="00C17A2D">
              <w:rPr>
                <w:rFonts w:ascii="Times New Roman" w:hAnsi="Times New Roman" w:cs="Times New Roman"/>
                <w:b w:val="0"/>
              </w:rPr>
              <w:t>described</w:t>
            </w:r>
            <w:r w:rsidR="00194AFC">
              <w:rPr>
                <w:rFonts w:ascii="Times New Roman" w:hAnsi="Times New Roman" w:cs="Times New Roman"/>
                <w:b w:val="0"/>
              </w:rPr>
              <w:t xml:space="preserve"> in the table below were verified </w:t>
            </w:r>
            <w:r w:rsidR="00C17A2D">
              <w:rPr>
                <w:rFonts w:ascii="Times New Roman" w:hAnsi="Times New Roman" w:cs="Times New Roman"/>
                <w:b w:val="0"/>
              </w:rPr>
              <w:t xml:space="preserve">by the manufacturer </w:t>
            </w:r>
            <w:r w:rsidR="00194AFC">
              <w:rPr>
                <w:rFonts w:ascii="Times New Roman" w:hAnsi="Times New Roman" w:cs="Times New Roman"/>
                <w:b w:val="0"/>
              </w:rPr>
              <w:t>for use</w:t>
            </w:r>
            <w:r w:rsidR="00C17A2D">
              <w:rPr>
                <w:rFonts w:ascii="Times New Roman" w:hAnsi="Times New Roman" w:cs="Times New Roman"/>
                <w:b w:val="0"/>
              </w:rPr>
              <w:t xml:space="preserve"> with this assay.</w:t>
            </w:r>
          </w:p>
          <w:p w14:paraId="4CE751E6" w14:textId="77777777" w:rsidR="0084727C" w:rsidRDefault="0084727C" w:rsidP="001E225B">
            <w:pPr>
              <w:pStyle w:val="ListParagraph"/>
              <w:numPr>
                <w:ilvl w:val="2"/>
                <w:numId w:val="1"/>
              </w:numPr>
              <w:spacing w:line="360" w:lineRule="auto"/>
              <w:rPr>
                <w:rFonts w:ascii="Times New Roman" w:hAnsi="Times New Roman" w:cs="Times New Roman"/>
              </w:rPr>
            </w:pPr>
            <w:r w:rsidRPr="0084727C">
              <w:rPr>
                <w:rFonts w:ascii="Times New Roman" w:hAnsi="Times New Roman" w:cs="Times New Roman"/>
                <w:b w:val="0"/>
                <w:bCs w:val="0"/>
              </w:rPr>
              <w:t>The instrument does not provide the capability to verify specimen types. It is the responsibility of the operator to verify that the correct specimen types are used in the assay.</w:t>
            </w:r>
          </w:p>
          <w:p w14:paraId="20A7D692" w14:textId="48CBC76D" w:rsidR="00DF5EF0" w:rsidRPr="00DF5EF0" w:rsidRDefault="004271A3" w:rsidP="002F5D56">
            <w:pPr>
              <w:spacing w:line="360" w:lineRule="auto"/>
              <w:ind w:left="360"/>
              <w:jc w:val="center"/>
              <w:rPr>
                <w:rFonts w:ascii="Times New Roman" w:hAnsi="Times New Roman" w:cs="Times New Roman"/>
              </w:rPr>
            </w:pPr>
            <w:r w:rsidRPr="004271A3">
              <w:rPr>
                <w:rFonts w:ascii="Times New Roman" w:hAnsi="Times New Roman" w:cs="Times New Roman"/>
                <w:noProof/>
              </w:rPr>
              <w:drawing>
                <wp:inline distT="0" distB="0" distL="0" distR="0" wp14:anchorId="4CAE6A1A" wp14:editId="7ED856B7">
                  <wp:extent cx="4801561" cy="1463040"/>
                  <wp:effectExtent l="0" t="0" r="0" b="3810"/>
                  <wp:docPr id="1860257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57672" name=""/>
                          <pic:cNvPicPr/>
                        </pic:nvPicPr>
                        <pic:blipFill>
                          <a:blip r:embed="rId15"/>
                          <a:stretch>
                            <a:fillRect/>
                          </a:stretch>
                        </pic:blipFill>
                        <pic:spPr>
                          <a:xfrm>
                            <a:off x="0" y="0"/>
                            <a:ext cx="4801561" cy="1463040"/>
                          </a:xfrm>
                          <a:prstGeom prst="rect">
                            <a:avLst/>
                          </a:prstGeom>
                        </pic:spPr>
                      </pic:pic>
                    </a:graphicData>
                  </a:graphic>
                </wp:inline>
              </w:drawing>
            </w:r>
          </w:p>
          <w:p w14:paraId="7A560C0A" w14:textId="1EEF9D6F" w:rsidR="001E225B" w:rsidRPr="001E225B" w:rsidRDefault="001E225B" w:rsidP="001E225B">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 xml:space="preserve">Specimen </w:t>
            </w:r>
            <w:r>
              <w:rPr>
                <w:rFonts w:ascii="Times New Roman" w:hAnsi="Times New Roman" w:cs="Times New Roman"/>
                <w:bCs w:val="0"/>
              </w:rPr>
              <w:t>conditions</w:t>
            </w:r>
            <w:r w:rsidRPr="001E225B">
              <w:rPr>
                <w:rFonts w:ascii="Times New Roman" w:hAnsi="Times New Roman" w:cs="Times New Roman"/>
                <w:bCs w:val="0"/>
              </w:rPr>
              <w:t>:</w:t>
            </w:r>
          </w:p>
          <w:p w14:paraId="578C6364" w14:textId="77777777" w:rsidR="00E375AC" w:rsidRPr="00E375AC" w:rsidRDefault="00E375AC" w:rsidP="00E375AC">
            <w:pPr>
              <w:numPr>
                <w:ilvl w:val="2"/>
                <w:numId w:val="1"/>
              </w:numPr>
              <w:spacing w:line="360" w:lineRule="auto"/>
              <w:rPr>
                <w:rFonts w:ascii="Times New Roman" w:hAnsi="Times New Roman" w:cs="Times New Roman"/>
                <w:b w:val="0"/>
              </w:rPr>
            </w:pPr>
            <w:r w:rsidRPr="00E375AC">
              <w:rPr>
                <w:rFonts w:ascii="Times New Roman" w:hAnsi="Times New Roman" w:cs="Times New Roman"/>
                <w:b w:val="0"/>
              </w:rPr>
              <w:t>Do not use:</w:t>
            </w:r>
          </w:p>
          <w:p w14:paraId="3FCDCBF8"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heat-inactivated specimens</w:t>
            </w:r>
          </w:p>
          <w:p w14:paraId="5516BE5C"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pooled specimens</w:t>
            </w:r>
          </w:p>
          <w:p w14:paraId="6491C46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grossly hemolyzed specimens</w:t>
            </w:r>
          </w:p>
          <w:p w14:paraId="4727D23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specimens with obvious microbial contamination</w:t>
            </w:r>
          </w:p>
          <w:p w14:paraId="029558E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 xml:space="preserve">For accurate results, serum and plasma specimens should be free of fibrin, red blood cells, and other particulate matter. </w:t>
            </w:r>
          </w:p>
          <w:p w14:paraId="5DB7A5E6" w14:textId="7288BBB1"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Serum specimens from patients receiving anticoagulant or thrombolytic therapy may contain fibrin due to incomplete clot formation.</w:t>
            </w:r>
          </w:p>
          <w:p w14:paraId="69644B4F" w14:textId="77777777" w:rsidR="00E375AC" w:rsidRPr="004B314A"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To prevent cross contamination, use of disposable pipettes or pipette tips is recommended.</w:t>
            </w:r>
          </w:p>
          <w:p w14:paraId="1F30FA8C" w14:textId="023818AF"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Unlabeled specimens</w:t>
            </w:r>
            <w:r>
              <w:rPr>
                <w:rFonts w:ascii="Times New Roman" w:hAnsi="Times New Roman" w:cs="Times New Roman"/>
                <w:b w:val="0"/>
              </w:rPr>
              <w:t>:</w:t>
            </w:r>
            <w:r w:rsidRPr="004B314A">
              <w:rPr>
                <w:rFonts w:ascii="Times New Roman" w:hAnsi="Times New Roman" w:cs="Times New Roman"/>
                <w:b w:val="0"/>
              </w:rPr>
              <w:t xml:space="preserve"> there must be an ID link between the test order and the specimen container. Unlabeled specimens cannot be accepted.</w:t>
            </w:r>
          </w:p>
          <w:p w14:paraId="35087CBD" w14:textId="39C7CAF9"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 xml:space="preserve">All specimens are examined for correct identification when accessioned and processed </w:t>
            </w:r>
            <w:r w:rsidR="00953043">
              <w:rPr>
                <w:rFonts w:ascii="Times New Roman" w:hAnsi="Times New Roman" w:cs="Times New Roman"/>
                <w:b w:val="0"/>
              </w:rPr>
              <w:t>and are</w:t>
            </w:r>
            <w:r w:rsidRPr="004B314A">
              <w:rPr>
                <w:rFonts w:ascii="Times New Roman" w:hAnsi="Times New Roman" w:cs="Times New Roman"/>
                <w:b w:val="0"/>
              </w:rPr>
              <w:t xml:space="preserve"> rejected if it does not have two matching patient identifiers.</w:t>
            </w:r>
          </w:p>
          <w:p w14:paraId="21A63B20" w14:textId="77777777"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Leaking/improperly closed tubes cannot be accepted.</w:t>
            </w:r>
          </w:p>
          <w:p w14:paraId="0136F3A6" w14:textId="67F5F069" w:rsidR="004B314A" w:rsidRPr="004B314A" w:rsidRDefault="00E160B4" w:rsidP="004B314A">
            <w:pPr>
              <w:numPr>
                <w:ilvl w:val="3"/>
                <w:numId w:val="1"/>
              </w:numPr>
              <w:spacing w:line="360" w:lineRule="auto"/>
              <w:rPr>
                <w:rFonts w:ascii="Times New Roman" w:hAnsi="Times New Roman" w:cs="Times New Roman"/>
                <w:b w:val="0"/>
              </w:rPr>
            </w:pPr>
            <w:r>
              <w:rPr>
                <w:rFonts w:ascii="Times New Roman" w:hAnsi="Times New Roman" w:cs="Times New Roman"/>
                <w:b w:val="0"/>
              </w:rPr>
              <w:t>Specimen with i</w:t>
            </w:r>
            <w:r w:rsidR="004B314A" w:rsidRPr="004B314A">
              <w:rPr>
                <w:rFonts w:ascii="Times New Roman" w:hAnsi="Times New Roman" w:cs="Times New Roman"/>
                <w:b w:val="0"/>
              </w:rPr>
              <w:t>nsufficient quantity or specimen containers that are “empty” or have improper storage cannot be accepted.</w:t>
            </w:r>
          </w:p>
          <w:p w14:paraId="28CB50A3" w14:textId="77777777" w:rsidR="004B314A" w:rsidRPr="00E375AC" w:rsidRDefault="004B314A" w:rsidP="004B314A">
            <w:pPr>
              <w:spacing w:line="360" w:lineRule="auto"/>
              <w:ind w:left="2520"/>
              <w:rPr>
                <w:rFonts w:ascii="Times New Roman" w:hAnsi="Times New Roman" w:cs="Times New Roman"/>
                <w:b w:val="0"/>
              </w:rPr>
            </w:pPr>
          </w:p>
          <w:p w14:paraId="0E9F228F" w14:textId="26E05DD2" w:rsidR="00E375AC" w:rsidRPr="001E225B" w:rsidRDefault="00E375AC" w:rsidP="00E375AC">
            <w:pPr>
              <w:numPr>
                <w:ilvl w:val="1"/>
                <w:numId w:val="1"/>
              </w:numPr>
              <w:spacing w:line="360" w:lineRule="auto"/>
              <w:rPr>
                <w:rFonts w:ascii="Times New Roman" w:hAnsi="Times New Roman" w:cs="Times New Roman"/>
                <w:bCs w:val="0"/>
              </w:rPr>
            </w:pPr>
            <w:r>
              <w:rPr>
                <w:rFonts w:ascii="Times New Roman" w:hAnsi="Times New Roman" w:cs="Times New Roman"/>
                <w:bCs w:val="0"/>
              </w:rPr>
              <w:lastRenderedPageBreak/>
              <w:t>Preparation for analysis</w:t>
            </w:r>
            <w:r w:rsidRPr="001E225B">
              <w:rPr>
                <w:rFonts w:ascii="Times New Roman" w:hAnsi="Times New Roman" w:cs="Times New Roman"/>
                <w:bCs w:val="0"/>
              </w:rPr>
              <w:t>:</w:t>
            </w:r>
          </w:p>
          <w:p w14:paraId="74070857"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Follow the tube manufacturer’s processing instructions for collection tubes. Gravity separation is not sufficient for specimen preparation.</w:t>
            </w:r>
          </w:p>
          <w:p w14:paraId="4CD7EB4A"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Specimens should be free of bubbles. Remove bubbles with an applicator stick before analysis. Use a new applicator stick for each specimen to prevent cross contamination.</w:t>
            </w:r>
          </w:p>
          <w:p w14:paraId="126A4F20"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To ensure consistency in results, recentrifuge specimens prior to testing if</w:t>
            </w:r>
          </w:p>
          <w:p w14:paraId="136A3EEB" w14:textId="77777777" w:rsidR="00773002" w:rsidRPr="00773002" w:rsidRDefault="00773002" w:rsidP="005F5674">
            <w:pPr>
              <w:spacing w:line="360" w:lineRule="auto"/>
              <w:ind w:left="2340"/>
              <w:rPr>
                <w:rFonts w:ascii="Times New Roman" w:hAnsi="Times New Roman" w:cs="Times New Roman"/>
                <w:b w:val="0"/>
              </w:rPr>
            </w:pPr>
            <w:r w:rsidRPr="00773002">
              <w:rPr>
                <w:rFonts w:ascii="Times New Roman" w:hAnsi="Times New Roman" w:cs="Times New Roman"/>
                <w:b w:val="0"/>
              </w:rPr>
              <w:t>they contain fibrin, red blood cells, or other particulate matter.</w:t>
            </w:r>
          </w:p>
          <w:p w14:paraId="6DFC6B00"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NOTE: If fibrin, red blood cells, or other particulate matter are observed, mix by low-speed vortex or by inverting 10 times prior to recentrifugation.</w:t>
            </w:r>
          </w:p>
          <w:p w14:paraId="07A1D098" w14:textId="1DFCC568" w:rsidR="00773002" w:rsidRPr="004C0864" w:rsidRDefault="00773002" w:rsidP="009D4941">
            <w:pPr>
              <w:pStyle w:val="ListParagraph"/>
              <w:numPr>
                <w:ilvl w:val="2"/>
                <w:numId w:val="1"/>
              </w:numPr>
              <w:spacing w:line="360" w:lineRule="auto"/>
              <w:rPr>
                <w:rFonts w:ascii="Times New Roman" w:hAnsi="Times New Roman" w:cs="Times New Roman"/>
              </w:rPr>
            </w:pPr>
            <w:r w:rsidRPr="004C0864">
              <w:rPr>
                <w:rFonts w:ascii="Times New Roman" w:hAnsi="Times New Roman" w:cs="Times New Roman"/>
              </w:rPr>
              <w:t>Prepare frozen specimens as follows:</w:t>
            </w:r>
            <w:r w:rsidR="004C0864" w:rsidRPr="004C0864">
              <w:rPr>
                <w:rFonts w:ascii="Times New Roman" w:hAnsi="Times New Roman" w:cs="Times New Roman"/>
              </w:rPr>
              <w:t xml:space="preserve"> (Avoid more than 3 freeze/thaw cycles</w:t>
            </w:r>
            <w:r w:rsidR="00AD721C">
              <w:rPr>
                <w:rFonts w:ascii="Times New Roman" w:hAnsi="Times New Roman" w:cs="Times New Roman"/>
              </w:rPr>
              <w:t>).</w:t>
            </w:r>
          </w:p>
          <w:p w14:paraId="65CC18C7"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Frozen specimens must be completely thawed before mixing.</w:t>
            </w:r>
          </w:p>
          <w:p w14:paraId="61DF8805"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Mix thawed specimens thoroughly by low speed vortex or by inverting 10 times.</w:t>
            </w:r>
          </w:p>
          <w:p w14:paraId="57722013"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Visually inspect the specimens. If layering or stratification is observed, mix until specimens are visibly homogeneous.</w:t>
            </w:r>
          </w:p>
          <w:p w14:paraId="50456732"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If specimens are not mixed thoroughly, inconsistent results may be obtained.</w:t>
            </w:r>
          </w:p>
          <w:p w14:paraId="1194D164" w14:textId="77777777" w:rsidR="00773002" w:rsidRPr="00766054"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Recentrifuge specimens.</w:t>
            </w:r>
          </w:p>
          <w:p w14:paraId="6A193797" w14:textId="04C62DDE" w:rsidR="00766054" w:rsidRPr="00766054" w:rsidRDefault="00766054" w:rsidP="00766054">
            <w:pPr>
              <w:numPr>
                <w:ilvl w:val="2"/>
                <w:numId w:val="1"/>
              </w:numPr>
              <w:spacing w:line="360" w:lineRule="auto"/>
              <w:rPr>
                <w:rFonts w:ascii="Times New Roman" w:hAnsi="Times New Roman" w:cs="Times New Roman"/>
                <w:bCs w:val="0"/>
              </w:rPr>
            </w:pPr>
            <w:r w:rsidRPr="00766054">
              <w:rPr>
                <w:rFonts w:ascii="Times New Roman" w:hAnsi="Times New Roman" w:cs="Times New Roman"/>
                <w:bCs w:val="0"/>
              </w:rPr>
              <w:t>Recentrifugation of Specimens</w:t>
            </w:r>
            <w:r>
              <w:rPr>
                <w:rFonts w:ascii="Times New Roman" w:hAnsi="Times New Roman" w:cs="Times New Roman"/>
                <w:bCs w:val="0"/>
              </w:rPr>
              <w:t>:</w:t>
            </w:r>
          </w:p>
          <w:p w14:paraId="64768CB2" w14:textId="77777777" w:rsidR="00766054" w:rsidRPr="00766054" w:rsidRDefault="00766054" w:rsidP="00766054">
            <w:pPr>
              <w:numPr>
                <w:ilvl w:val="3"/>
                <w:numId w:val="1"/>
              </w:numPr>
              <w:spacing w:line="360" w:lineRule="auto"/>
              <w:rPr>
                <w:rFonts w:ascii="Times New Roman" w:hAnsi="Times New Roman" w:cs="Times New Roman"/>
                <w:b w:val="0"/>
              </w:rPr>
            </w:pPr>
            <w:r w:rsidRPr="00766054">
              <w:rPr>
                <w:rFonts w:ascii="Times New Roman" w:hAnsi="Times New Roman" w:cs="Times New Roman"/>
                <w:b w:val="0"/>
              </w:rPr>
              <w:t>Transfer specimens to a centrifuge tube and centrifuge at &gt; 10,000 RCF (Relative Centrifugal Force) for 10 minutes.</w:t>
            </w:r>
          </w:p>
          <w:p w14:paraId="01CF76C0" w14:textId="4DC8C651" w:rsidR="00766054" w:rsidRPr="00530ECD" w:rsidRDefault="00766054" w:rsidP="00530ECD">
            <w:pPr>
              <w:numPr>
                <w:ilvl w:val="3"/>
                <w:numId w:val="1"/>
              </w:numPr>
              <w:spacing w:line="360" w:lineRule="auto"/>
              <w:rPr>
                <w:rFonts w:ascii="Times New Roman" w:hAnsi="Times New Roman" w:cs="Times New Roman"/>
                <w:b w:val="0"/>
              </w:rPr>
            </w:pPr>
            <w:r w:rsidRPr="00766054">
              <w:rPr>
                <w:rFonts w:ascii="Times New Roman" w:hAnsi="Times New Roman" w:cs="Times New Roman"/>
                <w:b w:val="0"/>
              </w:rPr>
              <w:t>Transfer clarified specimen to a sample cup or secondary tube for testing. For centrifuged specimens with a lipid layer, transfer only the clarified specimen and not the lipemic material.</w:t>
            </w:r>
          </w:p>
          <w:p w14:paraId="67AD781D" w14:textId="1855FE81" w:rsidR="00530ECD" w:rsidRPr="001E225B" w:rsidRDefault="00BD0247" w:rsidP="00530ECD">
            <w:pPr>
              <w:numPr>
                <w:ilvl w:val="1"/>
                <w:numId w:val="1"/>
              </w:numPr>
              <w:spacing w:line="360" w:lineRule="auto"/>
              <w:rPr>
                <w:rFonts w:ascii="Times New Roman" w:hAnsi="Times New Roman" w:cs="Times New Roman"/>
                <w:bCs w:val="0"/>
              </w:rPr>
            </w:pPr>
            <w:r>
              <w:rPr>
                <w:rFonts w:ascii="Times New Roman" w:hAnsi="Times New Roman" w:cs="Times New Roman"/>
                <w:bCs w:val="0"/>
              </w:rPr>
              <w:t>Specimen Storage</w:t>
            </w:r>
            <w:r w:rsidR="00530ECD" w:rsidRPr="001E225B">
              <w:rPr>
                <w:rFonts w:ascii="Times New Roman" w:hAnsi="Times New Roman" w:cs="Times New Roman"/>
                <w:bCs w:val="0"/>
              </w:rPr>
              <w:t>:</w:t>
            </w:r>
          </w:p>
          <w:p w14:paraId="4917BB68" w14:textId="0F2B5A7C" w:rsidR="008A109D" w:rsidRPr="008A109D" w:rsidRDefault="00463A49" w:rsidP="008A109D">
            <w:pPr>
              <w:numPr>
                <w:ilvl w:val="2"/>
                <w:numId w:val="1"/>
              </w:numPr>
              <w:spacing w:line="360" w:lineRule="auto"/>
              <w:rPr>
                <w:rFonts w:ascii="Times New Roman" w:hAnsi="Times New Roman" w:cs="Times New Roman"/>
              </w:rPr>
            </w:pPr>
            <w:r>
              <w:rPr>
                <w:rFonts w:ascii="Times New Roman" w:hAnsi="Times New Roman" w:cs="Times New Roman"/>
                <w:b w:val="0"/>
              </w:rPr>
              <w:t xml:space="preserve">Specimen storage is as described in the table below or </w:t>
            </w:r>
            <w:r w:rsidR="00CB54DE">
              <w:rPr>
                <w:rFonts w:ascii="Times New Roman" w:hAnsi="Times New Roman" w:cs="Times New Roman"/>
                <w:b w:val="0"/>
              </w:rPr>
              <w:t xml:space="preserve">according to stability studies performed by </w:t>
            </w:r>
            <w:r w:rsidR="008A109D">
              <w:rPr>
                <w:rFonts w:ascii="Times New Roman" w:hAnsi="Times New Roman" w:cs="Times New Roman"/>
                <w:b w:val="0"/>
              </w:rPr>
              <w:t>the Cleanslate Centers’ Main Laboratory</w:t>
            </w:r>
            <w:r w:rsidR="00366F21">
              <w:rPr>
                <w:rFonts w:ascii="Times New Roman" w:hAnsi="Times New Roman" w:cs="Times New Roman"/>
                <w:b w:val="0"/>
              </w:rPr>
              <w:t>, where indicated</w:t>
            </w:r>
            <w:r w:rsidR="008A109D">
              <w:rPr>
                <w:rFonts w:ascii="Times New Roman" w:hAnsi="Times New Roman" w:cs="Times New Roman"/>
                <w:b w:val="0"/>
              </w:rPr>
              <w:t>.</w:t>
            </w:r>
          </w:p>
          <w:p w14:paraId="1AF447D1" w14:textId="60DEE37D" w:rsidR="008A109D" w:rsidRPr="008A109D" w:rsidRDefault="002C6B5B" w:rsidP="002C6B5B">
            <w:pPr>
              <w:spacing w:line="360" w:lineRule="auto"/>
              <w:jc w:val="center"/>
              <w:rPr>
                <w:rFonts w:ascii="Times New Roman" w:hAnsi="Times New Roman" w:cs="Times New Roman"/>
              </w:rPr>
            </w:pPr>
            <w:r w:rsidRPr="002C6B5B">
              <w:rPr>
                <w:rFonts w:ascii="Times New Roman" w:hAnsi="Times New Roman" w:cs="Times New Roman"/>
                <w:noProof/>
              </w:rPr>
              <w:lastRenderedPageBreak/>
              <w:drawing>
                <wp:inline distT="0" distB="0" distL="0" distR="0" wp14:anchorId="61CA170A" wp14:editId="1A29FEFC">
                  <wp:extent cx="4950000" cy="1920240"/>
                  <wp:effectExtent l="0" t="0" r="3175" b="3810"/>
                  <wp:docPr id="89201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1326" name=""/>
                          <pic:cNvPicPr/>
                        </pic:nvPicPr>
                        <pic:blipFill>
                          <a:blip r:embed="rId16"/>
                          <a:stretch>
                            <a:fillRect/>
                          </a:stretch>
                        </pic:blipFill>
                        <pic:spPr>
                          <a:xfrm>
                            <a:off x="0" y="0"/>
                            <a:ext cx="4950000" cy="1920240"/>
                          </a:xfrm>
                          <a:prstGeom prst="rect">
                            <a:avLst/>
                          </a:prstGeom>
                        </pic:spPr>
                      </pic:pic>
                    </a:graphicData>
                  </a:graphic>
                </wp:inline>
              </w:drawing>
            </w:r>
          </w:p>
          <w:p w14:paraId="00CB4EF9" w14:textId="4583CEA4" w:rsidR="001E59CB" w:rsidRPr="004C0864" w:rsidRDefault="001E59CB" w:rsidP="004C0864">
            <w:pPr>
              <w:numPr>
                <w:ilvl w:val="2"/>
                <w:numId w:val="1"/>
              </w:numPr>
              <w:spacing w:line="360" w:lineRule="auto"/>
              <w:rPr>
                <w:rFonts w:ascii="Times New Roman" w:hAnsi="Times New Roman" w:cs="Times New Roman"/>
              </w:rPr>
            </w:pPr>
            <w:r w:rsidRPr="004C0864">
              <w:rPr>
                <w:rFonts w:ascii="Times New Roman" w:hAnsi="Times New Roman" w:cs="Times New Roman"/>
                <w:b w:val="0"/>
              </w:rPr>
              <w:t xml:space="preserve">If </w:t>
            </w:r>
            <w:r w:rsidR="00952E51" w:rsidRPr="00952E51">
              <w:rPr>
                <w:rFonts w:ascii="Times New Roman" w:hAnsi="Times New Roman" w:cs="Times New Roman"/>
                <w:b w:val="0"/>
              </w:rPr>
              <w:t>testing will be delayed longer than the maximum storage time, remove serum or plasma from the clot, red blood cells, or separator gel and store frozen (-20°C or colder).</w:t>
            </w:r>
          </w:p>
          <w:p w14:paraId="786567C9" w14:textId="77777777" w:rsidR="001E59CB" w:rsidRPr="001E59CB" w:rsidRDefault="001E59CB" w:rsidP="004C0864">
            <w:pPr>
              <w:numPr>
                <w:ilvl w:val="2"/>
                <w:numId w:val="1"/>
              </w:numPr>
              <w:spacing w:line="360" w:lineRule="auto"/>
              <w:rPr>
                <w:rFonts w:ascii="Times New Roman" w:hAnsi="Times New Roman" w:cs="Times New Roman"/>
              </w:rPr>
            </w:pPr>
            <w:r w:rsidRPr="001E59CB">
              <w:rPr>
                <w:rFonts w:ascii="Times New Roman" w:hAnsi="Times New Roman" w:cs="Times New Roman"/>
                <w:b w:val="0"/>
              </w:rPr>
              <w:t>Avoid more than 3 freeze/thaw cycles.</w:t>
            </w:r>
          </w:p>
          <w:p w14:paraId="21C477E7" w14:textId="77777777" w:rsidR="00D54113" w:rsidRPr="00D54113" w:rsidRDefault="00D54113" w:rsidP="001E59CB">
            <w:pPr>
              <w:numPr>
                <w:ilvl w:val="1"/>
                <w:numId w:val="1"/>
              </w:numPr>
              <w:spacing w:line="360" w:lineRule="auto"/>
              <w:rPr>
                <w:rFonts w:ascii="Times New Roman" w:hAnsi="Times New Roman" w:cs="Times New Roman"/>
                <w:bCs w:val="0"/>
              </w:rPr>
            </w:pPr>
            <w:r w:rsidRPr="00D54113">
              <w:rPr>
                <w:rFonts w:ascii="Times New Roman" w:hAnsi="Times New Roman" w:cs="Times New Roman"/>
                <w:bCs w:val="0"/>
              </w:rPr>
              <w:t>Specimen Shipping:</w:t>
            </w:r>
          </w:p>
          <w:p w14:paraId="47E6B4CD" w14:textId="77777777" w:rsidR="00AB6F52" w:rsidRPr="00AB6F52" w:rsidRDefault="00AB6F52" w:rsidP="00AB6F52">
            <w:pPr>
              <w:numPr>
                <w:ilvl w:val="2"/>
                <w:numId w:val="1"/>
              </w:numPr>
              <w:spacing w:line="360" w:lineRule="auto"/>
              <w:rPr>
                <w:rFonts w:ascii="Times New Roman" w:hAnsi="Times New Roman" w:cs="Times New Roman"/>
                <w:b w:val="0"/>
              </w:rPr>
            </w:pPr>
            <w:r w:rsidRPr="00AB6F52">
              <w:rPr>
                <w:rFonts w:ascii="Times New Roman" w:hAnsi="Times New Roman" w:cs="Times New Roman"/>
                <w:b w:val="0"/>
              </w:rPr>
              <w:t>Package and label specimens in compliance with applicable state, federal, and international regulations covering the transport of clinical specimens and infectious substances.</w:t>
            </w:r>
          </w:p>
          <w:p w14:paraId="0E908C13" w14:textId="57BAA635" w:rsidR="00AB6F52" w:rsidRPr="00AB6F52" w:rsidRDefault="00AB6F52" w:rsidP="00AB6F52">
            <w:pPr>
              <w:pStyle w:val="ListParagraph"/>
              <w:numPr>
                <w:ilvl w:val="2"/>
                <w:numId w:val="1"/>
              </w:numPr>
              <w:spacing w:line="360" w:lineRule="auto"/>
              <w:rPr>
                <w:rFonts w:ascii="Times New Roman" w:hAnsi="Times New Roman" w:cs="Times New Roman"/>
                <w:b w:val="0"/>
                <w:bCs w:val="0"/>
              </w:rPr>
            </w:pPr>
            <w:r w:rsidRPr="00AB6F52">
              <w:rPr>
                <w:rFonts w:ascii="Times New Roman" w:hAnsi="Times New Roman" w:cs="Times New Roman"/>
                <w:b w:val="0"/>
                <w:bCs w:val="0"/>
              </w:rPr>
              <w:t>Do not exceed the storage limitations listed above</w:t>
            </w:r>
            <w:r w:rsidRPr="00AB6F52">
              <w:rPr>
                <w:b w:val="0"/>
                <w:bCs w:val="0"/>
              </w:rPr>
              <w:t xml:space="preserve"> </w:t>
            </w:r>
            <w:r w:rsidR="00277952">
              <w:rPr>
                <w:rFonts w:ascii="Times New Roman" w:hAnsi="Times New Roman" w:cs="Times New Roman"/>
                <w:b w:val="0"/>
                <w:bCs w:val="0"/>
              </w:rPr>
              <w:t xml:space="preserve">or </w:t>
            </w:r>
            <w:r w:rsidR="001C4E1C">
              <w:rPr>
                <w:rFonts w:ascii="Times New Roman" w:hAnsi="Times New Roman" w:cs="Times New Roman"/>
                <w:b w:val="0"/>
                <w:bCs w:val="0"/>
              </w:rPr>
              <w:t xml:space="preserve">as </w:t>
            </w:r>
            <w:r w:rsidR="00277952">
              <w:rPr>
                <w:rFonts w:ascii="Times New Roman" w:hAnsi="Times New Roman" w:cs="Times New Roman"/>
                <w:b w:val="0"/>
                <w:bCs w:val="0"/>
              </w:rPr>
              <w:t xml:space="preserve">determined based on </w:t>
            </w:r>
            <w:r w:rsidRPr="00AB6F52">
              <w:rPr>
                <w:rFonts w:ascii="Times New Roman" w:hAnsi="Times New Roman" w:cs="Times New Roman"/>
                <w:b w:val="0"/>
                <w:bCs w:val="0"/>
              </w:rPr>
              <w:t>stability studies performed by the Cleanslate Centers’ Main Laboratory, where indicated.</w:t>
            </w:r>
          </w:p>
          <w:p w14:paraId="12D4E94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MATERIALS &amp; EQUIPMENT</w:t>
            </w:r>
          </w:p>
          <w:p w14:paraId="0D05A521" w14:textId="235BA164" w:rsidR="002D17FF" w:rsidRDefault="000E1854"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Pr>
                <w:rFonts w:ascii="Times New Roman" w:eastAsia="Times New Roman" w:hAnsi="Times New Roman" w:cs="Times New Roman"/>
                <w:b w:val="0"/>
              </w:rPr>
              <w:t xml:space="preserve">Abbott </w:t>
            </w:r>
            <w:r w:rsidR="0073531E" w:rsidRPr="0073531E">
              <w:rPr>
                <w:rFonts w:ascii="Times New Roman" w:eastAsia="Times New Roman" w:hAnsi="Times New Roman" w:cs="Times New Roman"/>
                <w:b w:val="0"/>
              </w:rPr>
              <w:t>Alinity i analyzer</w:t>
            </w:r>
            <w:r w:rsidR="001C224F">
              <w:rPr>
                <w:rFonts w:ascii="Times New Roman" w:eastAsia="Times New Roman" w:hAnsi="Times New Roman" w:cs="Times New Roman"/>
                <w:b w:val="0"/>
              </w:rPr>
              <w:t>.</w:t>
            </w:r>
          </w:p>
          <w:p w14:paraId="2C9CAB25" w14:textId="2B0382CC" w:rsidR="001C224F" w:rsidRPr="001A5353" w:rsidRDefault="0058066D"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8066D">
              <w:rPr>
                <w:rFonts w:ascii="Times New Roman" w:eastAsia="Times New Roman" w:hAnsi="Times New Roman" w:cs="Times New Roman"/>
                <w:b w:val="0"/>
              </w:rPr>
              <w:t xml:space="preserve">Alinity i </w:t>
            </w:r>
            <w:r w:rsidR="00681097" w:rsidRPr="00681097">
              <w:rPr>
                <w:rFonts w:ascii="Times New Roman" w:eastAsia="Times New Roman" w:hAnsi="Times New Roman" w:cs="Times New Roman"/>
                <w:b w:val="0"/>
              </w:rPr>
              <w:t xml:space="preserve">Anti-HBc Reagent Kit </w:t>
            </w:r>
            <w:r w:rsidRPr="0058066D">
              <w:rPr>
                <w:rFonts w:ascii="Times New Roman" w:eastAsia="Times New Roman" w:hAnsi="Times New Roman" w:cs="Times New Roman"/>
                <w:b w:val="0"/>
              </w:rPr>
              <w:t>07P8</w:t>
            </w:r>
            <w:r w:rsidR="00162DD0">
              <w:rPr>
                <w:rFonts w:ascii="Times New Roman" w:eastAsia="Times New Roman" w:hAnsi="Times New Roman" w:cs="Times New Roman"/>
                <w:b w:val="0"/>
              </w:rPr>
              <w:t>4</w:t>
            </w:r>
            <w:r w:rsidR="00947A14">
              <w:rPr>
                <w:rFonts w:ascii="Times New Roman" w:eastAsia="Times New Roman" w:hAnsi="Times New Roman" w:cs="Times New Roman"/>
                <w:b w:val="0"/>
              </w:rPr>
              <w:t>.</w:t>
            </w:r>
            <w:r w:rsidR="0057141B">
              <w:rPr>
                <w:rFonts w:ascii="Times New Roman" w:eastAsia="Times New Roman" w:hAnsi="Times New Roman" w:cs="Times New Roman"/>
                <w:b w:val="0"/>
              </w:rPr>
              <w:t xml:space="preserve"> See table below for details.</w:t>
            </w:r>
            <w:r w:rsidR="00CE4825">
              <w:rPr>
                <w:rFonts w:ascii="Times New Roman" w:eastAsia="Times New Roman" w:hAnsi="Times New Roman" w:cs="Times New Roman"/>
                <w:b w:val="0"/>
              </w:rPr>
              <w:t xml:space="preserve"> </w:t>
            </w:r>
            <w:r w:rsidR="00CE4825" w:rsidRPr="00CE4825">
              <w:rPr>
                <w:rFonts w:ascii="Times New Roman" w:eastAsia="Times New Roman" w:hAnsi="Times New Roman" w:cs="Times New Roman"/>
                <w:b w:val="0"/>
              </w:rPr>
              <w:t>Volumes (mL) listed in the table below indicate the volume per cartridge.</w:t>
            </w:r>
          </w:p>
          <w:p w14:paraId="2674C085" w14:textId="12BFE03B" w:rsidR="001A5353" w:rsidRPr="001C224F" w:rsidRDefault="00C44F80" w:rsidP="00C44F80">
            <w:pPr>
              <w:widowControl w:val="0"/>
              <w:autoSpaceDE w:val="0"/>
              <w:autoSpaceDN w:val="0"/>
              <w:adjustRightInd w:val="0"/>
              <w:spacing w:before="160" w:line="360" w:lineRule="auto"/>
              <w:jc w:val="center"/>
              <w:rPr>
                <w:rFonts w:ascii="Times New Roman" w:eastAsia="Times New Roman" w:hAnsi="Times New Roman" w:cs="Times New Roman"/>
                <w:b w:val="0"/>
              </w:rPr>
            </w:pPr>
            <w:r w:rsidRPr="00C44F80">
              <w:rPr>
                <w:rFonts w:ascii="Times New Roman" w:eastAsia="Times New Roman" w:hAnsi="Times New Roman" w:cs="Times New Roman"/>
                <w:noProof/>
              </w:rPr>
              <w:lastRenderedPageBreak/>
              <w:drawing>
                <wp:inline distT="0" distB="0" distL="0" distR="0" wp14:anchorId="6609EA9C" wp14:editId="4179C0C5">
                  <wp:extent cx="5306367" cy="3749040"/>
                  <wp:effectExtent l="0" t="0" r="8890" b="3810"/>
                  <wp:docPr id="1132040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40366" name=""/>
                          <pic:cNvPicPr/>
                        </pic:nvPicPr>
                        <pic:blipFill>
                          <a:blip r:embed="rId17"/>
                          <a:stretch>
                            <a:fillRect/>
                          </a:stretch>
                        </pic:blipFill>
                        <pic:spPr>
                          <a:xfrm>
                            <a:off x="0" y="0"/>
                            <a:ext cx="5306367" cy="3749040"/>
                          </a:xfrm>
                          <a:prstGeom prst="rect">
                            <a:avLst/>
                          </a:prstGeom>
                        </pic:spPr>
                      </pic:pic>
                    </a:graphicData>
                  </a:graphic>
                </wp:inline>
              </w:drawing>
            </w:r>
          </w:p>
          <w:p w14:paraId="15457097" w14:textId="4BB96924" w:rsidR="006633D1" w:rsidRPr="0054764F"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 xml:space="preserve">Alinity i </w:t>
            </w:r>
            <w:r w:rsidR="00085096" w:rsidRPr="0054764F">
              <w:rPr>
                <w:rFonts w:ascii="Times New Roman" w:eastAsia="Times New Roman" w:hAnsi="Times New Roman" w:cs="Times New Roman"/>
                <w:b w:val="0"/>
              </w:rPr>
              <w:t xml:space="preserve">Anti-HBc Calibrator </w:t>
            </w:r>
            <w:r w:rsidR="00BD7060" w:rsidRPr="0054764F">
              <w:rPr>
                <w:rFonts w:ascii="Times New Roman" w:eastAsia="Times New Roman" w:hAnsi="Times New Roman" w:cs="Times New Roman"/>
                <w:b w:val="0"/>
              </w:rPr>
              <w:t xml:space="preserve">(Part# </w:t>
            </w:r>
            <w:r w:rsidR="001014EC" w:rsidRPr="0054764F">
              <w:rPr>
                <w:rFonts w:ascii="Times New Roman" w:eastAsia="Times New Roman" w:hAnsi="Times New Roman" w:cs="Times New Roman"/>
                <w:b w:val="0"/>
              </w:rPr>
              <w:t>07P8</w:t>
            </w:r>
            <w:r w:rsidR="00085096" w:rsidRPr="0054764F">
              <w:rPr>
                <w:rFonts w:ascii="Times New Roman" w:eastAsia="Times New Roman" w:hAnsi="Times New Roman" w:cs="Times New Roman"/>
                <w:b w:val="0"/>
              </w:rPr>
              <w:t>4</w:t>
            </w:r>
            <w:r w:rsidR="001014EC" w:rsidRPr="0054764F">
              <w:rPr>
                <w:rFonts w:ascii="Times New Roman" w:eastAsia="Times New Roman" w:hAnsi="Times New Roman" w:cs="Times New Roman"/>
                <w:b w:val="0"/>
              </w:rPr>
              <w:t>01</w:t>
            </w:r>
            <w:r w:rsidR="00BD7060" w:rsidRPr="0054764F">
              <w:rPr>
                <w:rFonts w:ascii="Times New Roman" w:eastAsia="Times New Roman" w:hAnsi="Times New Roman" w:cs="Times New Roman"/>
                <w:b w:val="0"/>
              </w:rPr>
              <w:t>)</w:t>
            </w:r>
          </w:p>
          <w:p w14:paraId="23FD20F5" w14:textId="0C7C2A33" w:rsidR="006633D1" w:rsidRPr="0054764F"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Alinity i Anti-HB</w:t>
            </w:r>
            <w:r w:rsidR="00507690" w:rsidRPr="0054764F">
              <w:rPr>
                <w:rFonts w:ascii="Times New Roman" w:eastAsia="Times New Roman" w:hAnsi="Times New Roman" w:cs="Times New Roman"/>
                <w:b w:val="0"/>
              </w:rPr>
              <w:t>c</w:t>
            </w:r>
            <w:r w:rsidRPr="0054764F">
              <w:rPr>
                <w:rFonts w:ascii="Times New Roman" w:eastAsia="Times New Roman" w:hAnsi="Times New Roman" w:cs="Times New Roman"/>
                <w:b w:val="0"/>
              </w:rPr>
              <w:t xml:space="preserve"> Controls</w:t>
            </w:r>
            <w:r w:rsidR="001014EC" w:rsidRPr="0054764F">
              <w:rPr>
                <w:rFonts w:ascii="Times New Roman" w:eastAsia="Times New Roman" w:hAnsi="Times New Roman" w:cs="Times New Roman"/>
                <w:b w:val="0"/>
              </w:rPr>
              <w:t xml:space="preserve"> (Part# 07P8</w:t>
            </w:r>
            <w:r w:rsidR="00507690" w:rsidRPr="0054764F">
              <w:rPr>
                <w:rFonts w:ascii="Times New Roman" w:eastAsia="Times New Roman" w:hAnsi="Times New Roman" w:cs="Times New Roman"/>
                <w:b w:val="0"/>
              </w:rPr>
              <w:t>4</w:t>
            </w:r>
            <w:r w:rsidR="001014EC" w:rsidRPr="0054764F">
              <w:rPr>
                <w:rFonts w:ascii="Times New Roman" w:eastAsia="Times New Roman" w:hAnsi="Times New Roman" w:cs="Times New Roman"/>
                <w:b w:val="0"/>
              </w:rPr>
              <w:t>10)</w:t>
            </w:r>
          </w:p>
          <w:p w14:paraId="552CB6D8" w14:textId="673E1918" w:rsidR="006633D1" w:rsidRPr="006633D1"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Trigger Solution</w:t>
            </w:r>
            <w:r w:rsidR="001014EC">
              <w:rPr>
                <w:rFonts w:ascii="Times New Roman" w:eastAsia="Times New Roman" w:hAnsi="Times New Roman" w:cs="Times New Roman"/>
                <w:b w:val="0"/>
              </w:rPr>
              <w:t xml:space="preserve"> (Part# </w:t>
            </w:r>
            <w:r w:rsidR="001014EC" w:rsidRPr="00DF3F16">
              <w:rPr>
                <w:rFonts w:ascii="Times New Roman" w:eastAsia="Times New Roman" w:hAnsi="Times New Roman" w:cs="Times New Roman"/>
                <w:b w:val="0"/>
              </w:rPr>
              <w:t>06P1160</w:t>
            </w:r>
            <w:r w:rsidR="001014EC">
              <w:rPr>
                <w:rFonts w:ascii="Times New Roman" w:eastAsia="Times New Roman" w:hAnsi="Times New Roman" w:cs="Times New Roman"/>
                <w:b w:val="0"/>
              </w:rPr>
              <w:t>)</w:t>
            </w:r>
          </w:p>
          <w:p w14:paraId="2F6F66B8" w14:textId="00C65BFF" w:rsidR="006633D1" w:rsidRPr="006633D1"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Pre-Trigger Solution</w:t>
            </w:r>
            <w:r w:rsidR="001014EC">
              <w:rPr>
                <w:rFonts w:ascii="Times New Roman" w:eastAsia="Times New Roman" w:hAnsi="Times New Roman" w:cs="Times New Roman"/>
                <w:b w:val="0"/>
              </w:rPr>
              <w:t xml:space="preserve"> (Part# </w:t>
            </w:r>
            <w:r w:rsidR="001014EC" w:rsidRPr="00246BD2">
              <w:rPr>
                <w:rFonts w:ascii="Times New Roman" w:eastAsia="Times New Roman" w:hAnsi="Times New Roman" w:cs="Times New Roman"/>
                <w:b w:val="0"/>
              </w:rPr>
              <w:t>06P1265</w:t>
            </w:r>
            <w:r w:rsidR="001014EC">
              <w:rPr>
                <w:rFonts w:ascii="Times New Roman" w:eastAsia="Times New Roman" w:hAnsi="Times New Roman" w:cs="Times New Roman"/>
                <w:b w:val="0"/>
              </w:rPr>
              <w:t>)</w:t>
            </w:r>
          </w:p>
          <w:p w14:paraId="5FC46A0C" w14:textId="024CB4DA" w:rsidR="006633D1" w:rsidRPr="006633D1"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i-series Concentrated Wash Buffer</w:t>
            </w:r>
            <w:r w:rsidR="001014EC">
              <w:rPr>
                <w:rFonts w:ascii="Times New Roman" w:eastAsia="Times New Roman" w:hAnsi="Times New Roman" w:cs="Times New Roman"/>
                <w:b w:val="0"/>
              </w:rPr>
              <w:t xml:space="preserve"> (Part# </w:t>
            </w:r>
            <w:r w:rsidR="001014EC" w:rsidRPr="00141A02">
              <w:rPr>
                <w:rFonts w:ascii="Times New Roman" w:eastAsia="Times New Roman" w:hAnsi="Times New Roman" w:cs="Times New Roman"/>
                <w:b w:val="0"/>
              </w:rPr>
              <w:t>06P1368</w:t>
            </w:r>
            <w:r w:rsidR="001014EC">
              <w:rPr>
                <w:rFonts w:ascii="Times New Roman" w:eastAsia="Times New Roman" w:hAnsi="Times New Roman" w:cs="Times New Roman"/>
                <w:b w:val="0"/>
              </w:rPr>
              <w:t>)</w:t>
            </w:r>
          </w:p>
          <w:p w14:paraId="4F156630" w14:textId="5E4D3803" w:rsidR="006633D1" w:rsidRPr="002D17FF" w:rsidRDefault="006633D1" w:rsidP="00A13470">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Reaction Vessels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8E537F" w:rsidRPr="008E537F">
              <w:rPr>
                <w:rFonts w:ascii="Times New Roman" w:eastAsia="Times New Roman" w:hAnsi="Times New Roman" w:cs="Times New Roman"/>
                <w:b w:val="0"/>
              </w:rPr>
              <w:t>06P1401</w:t>
            </w:r>
            <w:r>
              <w:rPr>
                <w:rFonts w:ascii="Times New Roman" w:eastAsia="Times New Roman" w:hAnsi="Times New Roman" w:cs="Times New Roman"/>
                <w:b w:val="0"/>
              </w:rPr>
              <w:t>)</w:t>
            </w:r>
          </w:p>
          <w:p w14:paraId="69B7C37B" w14:textId="3D546F7D" w:rsidR="006633D1" w:rsidRPr="002D17FF" w:rsidRDefault="006633D1" w:rsidP="00A13470">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Replacement Caps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5F1864" w:rsidRPr="005F1864">
              <w:rPr>
                <w:rFonts w:ascii="Times New Roman" w:eastAsia="Times New Roman" w:hAnsi="Times New Roman" w:cs="Times New Roman"/>
                <w:b w:val="0"/>
              </w:rPr>
              <w:t>04R4701</w:t>
            </w:r>
            <w:r>
              <w:rPr>
                <w:rFonts w:ascii="Times New Roman" w:eastAsia="Times New Roman" w:hAnsi="Times New Roman" w:cs="Times New Roman"/>
                <w:b w:val="0"/>
              </w:rPr>
              <w:t>)</w:t>
            </w:r>
          </w:p>
          <w:p w14:paraId="49D326B8" w14:textId="70C3F542" w:rsidR="006633D1" w:rsidRPr="002D17FF"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sidRPr="002D17FF">
              <w:rPr>
                <w:rFonts w:ascii="Times New Roman" w:eastAsia="Times New Roman" w:hAnsi="Times New Roman" w:cs="Times New Roman"/>
                <w:b w:val="0"/>
              </w:rPr>
              <w:t xml:space="preserve"> Sample </w:t>
            </w:r>
            <w:r>
              <w:rPr>
                <w:rFonts w:ascii="Times New Roman" w:eastAsia="Times New Roman" w:hAnsi="Times New Roman" w:cs="Times New Roman"/>
                <w:b w:val="0"/>
              </w:rPr>
              <w:t>Cups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BD7060" w:rsidRPr="00BD7060">
              <w:rPr>
                <w:rFonts w:ascii="Times New Roman" w:eastAsia="Times New Roman" w:hAnsi="Times New Roman" w:cs="Times New Roman"/>
                <w:b w:val="0"/>
              </w:rPr>
              <w:t>01R3801</w:t>
            </w:r>
            <w:r>
              <w:rPr>
                <w:rFonts w:ascii="Times New Roman" w:eastAsia="Times New Roman" w:hAnsi="Times New Roman" w:cs="Times New Roman"/>
                <w:b w:val="0"/>
              </w:rPr>
              <w:t>)</w:t>
            </w:r>
          </w:p>
          <w:p w14:paraId="0D2539F6" w14:textId="77777777" w:rsidR="006633D1" w:rsidRPr="006633D1"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operation of the instrument, refer to the Alinity ci-series Operations Manual, Section 1.</w:t>
            </w:r>
          </w:p>
          <w:p w14:paraId="682D3F8C" w14:textId="77777777" w:rsidR="006633D1" w:rsidRPr="006633D1" w:rsidRDefault="006633D1" w:rsidP="00A13470">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maintenance procedures, refer to the Alinity ci-series Operations Manual, Section 9.</w:t>
            </w:r>
          </w:p>
          <w:p w14:paraId="7667F4CD" w14:textId="77777777" w:rsidR="00A13470" w:rsidRPr="00A13470" w:rsidRDefault="6B2B4F14" w:rsidP="00A13470">
            <w:pPr>
              <w:pStyle w:val="ListParagraph"/>
              <w:numPr>
                <w:ilvl w:val="0"/>
                <w:numId w:val="1"/>
              </w:numPr>
              <w:spacing w:line="360" w:lineRule="auto"/>
              <w:rPr>
                <w:rFonts w:ascii="Times New Roman" w:eastAsia="Calibri" w:hAnsi="Times New Roman" w:cs="Times New Roman"/>
                <w:i/>
                <w:smallCaps/>
              </w:rPr>
            </w:pPr>
            <w:r w:rsidRPr="1737A589">
              <w:rPr>
                <w:rFonts w:ascii="Times New Roman" w:eastAsia="Calibri" w:hAnsi="Times New Roman" w:cs="Times New Roman"/>
                <w:i/>
                <w:iCs/>
                <w:smallCaps/>
              </w:rPr>
              <w:lastRenderedPageBreak/>
              <w:t xml:space="preserve"> </w:t>
            </w:r>
            <w:r w:rsidRPr="5BDCB901">
              <w:rPr>
                <w:rFonts w:ascii="Times New Roman" w:eastAsia="Calibri" w:hAnsi="Times New Roman" w:cs="Times New Roman"/>
                <w:i/>
                <w:iCs/>
                <w:smallCaps/>
              </w:rPr>
              <w:t xml:space="preserve">  </w:t>
            </w:r>
            <w:r w:rsidRPr="5EEB1DDD">
              <w:rPr>
                <w:rFonts w:ascii="Times New Roman" w:eastAsia="Calibri" w:hAnsi="Times New Roman" w:cs="Times New Roman"/>
                <w:i/>
                <w:iCs/>
                <w:smallCaps/>
              </w:rPr>
              <w:t xml:space="preserve"> </w:t>
            </w:r>
            <w:r w:rsidR="002D17FF" w:rsidRPr="6C94DBBE">
              <w:rPr>
                <w:rFonts w:ascii="Times New Roman" w:eastAsia="Calibri" w:hAnsi="Times New Roman" w:cs="Times New Roman"/>
                <w:i/>
                <w:iCs/>
                <w:smallCaps/>
              </w:rPr>
              <w:t>REAGENTS</w:t>
            </w:r>
            <w:r w:rsidR="002D17FF" w:rsidRPr="002D17FF">
              <w:rPr>
                <w:rFonts w:ascii="Times New Roman" w:eastAsia="Calibri" w:hAnsi="Times New Roman" w:cs="Times New Roman"/>
                <w:i/>
                <w:smallCaps/>
              </w:rPr>
              <w:t xml:space="preserve"> </w:t>
            </w:r>
            <w:r w:rsidR="00A01413">
              <w:rPr>
                <w:rFonts w:ascii="Times New Roman" w:eastAsia="Calibri" w:hAnsi="Times New Roman" w:cs="Times New Roman"/>
                <w:i/>
                <w:smallCaps/>
              </w:rPr>
              <w:t>H</w:t>
            </w:r>
            <w:r w:rsidR="000D1341">
              <w:rPr>
                <w:rFonts w:ascii="Times New Roman" w:eastAsia="Calibri" w:hAnsi="Times New Roman" w:cs="Times New Roman"/>
                <w:i/>
                <w:smallCaps/>
              </w:rPr>
              <w:t>ANDLING</w:t>
            </w:r>
          </w:p>
          <w:p w14:paraId="48BE226F" w14:textId="5C605349" w:rsidR="004260AA" w:rsidRPr="00A13470" w:rsidRDefault="004260AA" w:rsidP="00F12444">
            <w:pPr>
              <w:pStyle w:val="ListParagraph"/>
              <w:numPr>
                <w:ilvl w:val="1"/>
                <w:numId w:val="1"/>
              </w:numPr>
              <w:spacing w:line="360" w:lineRule="auto"/>
              <w:rPr>
                <w:rFonts w:ascii="Times New Roman" w:eastAsia="Calibri" w:hAnsi="Times New Roman" w:cs="Times New Roman"/>
                <w:i/>
                <w:smallCaps/>
              </w:rPr>
            </w:pPr>
            <w:r w:rsidRPr="4C736A74">
              <w:rPr>
                <w:rFonts w:ascii="Times New Roman" w:eastAsia="Times New Roman" w:hAnsi="Times New Roman" w:cs="Times New Roman"/>
                <w:b w:val="0"/>
                <w:bCs w:val="0"/>
              </w:rPr>
              <w:t>Upon</w:t>
            </w:r>
            <w:r w:rsidRPr="004260AA">
              <w:rPr>
                <w:rFonts w:ascii="Times New Roman" w:eastAsia="Times New Roman" w:hAnsi="Times New Roman" w:cs="Times New Roman"/>
                <w:b w:val="0"/>
              </w:rPr>
              <w:t xml:space="preserve"> receipt, gently invert the unopened reagent kit by rotating it over and back for a full</w:t>
            </w:r>
            <w:r>
              <w:rPr>
                <w:rFonts w:ascii="Times New Roman" w:eastAsia="Times New Roman" w:hAnsi="Times New Roman" w:cs="Times New Roman"/>
                <w:b w:val="0"/>
              </w:rPr>
              <w:t xml:space="preserve"> </w:t>
            </w:r>
            <w:r w:rsidRPr="004260AA">
              <w:rPr>
                <w:rFonts w:ascii="Times New Roman" w:eastAsia="Times New Roman" w:hAnsi="Times New Roman" w:cs="Times New Roman"/>
                <w:b w:val="0"/>
              </w:rPr>
              <w:t xml:space="preserve">180 degrees, </w:t>
            </w:r>
            <w:r w:rsidRPr="00CE4482">
              <w:rPr>
                <w:rFonts w:ascii="Times New Roman" w:eastAsia="Times New Roman" w:hAnsi="Times New Roman" w:cs="Times New Roman"/>
                <w:bCs w:val="0"/>
              </w:rPr>
              <w:t>5 times</w:t>
            </w:r>
            <w:r w:rsidRPr="004260AA">
              <w:rPr>
                <w:rFonts w:ascii="Times New Roman" w:eastAsia="Times New Roman" w:hAnsi="Times New Roman" w:cs="Times New Roman"/>
                <w:b w:val="0"/>
              </w:rPr>
              <w:t xml:space="preserve"> with green label stripe facing up and then </w:t>
            </w:r>
            <w:r w:rsidRPr="00CE4482">
              <w:rPr>
                <w:rFonts w:ascii="Times New Roman" w:eastAsia="Times New Roman" w:hAnsi="Times New Roman" w:cs="Times New Roman"/>
                <w:bCs w:val="0"/>
              </w:rPr>
              <w:t>5 times</w:t>
            </w:r>
            <w:r w:rsidRPr="004260AA">
              <w:rPr>
                <w:rFonts w:ascii="Times New Roman" w:eastAsia="Times New Roman" w:hAnsi="Times New Roman" w:cs="Times New Roman"/>
                <w:b w:val="0"/>
              </w:rPr>
              <w:t xml:space="preserve"> with green label stripe facing down. This ensures that liquid covers all sides of the bottles within the cartridges. During reagent shipment, microparticles can settle on the reagent septum.</w:t>
            </w:r>
          </w:p>
          <w:p w14:paraId="413BD8F0" w14:textId="77777777" w:rsidR="004260AA" w:rsidRPr="004260AA" w:rsidRDefault="004260AA" w:rsidP="00A13470">
            <w:pPr>
              <w:widowControl w:val="0"/>
              <w:numPr>
                <w:ilvl w:val="1"/>
                <w:numId w:val="1"/>
              </w:numPr>
              <w:autoSpaceDE w:val="0"/>
              <w:autoSpaceDN w:val="0"/>
              <w:adjustRightInd w:val="0"/>
              <w:spacing w:before="160"/>
              <w:rPr>
                <w:rFonts w:ascii="Times New Roman" w:eastAsia="Times New Roman" w:hAnsi="Times New Roman" w:cs="Times New Roman"/>
                <w:b w:val="0"/>
              </w:rPr>
            </w:pPr>
            <w:r w:rsidRPr="004260AA">
              <w:rPr>
                <w:rFonts w:ascii="Times New Roman" w:eastAsia="Times New Roman" w:hAnsi="Times New Roman" w:cs="Times New Roman"/>
                <w:b w:val="0"/>
              </w:rPr>
              <w:t>Place a check in the square on the reagent kit to indicate to others that the inversions have been completed.</w:t>
            </w:r>
          </w:p>
          <w:p w14:paraId="2FFE3625" w14:textId="77777777" w:rsidR="004260AA" w:rsidRPr="004260AA" w:rsidRDefault="004260AA" w:rsidP="00A13470">
            <w:pPr>
              <w:widowControl w:val="0"/>
              <w:numPr>
                <w:ilvl w:val="1"/>
                <w:numId w:val="1"/>
              </w:numPr>
              <w:autoSpaceDE w:val="0"/>
              <w:autoSpaceDN w:val="0"/>
              <w:adjustRightInd w:val="0"/>
              <w:spacing w:before="160"/>
              <w:rPr>
                <w:rFonts w:ascii="Times New Roman" w:eastAsia="Times New Roman" w:hAnsi="Times New Roman" w:cs="Times New Roman"/>
                <w:b w:val="0"/>
              </w:rPr>
            </w:pPr>
            <w:r w:rsidRPr="004260AA">
              <w:rPr>
                <w:rFonts w:ascii="Times New Roman" w:eastAsia="Times New Roman" w:hAnsi="Times New Roman" w:cs="Times New Roman"/>
                <w:b w:val="0"/>
              </w:rPr>
              <w:t xml:space="preserve">After mixing, place reagent cartridges in an upright position for </w:t>
            </w:r>
            <w:r w:rsidRPr="00CE4482">
              <w:rPr>
                <w:rFonts w:ascii="Times New Roman" w:eastAsia="Times New Roman" w:hAnsi="Times New Roman" w:cs="Times New Roman"/>
                <w:bCs w:val="0"/>
              </w:rPr>
              <w:t>1 hour</w:t>
            </w:r>
            <w:r w:rsidRPr="004260AA">
              <w:rPr>
                <w:rFonts w:ascii="Times New Roman" w:eastAsia="Times New Roman" w:hAnsi="Times New Roman" w:cs="Times New Roman"/>
                <w:b w:val="0"/>
              </w:rPr>
              <w:t xml:space="preserve"> before use to allow bubbles that may have formed to dissipate.</w:t>
            </w:r>
          </w:p>
          <w:p w14:paraId="467003CE" w14:textId="77777777" w:rsidR="004260AA" w:rsidRPr="004260AA" w:rsidRDefault="004260AA" w:rsidP="00A13470">
            <w:pPr>
              <w:widowControl w:val="0"/>
              <w:numPr>
                <w:ilvl w:val="1"/>
                <w:numId w:val="1"/>
              </w:numPr>
              <w:autoSpaceDE w:val="0"/>
              <w:autoSpaceDN w:val="0"/>
              <w:adjustRightInd w:val="0"/>
              <w:spacing w:before="160"/>
              <w:rPr>
                <w:rFonts w:ascii="Times New Roman" w:eastAsia="Times New Roman" w:hAnsi="Times New Roman" w:cs="Times New Roman"/>
                <w:b w:val="0"/>
              </w:rPr>
            </w:pPr>
            <w:r w:rsidRPr="004260AA">
              <w:rPr>
                <w:rFonts w:ascii="Times New Roman" w:eastAsia="Times New Roman" w:hAnsi="Times New Roman" w:cs="Times New Roman"/>
                <w:b w:val="0"/>
              </w:rPr>
              <w:t xml:space="preserve">If a reagent cartridge is dropped, place in an upright position for </w:t>
            </w:r>
            <w:r w:rsidRPr="00CE4482">
              <w:rPr>
                <w:rFonts w:ascii="Times New Roman" w:eastAsia="Times New Roman" w:hAnsi="Times New Roman" w:cs="Times New Roman"/>
                <w:bCs w:val="0"/>
              </w:rPr>
              <w:t>1 hour</w:t>
            </w:r>
            <w:r w:rsidRPr="004260AA">
              <w:rPr>
                <w:rFonts w:ascii="Times New Roman" w:eastAsia="Times New Roman" w:hAnsi="Times New Roman" w:cs="Times New Roman"/>
                <w:b w:val="0"/>
              </w:rPr>
              <w:t xml:space="preserve"> before use to allow bubbles that may have formed to dissipate.</w:t>
            </w:r>
          </w:p>
          <w:p w14:paraId="524ED1EC" w14:textId="77777777" w:rsidR="004260AA" w:rsidRPr="004260AA" w:rsidRDefault="004260AA" w:rsidP="00A13470">
            <w:pPr>
              <w:widowControl w:val="0"/>
              <w:numPr>
                <w:ilvl w:val="1"/>
                <w:numId w:val="1"/>
              </w:numPr>
              <w:autoSpaceDE w:val="0"/>
              <w:autoSpaceDN w:val="0"/>
              <w:adjustRightInd w:val="0"/>
              <w:spacing w:before="160"/>
              <w:rPr>
                <w:rFonts w:ascii="Times New Roman" w:eastAsia="Times New Roman" w:hAnsi="Times New Roman" w:cs="Times New Roman"/>
                <w:b w:val="0"/>
              </w:rPr>
            </w:pPr>
            <w:r w:rsidRPr="004260AA">
              <w:rPr>
                <w:rFonts w:ascii="Times New Roman" w:eastAsia="Times New Roman" w:hAnsi="Times New Roman" w:cs="Times New Roman"/>
                <w:b w:val="0"/>
              </w:rPr>
              <w:t>Reagents are susceptible to the formation of foam and bubbles. Bubbles may interfere with the detection of the reagent level in the cartridge and cause insufficient reagent aspiration that may adversely affect results.</w:t>
            </w:r>
          </w:p>
          <w:p w14:paraId="4B2C26B9" w14:textId="77777777" w:rsidR="00F67402" w:rsidRPr="00F67402" w:rsidRDefault="00F67402" w:rsidP="00A13470">
            <w:pPr>
              <w:widowControl w:val="0"/>
              <w:numPr>
                <w:ilvl w:val="1"/>
                <w:numId w:val="1"/>
              </w:numPr>
              <w:autoSpaceDE w:val="0"/>
              <w:autoSpaceDN w:val="0"/>
              <w:adjustRightInd w:val="0"/>
              <w:spacing w:before="160"/>
              <w:rPr>
                <w:rFonts w:ascii="Times New Roman" w:eastAsia="Times New Roman" w:hAnsi="Times New Roman" w:cs="Times New Roman"/>
                <w:b w:val="0"/>
              </w:rPr>
            </w:pPr>
            <w:r w:rsidRPr="00F67402">
              <w:rPr>
                <w:rFonts w:ascii="Times New Roman" w:eastAsia="Times New Roman" w:hAnsi="Times New Roman" w:cs="Times New Roman"/>
                <w:b w:val="0"/>
              </w:rPr>
              <w:t>For a detailed discussion of reagent handling precautions during system operation, refer to the Alinity ci-series Operations Manual, Section 7.</w:t>
            </w:r>
          </w:p>
          <w:p w14:paraId="0BCCD5B2" w14:textId="797E0936" w:rsidR="002D17FF" w:rsidRPr="002A0A9E" w:rsidRDefault="002D17FF" w:rsidP="002A0A9E">
            <w:pPr>
              <w:widowControl w:val="0"/>
              <w:autoSpaceDE w:val="0"/>
              <w:autoSpaceDN w:val="0"/>
              <w:adjustRightInd w:val="0"/>
              <w:spacing w:before="160" w:line="360" w:lineRule="auto"/>
              <w:rPr>
                <w:rFonts w:ascii="Times New Roman" w:hAnsi="Times New Roman" w:cs="Times New Roman"/>
              </w:rPr>
            </w:pPr>
          </w:p>
          <w:p w14:paraId="3CB2E4AA" w14:textId="2BD208E1" w:rsidR="0060542C" w:rsidRPr="00C40CF4" w:rsidRDefault="27322FF8" w:rsidP="00C40CF4">
            <w:pPr>
              <w:pStyle w:val="ListParagraph"/>
              <w:numPr>
                <w:ilvl w:val="0"/>
                <w:numId w:val="1"/>
              </w:numPr>
              <w:spacing w:line="360" w:lineRule="auto"/>
              <w:rPr>
                <w:rFonts w:ascii="Times New Roman" w:eastAsia="Calibri" w:hAnsi="Times New Roman" w:cs="Times New Roman"/>
                <w:i/>
                <w:smallCaps/>
              </w:rPr>
            </w:pPr>
            <w:r w:rsidRPr="00C40CF4">
              <w:rPr>
                <w:rFonts w:ascii="Times New Roman" w:eastAsia="Calibri" w:hAnsi="Times New Roman" w:cs="Times New Roman"/>
                <w:i/>
                <w:iCs/>
                <w:smallCaps/>
              </w:rPr>
              <w:t xml:space="preserve"> </w:t>
            </w:r>
            <w:r w:rsidR="0060542C" w:rsidRPr="00C40CF4">
              <w:rPr>
                <w:rFonts w:ascii="Times New Roman" w:eastAsia="Calibri" w:hAnsi="Times New Roman" w:cs="Times New Roman"/>
                <w:i/>
                <w:iCs/>
                <w:smallCaps/>
              </w:rPr>
              <w:t>REAGENTS</w:t>
            </w:r>
            <w:r w:rsidR="0060542C" w:rsidRPr="00C40CF4">
              <w:rPr>
                <w:rFonts w:ascii="Times New Roman" w:eastAsia="Calibri" w:hAnsi="Times New Roman" w:cs="Times New Roman"/>
                <w:i/>
                <w:smallCaps/>
              </w:rPr>
              <w:t xml:space="preserve"> STORAGE:</w:t>
            </w:r>
          </w:p>
          <w:p w14:paraId="652D88B8" w14:textId="77777777" w:rsidR="00C40CF4" w:rsidRDefault="00A85569" w:rsidP="00C40CF4">
            <w:pPr>
              <w:spacing w:line="360" w:lineRule="auto"/>
              <w:ind w:left="360"/>
              <w:contextualSpacing/>
              <w:jc w:val="center"/>
              <w:rPr>
                <w:rFonts w:ascii="Times New Roman" w:hAnsi="Times New Roman" w:cs="Times New Roman"/>
                <w:bCs w:val="0"/>
              </w:rPr>
            </w:pPr>
            <w:r w:rsidRPr="00A85569">
              <w:rPr>
                <w:rFonts w:ascii="Times New Roman" w:eastAsia="Calibri" w:hAnsi="Times New Roman" w:cs="Times New Roman"/>
                <w:i/>
                <w:smallCaps/>
                <w:noProof/>
              </w:rPr>
              <w:lastRenderedPageBreak/>
              <w:drawing>
                <wp:inline distT="0" distB="0" distL="0" distR="0" wp14:anchorId="0488FAA3" wp14:editId="137C4151">
                  <wp:extent cx="4719725" cy="4023360"/>
                  <wp:effectExtent l="0" t="0" r="5080" b="0"/>
                  <wp:docPr id="212598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8329" name=""/>
                          <pic:cNvPicPr/>
                        </pic:nvPicPr>
                        <pic:blipFill>
                          <a:blip r:embed="rId18"/>
                          <a:stretch>
                            <a:fillRect/>
                          </a:stretch>
                        </pic:blipFill>
                        <pic:spPr>
                          <a:xfrm>
                            <a:off x="0" y="0"/>
                            <a:ext cx="4719725" cy="4023360"/>
                          </a:xfrm>
                          <a:prstGeom prst="rect">
                            <a:avLst/>
                          </a:prstGeom>
                        </pic:spPr>
                      </pic:pic>
                    </a:graphicData>
                  </a:graphic>
                </wp:inline>
              </w:drawing>
            </w:r>
          </w:p>
          <w:p w14:paraId="4714723E" w14:textId="2FB1DB2E" w:rsidR="00FB638A" w:rsidRPr="00FB638A" w:rsidRDefault="00FB638A" w:rsidP="00A13470">
            <w:pPr>
              <w:numPr>
                <w:ilvl w:val="1"/>
                <w:numId w:val="1"/>
              </w:numPr>
              <w:spacing w:line="360" w:lineRule="auto"/>
              <w:rPr>
                <w:rFonts w:ascii="Times New Roman" w:hAnsi="Times New Roman" w:cs="Times New Roman"/>
                <w:b w:val="0"/>
              </w:rPr>
            </w:pPr>
            <w:r w:rsidRPr="00FB638A">
              <w:rPr>
                <w:rFonts w:ascii="Times New Roman" w:hAnsi="Times New Roman" w:cs="Times New Roman"/>
                <w:b w:val="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15CBB00B" w14:textId="766F9BEC" w:rsidR="00444122" w:rsidRPr="00444122" w:rsidRDefault="00FB638A" w:rsidP="00A13470">
            <w:pPr>
              <w:numPr>
                <w:ilvl w:val="1"/>
                <w:numId w:val="1"/>
              </w:numPr>
              <w:spacing w:line="360" w:lineRule="auto"/>
              <w:rPr>
                <w:rFonts w:ascii="Times New Roman" w:hAnsi="Times New Roman" w:cs="Times New Roman"/>
                <w:b w:val="0"/>
              </w:rPr>
            </w:pPr>
            <w:r>
              <w:rPr>
                <w:rFonts w:ascii="Times New Roman" w:hAnsi="Times New Roman" w:cs="Times New Roman"/>
                <w:b w:val="0"/>
              </w:rPr>
              <w:t>F</w:t>
            </w:r>
            <w:r w:rsidR="00444122" w:rsidRPr="00444122">
              <w:rPr>
                <w:rFonts w:ascii="Times New Roman" w:hAnsi="Times New Roman" w:cs="Times New Roman"/>
                <w:b w:val="0"/>
              </w:rPr>
              <w:t xml:space="preserve">or information on unloading reagents, refer to the Alinity ci-series Operations Manual, </w:t>
            </w:r>
          </w:p>
          <w:p w14:paraId="422D5144" w14:textId="77777777" w:rsidR="00444122" w:rsidRPr="00444122" w:rsidRDefault="00444122" w:rsidP="00BD4A3C">
            <w:pPr>
              <w:spacing w:line="360" w:lineRule="auto"/>
              <w:ind w:left="1080"/>
              <w:rPr>
                <w:rFonts w:ascii="Times New Roman" w:hAnsi="Times New Roman" w:cs="Times New Roman"/>
                <w:b w:val="0"/>
              </w:rPr>
            </w:pPr>
            <w:r w:rsidRPr="00444122">
              <w:rPr>
                <w:rFonts w:ascii="Times New Roman" w:hAnsi="Times New Roman" w:cs="Times New Roman"/>
                <w:b w:val="0"/>
              </w:rPr>
              <w:t>Section 5.</w:t>
            </w:r>
          </w:p>
          <w:p w14:paraId="5F936B2D" w14:textId="77777777" w:rsidR="00444122" w:rsidRPr="00BD4A3C" w:rsidRDefault="00444122" w:rsidP="00A13470">
            <w:pPr>
              <w:numPr>
                <w:ilvl w:val="1"/>
                <w:numId w:val="1"/>
              </w:numPr>
              <w:spacing w:line="360" w:lineRule="auto"/>
              <w:rPr>
                <w:rFonts w:ascii="Times New Roman" w:hAnsi="Times New Roman" w:cs="Times New Roman"/>
                <w:bCs w:val="0"/>
              </w:rPr>
            </w:pPr>
            <w:r w:rsidRPr="00BD4A3C">
              <w:rPr>
                <w:rFonts w:ascii="Times New Roman" w:hAnsi="Times New Roman" w:cs="Times New Roman"/>
                <w:bCs w:val="0"/>
              </w:rPr>
              <w:t>Indications of Reagent Deterioration</w:t>
            </w:r>
          </w:p>
          <w:p w14:paraId="35839682" w14:textId="77777777" w:rsidR="00444122" w:rsidRPr="00444122" w:rsidRDefault="00444122" w:rsidP="00A13470">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Deterioration of the reagents may be indicated when a calibration error occurs or a control value is out of the specified range. Associated test results are invalid, and samples must be retested. Assay recalibration may be necessary.</w:t>
            </w:r>
          </w:p>
          <w:p w14:paraId="5BA7A8FE" w14:textId="77777777" w:rsidR="00444122" w:rsidRPr="00444122" w:rsidRDefault="00444122" w:rsidP="00A13470">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For troubleshooting information, refer to the Alinity ci-series Operations Manual, Section 10.</w:t>
            </w:r>
          </w:p>
          <w:p w14:paraId="085F0136" w14:textId="77777777" w:rsidR="00FB638A" w:rsidRPr="00FB638A" w:rsidRDefault="2AFF14FA" w:rsidP="00FB638A">
            <w:pPr>
              <w:pStyle w:val="ListParagraph"/>
              <w:numPr>
                <w:ilvl w:val="0"/>
                <w:numId w:val="1"/>
              </w:numPr>
              <w:spacing w:line="360" w:lineRule="auto"/>
              <w:rPr>
                <w:rFonts w:ascii="Times New Roman" w:eastAsia="Calibri" w:hAnsi="Times New Roman" w:cs="Times New Roman"/>
                <w:i/>
                <w:smallCaps/>
              </w:rPr>
            </w:pPr>
            <w:r w:rsidRPr="00FB638A">
              <w:rPr>
                <w:rFonts w:ascii="Times New Roman" w:eastAsia="Calibri" w:hAnsi="Times New Roman" w:cs="Times New Roman"/>
                <w:i/>
                <w:iCs/>
              </w:rPr>
              <w:t xml:space="preserve"> </w:t>
            </w:r>
            <w:r w:rsidR="002D17FF" w:rsidRPr="00FB638A">
              <w:rPr>
                <w:rFonts w:ascii="Times New Roman" w:eastAsia="Calibri" w:hAnsi="Times New Roman" w:cs="Times New Roman"/>
                <w:i/>
              </w:rPr>
              <w:t>CALIBRATIONS &amp; CONTROL</w:t>
            </w:r>
            <w:r w:rsidR="008E1300" w:rsidRPr="00FB638A">
              <w:rPr>
                <w:rFonts w:ascii="Times New Roman" w:eastAsia="Calibri" w:hAnsi="Times New Roman" w:cs="Times New Roman"/>
                <w:i/>
              </w:rPr>
              <w:t xml:space="preserve"> PROCEDURE</w:t>
            </w:r>
            <w:r w:rsidR="002D17FF" w:rsidRPr="00FB638A">
              <w:rPr>
                <w:rFonts w:ascii="Times New Roman" w:eastAsia="Calibri" w:hAnsi="Times New Roman" w:cs="Times New Roman"/>
                <w:i/>
              </w:rPr>
              <w:t>S</w:t>
            </w:r>
          </w:p>
          <w:p w14:paraId="400AA315" w14:textId="66E8B46F" w:rsidR="002D17FF" w:rsidRPr="00FB638A" w:rsidRDefault="002D17FF" w:rsidP="00FB638A">
            <w:pPr>
              <w:pStyle w:val="ListParagraph"/>
              <w:numPr>
                <w:ilvl w:val="1"/>
                <w:numId w:val="1"/>
              </w:numPr>
              <w:spacing w:line="360" w:lineRule="auto"/>
              <w:rPr>
                <w:rFonts w:ascii="Times New Roman" w:eastAsia="Calibri" w:hAnsi="Times New Roman" w:cs="Times New Roman"/>
                <w:i/>
                <w:smallCaps/>
              </w:rPr>
            </w:pPr>
            <w:r w:rsidRPr="00FB638A">
              <w:rPr>
                <w:rFonts w:ascii="Times New Roman" w:hAnsi="Times New Roman" w:cs="Times New Roman"/>
                <w:b w:val="0"/>
              </w:rPr>
              <w:t>Calibration</w:t>
            </w:r>
          </w:p>
          <w:p w14:paraId="06D4B0EC" w14:textId="6313886D" w:rsidR="00955DD6" w:rsidRPr="00955DD6" w:rsidRDefault="008F06D0" w:rsidP="00A13470">
            <w:pPr>
              <w:numPr>
                <w:ilvl w:val="2"/>
                <w:numId w:val="1"/>
              </w:numPr>
              <w:spacing w:line="360" w:lineRule="auto"/>
              <w:rPr>
                <w:rFonts w:ascii="Times New Roman" w:hAnsi="Times New Roman" w:cs="Times New Roman"/>
                <w:b w:val="0"/>
              </w:rPr>
            </w:pPr>
            <w:r>
              <w:rPr>
                <w:rFonts w:ascii="Times New Roman" w:hAnsi="Times New Roman" w:cs="Times New Roman"/>
                <w:b w:val="0"/>
              </w:rPr>
              <w:lastRenderedPageBreak/>
              <w:t xml:space="preserve">Cal 1 </w:t>
            </w:r>
            <w:r w:rsidR="00955DD6" w:rsidRPr="00955DD6">
              <w:rPr>
                <w:rFonts w:ascii="Times New Roman" w:hAnsi="Times New Roman" w:cs="Times New Roman"/>
                <w:b w:val="0"/>
              </w:rPr>
              <w:t>contains anti-HBc positive human plasma in recalcified anti-HBc negative human plasma. Preservatives: ProClin 950 and sodium azide.</w:t>
            </w:r>
          </w:p>
          <w:p w14:paraId="1C2775B5" w14:textId="77777777" w:rsidR="00955DD6" w:rsidRPr="00B94D6C" w:rsidRDefault="00955DD6" w:rsidP="00A13470">
            <w:pPr>
              <w:numPr>
                <w:ilvl w:val="2"/>
                <w:numId w:val="1"/>
              </w:numPr>
              <w:spacing w:line="360" w:lineRule="auto"/>
              <w:rPr>
                <w:rFonts w:ascii="Times New Roman" w:hAnsi="Times New Roman" w:cs="Times New Roman"/>
                <w:b w:val="0"/>
              </w:rPr>
            </w:pPr>
            <w:r w:rsidRPr="00955DD6">
              <w:rPr>
                <w:rFonts w:ascii="Times New Roman" w:hAnsi="Times New Roman" w:cs="Times New Roman"/>
                <w:b w:val="0"/>
              </w:rPr>
              <w:t>The calibrator is at the following concentration:</w:t>
            </w:r>
          </w:p>
          <w:p w14:paraId="1F08FA3E" w14:textId="6467B4A2" w:rsidR="00B94D6C" w:rsidRPr="00955DD6" w:rsidRDefault="00D86026" w:rsidP="005676BA">
            <w:pPr>
              <w:spacing w:line="360" w:lineRule="auto"/>
              <w:ind w:left="720"/>
              <w:jc w:val="center"/>
              <w:rPr>
                <w:rFonts w:ascii="Times New Roman" w:hAnsi="Times New Roman" w:cs="Times New Roman"/>
                <w:b w:val="0"/>
              </w:rPr>
            </w:pPr>
            <w:r w:rsidRPr="00D86026">
              <w:rPr>
                <w:rFonts w:ascii="Times New Roman" w:hAnsi="Times New Roman" w:cs="Times New Roman"/>
                <w:noProof/>
              </w:rPr>
              <w:drawing>
                <wp:inline distT="0" distB="0" distL="0" distR="0" wp14:anchorId="79899DDD" wp14:editId="15AD02F1">
                  <wp:extent cx="3849005" cy="1005840"/>
                  <wp:effectExtent l="0" t="0" r="0" b="3810"/>
                  <wp:docPr id="93402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2050" name=""/>
                          <pic:cNvPicPr/>
                        </pic:nvPicPr>
                        <pic:blipFill>
                          <a:blip r:embed="rId19"/>
                          <a:stretch>
                            <a:fillRect/>
                          </a:stretch>
                        </pic:blipFill>
                        <pic:spPr>
                          <a:xfrm>
                            <a:off x="0" y="0"/>
                            <a:ext cx="3849005" cy="1005840"/>
                          </a:xfrm>
                          <a:prstGeom prst="rect">
                            <a:avLst/>
                          </a:prstGeom>
                        </pic:spPr>
                      </pic:pic>
                    </a:graphicData>
                  </a:graphic>
                </wp:inline>
              </w:drawing>
            </w:r>
          </w:p>
          <w:p w14:paraId="06A5FF86" w14:textId="77777777" w:rsidR="005676BA" w:rsidRPr="005676BA" w:rsidRDefault="005676BA" w:rsidP="005676BA">
            <w:pPr>
              <w:spacing w:line="360" w:lineRule="auto"/>
              <w:ind w:left="2340"/>
              <w:rPr>
                <w:rFonts w:ascii="Times New Roman" w:hAnsi="Times New Roman" w:cs="Times New Roman"/>
                <w:b w:val="0"/>
              </w:rPr>
            </w:pPr>
          </w:p>
          <w:p w14:paraId="0B35ED12" w14:textId="0C36684E" w:rsidR="00575123" w:rsidRPr="00E13F3E" w:rsidRDefault="00575123" w:rsidP="00A13470">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This product is liquid ready-to-use</w:t>
            </w:r>
            <w:r w:rsidR="00E13F3E">
              <w:rPr>
                <w:rFonts w:ascii="Times New Roman" w:hAnsi="Times New Roman" w:cs="Times New Roman"/>
                <w:b w:val="0"/>
              </w:rPr>
              <w:t xml:space="preserve"> and </w:t>
            </w:r>
            <w:r w:rsidRPr="00E13F3E">
              <w:rPr>
                <w:rFonts w:ascii="Times New Roman" w:hAnsi="Times New Roman" w:cs="Times New Roman"/>
                <w:b w:val="0"/>
              </w:rPr>
              <w:t>may be used immediately after removal from 2 to 8°C storage.</w:t>
            </w:r>
          </w:p>
          <w:p w14:paraId="7DF5FF5A" w14:textId="241D8911" w:rsidR="00575123" w:rsidRPr="00575123" w:rsidRDefault="00575123" w:rsidP="00A13470">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Prior to each use, mix by gentle inversion.</w:t>
            </w:r>
          </w:p>
          <w:p w14:paraId="14A8C6FC" w14:textId="34D11155" w:rsidR="00083182" w:rsidRPr="00992C9A" w:rsidRDefault="00D863F7" w:rsidP="00A13470">
            <w:pPr>
              <w:numPr>
                <w:ilvl w:val="2"/>
                <w:numId w:val="1"/>
              </w:numPr>
              <w:spacing w:line="360" w:lineRule="auto"/>
              <w:rPr>
                <w:rFonts w:ascii="Times New Roman" w:hAnsi="Times New Roman" w:cs="Times New Roman"/>
                <w:b w:val="0"/>
              </w:rPr>
            </w:pPr>
            <w:r>
              <w:rPr>
                <w:rFonts w:ascii="Times New Roman" w:hAnsi="Times New Roman" w:cs="Times New Roman"/>
                <w:b w:val="0"/>
              </w:rPr>
              <w:t>The c</w:t>
            </w:r>
            <w:r w:rsidR="00083182" w:rsidRPr="00992C9A">
              <w:rPr>
                <w:rFonts w:ascii="Times New Roman" w:hAnsi="Times New Roman" w:cs="Times New Roman"/>
                <w:b w:val="0"/>
              </w:rPr>
              <w:t xml:space="preserve">alibrator vial is placed directly on the instrument and automatically processed using the barcode on the calibrator vial. Alternatively, </w:t>
            </w:r>
            <w:r w:rsidRPr="00992C9A">
              <w:rPr>
                <w:rFonts w:ascii="Times New Roman" w:hAnsi="Times New Roman" w:cs="Times New Roman"/>
                <w:b w:val="0"/>
              </w:rPr>
              <w:t>the ca</w:t>
            </w:r>
            <w:r w:rsidRPr="00D863F7">
              <w:rPr>
                <w:rFonts w:ascii="Times New Roman" w:hAnsi="Times New Roman" w:cs="Times New Roman"/>
                <w:b w:val="0"/>
              </w:rPr>
              <w:t>librator</w:t>
            </w:r>
            <w:r w:rsidR="00083182" w:rsidRPr="00992C9A">
              <w:rPr>
                <w:rFonts w:ascii="Times New Roman" w:hAnsi="Times New Roman" w:cs="Times New Roman"/>
                <w:b w:val="0"/>
              </w:rPr>
              <w:t xml:space="preserve"> can be pipetted into </w:t>
            </w:r>
            <w:r>
              <w:rPr>
                <w:rFonts w:ascii="Times New Roman" w:hAnsi="Times New Roman" w:cs="Times New Roman"/>
                <w:b w:val="0"/>
              </w:rPr>
              <w:t xml:space="preserve">a </w:t>
            </w:r>
            <w:r w:rsidR="00083182" w:rsidRPr="00992C9A">
              <w:rPr>
                <w:rFonts w:ascii="Times New Roman" w:hAnsi="Times New Roman" w:cs="Times New Roman"/>
                <w:b w:val="0"/>
              </w:rPr>
              <w:t xml:space="preserve">sample cup. If the calibrator is pipetted into </w:t>
            </w:r>
            <w:r>
              <w:rPr>
                <w:rFonts w:ascii="Times New Roman" w:hAnsi="Times New Roman" w:cs="Times New Roman"/>
                <w:b w:val="0"/>
              </w:rPr>
              <w:t xml:space="preserve">a </w:t>
            </w:r>
            <w:r w:rsidR="00083182" w:rsidRPr="00992C9A">
              <w:rPr>
                <w:rFonts w:ascii="Times New Roman" w:hAnsi="Times New Roman" w:cs="Times New Roman"/>
                <w:b w:val="0"/>
              </w:rPr>
              <w:t>sample cup, the calibration must be manually ordered.</w:t>
            </w:r>
          </w:p>
          <w:p w14:paraId="73F8246B" w14:textId="77777777" w:rsidR="00083182" w:rsidRPr="00992C9A" w:rsidRDefault="00083182" w:rsidP="00A13470">
            <w:pPr>
              <w:numPr>
                <w:ilvl w:val="2"/>
                <w:numId w:val="1"/>
              </w:numPr>
              <w:spacing w:line="360" w:lineRule="auto"/>
              <w:rPr>
                <w:rFonts w:ascii="Times New Roman" w:hAnsi="Times New Roman" w:cs="Times New Roman"/>
                <w:b w:val="0"/>
              </w:rPr>
            </w:pPr>
            <w:r w:rsidRPr="00195946">
              <w:rPr>
                <w:rFonts w:ascii="Times New Roman" w:hAnsi="Times New Roman" w:cs="Times New Roman"/>
                <w:b w:val="0"/>
              </w:rPr>
              <w:t>Calibrator</w:t>
            </w:r>
            <w:r>
              <w:rPr>
                <w:rFonts w:ascii="Times New Roman" w:hAnsi="Times New Roman" w:cs="Times New Roman"/>
                <w:b w:val="0"/>
              </w:rPr>
              <w:t xml:space="preserve"> 1</w:t>
            </w:r>
            <w:r w:rsidRPr="00195946">
              <w:rPr>
                <w:rFonts w:ascii="Times New Roman" w:hAnsi="Times New Roman" w:cs="Times New Roman"/>
                <w:b w:val="0"/>
              </w:rPr>
              <w:t xml:space="preserve"> </w:t>
            </w:r>
            <w:r>
              <w:rPr>
                <w:rFonts w:ascii="Times New Roman" w:hAnsi="Times New Roman" w:cs="Times New Roman"/>
                <w:b w:val="0"/>
              </w:rPr>
              <w:t>is</w:t>
            </w:r>
            <w:r w:rsidRPr="00195946">
              <w:rPr>
                <w:rFonts w:ascii="Times New Roman" w:hAnsi="Times New Roman" w:cs="Times New Roman"/>
                <w:b w:val="0"/>
              </w:rPr>
              <w:t xml:space="preserve"> tested in </w:t>
            </w:r>
            <w:r>
              <w:rPr>
                <w:rFonts w:ascii="Times New Roman" w:hAnsi="Times New Roman" w:cs="Times New Roman"/>
                <w:b w:val="0"/>
              </w:rPr>
              <w:t>tri</w:t>
            </w:r>
            <w:r w:rsidRPr="00195946">
              <w:rPr>
                <w:rFonts w:ascii="Times New Roman" w:hAnsi="Times New Roman" w:cs="Times New Roman"/>
                <w:b w:val="0"/>
              </w:rPr>
              <w:t>plicate</w:t>
            </w:r>
            <w:r>
              <w:rPr>
                <w:rFonts w:ascii="Times New Roman" w:hAnsi="Times New Roman" w:cs="Times New Roman"/>
                <w:b w:val="0"/>
              </w:rPr>
              <w:t>. T</w:t>
            </w:r>
            <w:r w:rsidRPr="0027337E">
              <w:rPr>
                <w:rFonts w:ascii="Times New Roman" w:hAnsi="Times New Roman" w:cs="Times New Roman"/>
                <w:b w:val="0"/>
              </w:rPr>
              <w:t xml:space="preserve">he Alinity i analyzer calculates </w:t>
            </w:r>
            <w:r w:rsidRPr="00992C9A">
              <w:rPr>
                <w:rFonts w:ascii="Times New Roman" w:hAnsi="Times New Roman" w:cs="Times New Roman"/>
                <w:b w:val="0"/>
              </w:rPr>
              <w:t xml:space="preserve">the cutoff Relative Light Units (RLU) from the mean RLU of the three replicates. </w:t>
            </w:r>
          </w:p>
          <w:p w14:paraId="7565FD14" w14:textId="0CA203DA" w:rsidR="00FC78F3" w:rsidRPr="00FC78F3" w:rsidRDefault="00FC78F3" w:rsidP="00A13470">
            <w:pPr>
              <w:numPr>
                <w:ilvl w:val="2"/>
                <w:numId w:val="1"/>
              </w:numPr>
              <w:spacing w:line="360" w:lineRule="auto"/>
              <w:rPr>
                <w:rFonts w:ascii="Times New Roman" w:hAnsi="Times New Roman" w:cs="Times New Roman"/>
                <w:b w:val="0"/>
              </w:rPr>
            </w:pPr>
            <w:r w:rsidRPr="00FC78F3">
              <w:rPr>
                <w:rFonts w:ascii="Times New Roman" w:hAnsi="Times New Roman" w:cs="Times New Roman"/>
                <w:b w:val="0"/>
              </w:rPr>
              <w:t>Calibrator 1 is traceable to the Reference Standard of the Paul Ehrlich</w:t>
            </w:r>
            <w:r>
              <w:rPr>
                <w:rFonts w:ascii="Times New Roman" w:hAnsi="Times New Roman" w:cs="Times New Roman"/>
                <w:b w:val="0"/>
              </w:rPr>
              <w:t xml:space="preserve"> </w:t>
            </w:r>
            <w:r w:rsidRPr="00FC78F3">
              <w:rPr>
                <w:rFonts w:ascii="Times New Roman" w:hAnsi="Times New Roman" w:cs="Times New Roman"/>
                <w:b w:val="0"/>
              </w:rPr>
              <w:t>Institute, Langen, Germany</w:t>
            </w:r>
            <w:r>
              <w:rPr>
                <w:rFonts w:ascii="Times New Roman" w:hAnsi="Times New Roman" w:cs="Times New Roman"/>
                <w:b w:val="0"/>
              </w:rPr>
              <w:t>.</w:t>
            </w:r>
          </w:p>
          <w:p w14:paraId="250B4097" w14:textId="77777777" w:rsidR="000078AA" w:rsidRPr="000078AA" w:rsidRDefault="00947855" w:rsidP="00A13470">
            <w:pPr>
              <w:numPr>
                <w:ilvl w:val="2"/>
                <w:numId w:val="1"/>
              </w:numPr>
              <w:spacing w:line="360" w:lineRule="auto"/>
              <w:rPr>
                <w:rFonts w:ascii="Times New Roman" w:hAnsi="Times New Roman" w:cs="Times New Roman"/>
                <w:b w:val="0"/>
              </w:rPr>
            </w:pPr>
            <w:r w:rsidRPr="00947855">
              <w:rPr>
                <w:rFonts w:ascii="Times New Roman" w:hAnsi="Times New Roman" w:cs="Times New Roman"/>
                <w:b w:val="0"/>
              </w:rPr>
              <w:t xml:space="preserve">The acceptability of the calibration is assessed against a parameter. If the calibration is acceptable, the cutoff RLU is calculated as follows: </w:t>
            </w:r>
          </w:p>
          <w:p w14:paraId="5CC8483F" w14:textId="4B0D260C" w:rsidR="00CE213E" w:rsidRPr="00CE213E" w:rsidRDefault="00947855" w:rsidP="00CE213E">
            <w:pPr>
              <w:spacing w:line="360" w:lineRule="auto"/>
              <w:ind w:left="1440"/>
              <w:jc w:val="center"/>
              <w:rPr>
                <w:rFonts w:ascii="Times New Roman" w:hAnsi="Times New Roman" w:cs="Times New Roman"/>
                <w:bCs w:val="0"/>
              </w:rPr>
            </w:pPr>
            <w:r w:rsidRPr="00CE213E">
              <w:rPr>
                <w:rFonts w:ascii="Times New Roman" w:hAnsi="Times New Roman" w:cs="Times New Roman"/>
                <w:bCs w:val="0"/>
              </w:rPr>
              <w:t>Cutoff RLU = Calibrator 1 Mean RLU x 1.0</w:t>
            </w:r>
          </w:p>
          <w:p w14:paraId="329CF91A" w14:textId="77777777" w:rsidR="00CE213E" w:rsidRPr="00CE213E" w:rsidRDefault="00947855" w:rsidP="00A13470">
            <w:pPr>
              <w:numPr>
                <w:ilvl w:val="2"/>
                <w:numId w:val="1"/>
              </w:numPr>
              <w:spacing w:line="360" w:lineRule="auto"/>
              <w:rPr>
                <w:rFonts w:ascii="Times New Roman" w:hAnsi="Times New Roman" w:cs="Times New Roman"/>
                <w:b w:val="0"/>
              </w:rPr>
            </w:pPr>
            <w:r w:rsidRPr="00947855">
              <w:rPr>
                <w:rFonts w:ascii="Times New Roman" w:hAnsi="Times New Roman" w:cs="Times New Roman"/>
                <w:b w:val="0"/>
              </w:rPr>
              <w:t xml:space="preserve">The acceptable calibration is stored by the Alinity i analyzer for use with any reagent kit of that lot. </w:t>
            </w:r>
          </w:p>
          <w:p w14:paraId="523C0E19" w14:textId="0A888683" w:rsidR="00947855" w:rsidRPr="00947855" w:rsidRDefault="00947855" w:rsidP="00A13470">
            <w:pPr>
              <w:numPr>
                <w:ilvl w:val="2"/>
                <w:numId w:val="1"/>
              </w:numPr>
              <w:spacing w:line="360" w:lineRule="auto"/>
              <w:rPr>
                <w:rFonts w:ascii="Times New Roman" w:hAnsi="Times New Roman" w:cs="Times New Roman"/>
                <w:b w:val="0"/>
              </w:rPr>
            </w:pPr>
            <w:r w:rsidRPr="00947855">
              <w:rPr>
                <w:rFonts w:ascii="Times New Roman" w:hAnsi="Times New Roman" w:cs="Times New Roman"/>
                <w:b w:val="0"/>
              </w:rPr>
              <w:t>The calibration should be used in conjunction with control ranges to determine the validity of the calibration</w:t>
            </w:r>
          </w:p>
          <w:p w14:paraId="2328DA8A" w14:textId="468E0AAB" w:rsidR="002535F0" w:rsidRPr="002535F0" w:rsidRDefault="002D17FF" w:rsidP="00A13470">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The frequency of calibration is </w:t>
            </w:r>
            <w:r w:rsidR="002535F0">
              <w:rPr>
                <w:rFonts w:ascii="Times New Roman" w:hAnsi="Times New Roman" w:cs="Times New Roman"/>
                <w:b w:val="0"/>
              </w:rPr>
              <w:t>as follows:</w:t>
            </w:r>
          </w:p>
          <w:p w14:paraId="066C0299" w14:textId="77777777" w:rsidR="00583038" w:rsidRPr="00583038" w:rsidRDefault="00583038" w:rsidP="00A13470">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A reagent kit with a new lot number is used.</w:t>
            </w:r>
          </w:p>
          <w:p w14:paraId="78AC5AD4" w14:textId="77777777" w:rsidR="00583038" w:rsidRPr="00583038" w:rsidRDefault="00583038" w:rsidP="00A13470">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Daily quality control results are outside of statistically-based quality control limits used to monitor and control system performance.</w:t>
            </w:r>
          </w:p>
          <w:p w14:paraId="07258083" w14:textId="77777777" w:rsidR="00583038" w:rsidRPr="00583038" w:rsidRDefault="00583038" w:rsidP="00A13470">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If statistically-based quality control limits are not available then the calibration should not exceed a 30-day limit for recalibration frequency.</w:t>
            </w:r>
          </w:p>
          <w:p w14:paraId="44BFE10E" w14:textId="77777777" w:rsidR="00583038" w:rsidRPr="00583038" w:rsidRDefault="00583038" w:rsidP="00A13470">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lastRenderedPageBreak/>
              <w:t>This assay may also need to be recalibrated after specified service procedures have been performed or maintenance to critical part or subsystems that might influence the performance of the assay.</w:t>
            </w:r>
          </w:p>
          <w:p w14:paraId="43BAF096" w14:textId="45F89D0B" w:rsidR="00D66A97" w:rsidRPr="00D66A97" w:rsidRDefault="004F2C6A" w:rsidP="00A13470">
            <w:pPr>
              <w:numPr>
                <w:ilvl w:val="2"/>
                <w:numId w:val="1"/>
              </w:numPr>
              <w:spacing w:line="360" w:lineRule="auto"/>
              <w:contextualSpacing/>
              <w:rPr>
                <w:rFonts w:ascii="Times New Roman" w:hAnsi="Times New Roman" w:cs="Times New Roman"/>
              </w:rPr>
            </w:pPr>
            <w:r>
              <w:rPr>
                <w:rFonts w:ascii="Times New Roman" w:hAnsi="Times New Roman" w:cs="Times New Roman"/>
                <w:b w:val="0"/>
              </w:rPr>
              <w:t>A</w:t>
            </w:r>
            <w:r w:rsidR="00195946" w:rsidRPr="00195946">
              <w:rPr>
                <w:rFonts w:ascii="Times New Roman" w:hAnsi="Times New Roman" w:cs="Times New Roman"/>
                <w:b w:val="0"/>
              </w:rPr>
              <w:t>ssay control must be tested to evaluate the assay calibration</w:t>
            </w:r>
            <w:r w:rsidR="00D66A97">
              <w:rPr>
                <w:rFonts w:ascii="Times New Roman" w:hAnsi="Times New Roman" w:cs="Times New Roman"/>
                <w:b w:val="0"/>
              </w:rPr>
              <w:t>.</w:t>
            </w:r>
          </w:p>
          <w:p w14:paraId="7A19DFCC" w14:textId="176FCB9D" w:rsidR="00195946" w:rsidRPr="00D66A97" w:rsidRDefault="00D66A97" w:rsidP="00A13470">
            <w:pPr>
              <w:numPr>
                <w:ilvl w:val="2"/>
                <w:numId w:val="1"/>
              </w:numPr>
              <w:spacing w:line="360" w:lineRule="auto"/>
              <w:contextualSpacing/>
              <w:rPr>
                <w:rFonts w:ascii="Times New Roman" w:hAnsi="Times New Roman" w:cs="Times New Roman"/>
              </w:rPr>
            </w:pPr>
            <w:r w:rsidRPr="00D66A97">
              <w:rPr>
                <w:rFonts w:ascii="Times New Roman" w:hAnsi="Times New Roman" w:cs="Times New Roman"/>
                <w:b w:val="0"/>
              </w:rPr>
              <w:t>Once a calibration is accepted and stored, all subsequent samples may be tested</w:t>
            </w:r>
            <w:r w:rsidR="00195946" w:rsidRPr="00195946">
              <w:rPr>
                <w:rFonts w:ascii="Times New Roman" w:hAnsi="Times New Roman" w:cs="Times New Roman"/>
                <w:b w:val="0"/>
              </w:rPr>
              <w:t>.</w:t>
            </w:r>
          </w:p>
          <w:p w14:paraId="77CE76B8" w14:textId="2B754862" w:rsidR="00D66A97" w:rsidRPr="00F53DF3" w:rsidRDefault="00F53DF3" w:rsidP="00A13470">
            <w:pPr>
              <w:numPr>
                <w:ilvl w:val="2"/>
                <w:numId w:val="1"/>
              </w:numPr>
              <w:spacing w:line="360" w:lineRule="auto"/>
              <w:contextualSpacing/>
              <w:rPr>
                <w:rFonts w:ascii="Times New Roman" w:hAnsi="Times New Roman" w:cs="Times New Roman"/>
                <w:b w:val="0"/>
                <w:bCs w:val="0"/>
              </w:rPr>
            </w:pPr>
            <w:r w:rsidRPr="00F53DF3">
              <w:rPr>
                <w:rFonts w:ascii="Times New Roman" w:hAnsi="Times New Roman" w:cs="Times New Roman"/>
                <w:b w:val="0"/>
                <w:bCs w:val="0"/>
              </w:rPr>
              <w:t>For additional instructions on performing a calibration, refer to the Alinity ci-series Operations Manual, Section 5.</w:t>
            </w:r>
          </w:p>
          <w:p w14:paraId="2BD6814A" w14:textId="4F4DE368" w:rsidR="002D17FF" w:rsidRPr="00F81783" w:rsidRDefault="002D17FF" w:rsidP="00A13470">
            <w:pPr>
              <w:numPr>
                <w:ilvl w:val="2"/>
                <w:numId w:val="1"/>
              </w:numPr>
              <w:spacing w:line="360" w:lineRule="auto"/>
              <w:contextualSpacing/>
              <w:rPr>
                <w:rFonts w:ascii="Times New Roman" w:hAnsi="Times New Roman" w:cs="Times New Roman"/>
                <w:bCs w:val="0"/>
              </w:rPr>
            </w:pPr>
            <w:r w:rsidRPr="00D8485D">
              <w:rPr>
                <w:rFonts w:ascii="Times New Roman" w:hAnsi="Times New Roman" w:cs="Times New Roman"/>
                <w:b w:val="0"/>
              </w:rPr>
              <w:t xml:space="preserve"> </w:t>
            </w:r>
            <w:r w:rsidRPr="00F81783">
              <w:rPr>
                <w:rFonts w:ascii="Times New Roman" w:hAnsi="Times New Roman" w:cs="Times New Roman"/>
                <w:bCs w:val="0"/>
              </w:rPr>
              <w:t>Storage and Stability of Calibrators:</w:t>
            </w:r>
          </w:p>
          <w:p w14:paraId="38A553FD" w14:textId="77777777" w:rsidR="00336E69" w:rsidRPr="00336E69" w:rsidRDefault="002D17FF" w:rsidP="00A13470">
            <w:pPr>
              <w:numPr>
                <w:ilvl w:val="3"/>
                <w:numId w:val="1"/>
              </w:numPr>
              <w:spacing w:line="360" w:lineRule="auto"/>
              <w:contextualSpacing/>
              <w:rPr>
                <w:rFonts w:ascii="Times New Roman" w:hAnsi="Times New Roman" w:cs="Times New Roman"/>
                <w:b w:val="0"/>
              </w:rPr>
            </w:pPr>
            <w:r w:rsidRPr="00F81783">
              <w:rPr>
                <w:rFonts w:ascii="Times New Roman" w:hAnsi="Times New Roman" w:cs="Times New Roman"/>
                <w:b w:val="0"/>
              </w:rPr>
              <w:t xml:space="preserve"> </w:t>
            </w:r>
            <w:r w:rsidR="0038449F" w:rsidRPr="0038449F">
              <w:rPr>
                <w:rFonts w:ascii="Times New Roman" w:hAnsi="Times New Roman" w:cs="Times New Roman"/>
                <w:b w:val="0"/>
              </w:rPr>
              <w:t xml:space="preserve">The analyzer will track In-use Stability, which is the time the </w:t>
            </w:r>
            <w:r w:rsidR="0038449F" w:rsidRPr="00336E69">
              <w:rPr>
                <w:rFonts w:ascii="Times New Roman" w:hAnsi="Times New Roman" w:cs="Times New Roman"/>
                <w:b w:val="0"/>
              </w:rPr>
              <w:t xml:space="preserve">calibrator is outside of refrigerated storage while on the analyzer. </w:t>
            </w:r>
          </w:p>
          <w:p w14:paraId="254FEA4B" w14:textId="77777777" w:rsidR="00252081" w:rsidRPr="00252081" w:rsidRDefault="0038449F" w:rsidP="00A13470">
            <w:pPr>
              <w:numPr>
                <w:ilvl w:val="3"/>
                <w:numId w:val="1"/>
              </w:numPr>
              <w:spacing w:line="360" w:lineRule="auto"/>
              <w:contextualSpacing/>
              <w:rPr>
                <w:rFonts w:ascii="Times New Roman" w:hAnsi="Times New Roman" w:cs="Times New Roman"/>
                <w:b w:val="0"/>
              </w:rPr>
            </w:pPr>
            <w:r w:rsidRPr="00336E69">
              <w:rPr>
                <w:rFonts w:ascii="Times New Roman" w:hAnsi="Times New Roman" w:cs="Times New Roman"/>
                <w:b w:val="0"/>
              </w:rPr>
              <w:t>The analyzer will not allow the use of the calibrator if the In-use Stability</w:t>
            </w:r>
            <w:r w:rsidR="00336E69">
              <w:rPr>
                <w:rFonts w:ascii="Times New Roman" w:hAnsi="Times New Roman" w:cs="Times New Roman"/>
                <w:b w:val="0"/>
              </w:rPr>
              <w:t xml:space="preserve"> </w:t>
            </w:r>
            <w:r w:rsidRPr="00336E69">
              <w:rPr>
                <w:rFonts w:ascii="Times New Roman" w:hAnsi="Times New Roman" w:cs="Times New Roman"/>
                <w:b w:val="0"/>
              </w:rPr>
              <w:t>has been exceeded. Maximum In-use Stability can be found in the Assay Parameter Report. For additional information on calibrator In</w:t>
            </w:r>
            <w:r w:rsidR="00252081">
              <w:rPr>
                <w:rFonts w:ascii="Times New Roman" w:hAnsi="Times New Roman" w:cs="Times New Roman"/>
                <w:b w:val="0"/>
              </w:rPr>
              <w:t>-</w:t>
            </w:r>
            <w:r w:rsidRPr="00336E69">
              <w:rPr>
                <w:rFonts w:ascii="Times New Roman" w:hAnsi="Times New Roman" w:cs="Times New Roman"/>
                <w:b w:val="0"/>
              </w:rPr>
              <w:t xml:space="preserve">use Stability, refer to the Alinity ci-series Operations Manual, </w:t>
            </w:r>
            <w:r w:rsidRPr="00252081">
              <w:rPr>
                <w:rFonts w:ascii="Times New Roman" w:hAnsi="Times New Roman" w:cs="Times New Roman"/>
                <w:b w:val="0"/>
              </w:rPr>
              <w:t>Section 5.</w:t>
            </w:r>
          </w:p>
          <w:p w14:paraId="5F2AC6C0" w14:textId="1F4E98FD" w:rsidR="002D17FF" w:rsidRPr="00252081" w:rsidRDefault="004B4894" w:rsidP="00A13470">
            <w:pPr>
              <w:numPr>
                <w:ilvl w:val="3"/>
                <w:numId w:val="1"/>
              </w:numPr>
              <w:spacing w:line="360" w:lineRule="auto"/>
              <w:contextualSpacing/>
              <w:rPr>
                <w:rFonts w:ascii="Times New Roman" w:hAnsi="Times New Roman" w:cs="Times New Roman"/>
                <w:b w:val="0"/>
              </w:rPr>
            </w:pPr>
            <w:r w:rsidRPr="00252081">
              <w:rPr>
                <w:rFonts w:ascii="Times New Roman" w:hAnsi="Times New Roman" w:cs="Times New Roman"/>
                <w:b w:val="0"/>
              </w:rPr>
              <w:t>Do not use past expiration date.</w:t>
            </w:r>
          </w:p>
          <w:p w14:paraId="01E008E9" w14:textId="72B56032" w:rsidR="004B4894" w:rsidRPr="00926DEB" w:rsidRDefault="00577AF2" w:rsidP="00577AF2">
            <w:pPr>
              <w:spacing w:line="360" w:lineRule="auto"/>
              <w:ind w:left="720"/>
              <w:contextualSpacing/>
              <w:jc w:val="center"/>
              <w:rPr>
                <w:rFonts w:ascii="Times New Roman" w:hAnsi="Times New Roman" w:cs="Times New Roman"/>
                <w:b w:val="0"/>
                <w:color w:val="FF0000"/>
              </w:rPr>
            </w:pPr>
            <w:r w:rsidRPr="00577AF2">
              <w:rPr>
                <w:rFonts w:ascii="Times New Roman" w:hAnsi="Times New Roman" w:cs="Times New Roman"/>
                <w:noProof/>
                <w:color w:val="FF0000"/>
              </w:rPr>
              <w:drawing>
                <wp:inline distT="0" distB="0" distL="0" distR="0" wp14:anchorId="33385693" wp14:editId="578F59C7">
                  <wp:extent cx="3272034" cy="1920240"/>
                  <wp:effectExtent l="0" t="0" r="5080" b="3810"/>
                  <wp:docPr id="195972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23926" name=""/>
                          <pic:cNvPicPr/>
                        </pic:nvPicPr>
                        <pic:blipFill>
                          <a:blip r:embed="rId20"/>
                          <a:stretch>
                            <a:fillRect/>
                          </a:stretch>
                        </pic:blipFill>
                        <pic:spPr>
                          <a:xfrm>
                            <a:off x="0" y="0"/>
                            <a:ext cx="3272034" cy="1920240"/>
                          </a:xfrm>
                          <a:prstGeom prst="rect">
                            <a:avLst/>
                          </a:prstGeom>
                        </pic:spPr>
                      </pic:pic>
                    </a:graphicData>
                  </a:graphic>
                </wp:inline>
              </w:drawing>
            </w:r>
          </w:p>
          <w:p w14:paraId="0717AFE9" w14:textId="5499275A" w:rsidR="002D17FF" w:rsidRPr="00926DEB" w:rsidRDefault="002D17FF" w:rsidP="00F81783">
            <w:pPr>
              <w:spacing w:line="360" w:lineRule="auto"/>
              <w:ind w:left="2520"/>
              <w:contextualSpacing/>
              <w:rPr>
                <w:rFonts w:ascii="Times New Roman" w:hAnsi="Times New Roman" w:cs="Times New Roman"/>
                <w:b w:val="0"/>
                <w:color w:val="FF0000"/>
              </w:rPr>
            </w:pPr>
          </w:p>
          <w:p w14:paraId="7A1901C2" w14:textId="6DAD9545" w:rsidR="008E1300" w:rsidRPr="008E1300" w:rsidRDefault="00E43FF2" w:rsidP="00A13470">
            <w:pPr>
              <w:numPr>
                <w:ilvl w:val="1"/>
                <w:numId w:val="1"/>
              </w:numPr>
              <w:spacing w:line="360" w:lineRule="auto"/>
              <w:rPr>
                <w:rFonts w:ascii="Times New Roman" w:hAnsi="Times New Roman" w:cs="Times New Roman"/>
                <w:b w:val="0"/>
              </w:rPr>
            </w:pPr>
            <w:r w:rsidRPr="00E43FF2">
              <w:rPr>
                <w:rFonts w:ascii="Times New Roman" w:hAnsi="Times New Roman" w:cs="Times New Roman"/>
                <w:b w:val="0"/>
              </w:rPr>
              <w:t>Quality Control Procedure</w:t>
            </w:r>
            <w:r w:rsidR="004F2C6A">
              <w:rPr>
                <w:rFonts w:ascii="Times New Roman" w:hAnsi="Times New Roman" w:cs="Times New Roman"/>
                <w:b w:val="0"/>
              </w:rPr>
              <w:t>s</w:t>
            </w:r>
          </w:p>
          <w:p w14:paraId="37411384" w14:textId="4D13CE8F" w:rsidR="00C36471" w:rsidRPr="00C36471" w:rsidRDefault="00177F8E" w:rsidP="00A13470">
            <w:pPr>
              <w:numPr>
                <w:ilvl w:val="2"/>
                <w:numId w:val="1"/>
              </w:numPr>
              <w:spacing w:line="360" w:lineRule="auto"/>
              <w:rPr>
                <w:rFonts w:ascii="Times New Roman" w:hAnsi="Times New Roman" w:cs="Times New Roman"/>
                <w:b w:val="0"/>
              </w:rPr>
            </w:pPr>
            <w:r w:rsidRPr="00177F8E">
              <w:rPr>
                <w:rFonts w:ascii="Times New Roman" w:hAnsi="Times New Roman" w:cs="Times New Roman"/>
                <w:b w:val="0"/>
              </w:rPr>
              <w:t>The Alinity i Anti-HB</w:t>
            </w:r>
            <w:r w:rsidR="00874C3D">
              <w:rPr>
                <w:rFonts w:ascii="Times New Roman" w:hAnsi="Times New Roman" w:cs="Times New Roman"/>
                <w:b w:val="0"/>
              </w:rPr>
              <w:t>c</w:t>
            </w:r>
            <w:r w:rsidRPr="00177F8E">
              <w:rPr>
                <w:rFonts w:ascii="Times New Roman" w:hAnsi="Times New Roman" w:cs="Times New Roman"/>
                <w:b w:val="0"/>
              </w:rPr>
              <w:t xml:space="preserve"> Control</w:t>
            </w:r>
            <w:r w:rsidR="008A23DD">
              <w:rPr>
                <w:rFonts w:ascii="Times New Roman" w:hAnsi="Times New Roman" w:cs="Times New Roman"/>
                <w:b w:val="0"/>
              </w:rPr>
              <w:t xml:space="preserve"> </w:t>
            </w:r>
            <w:r w:rsidR="0040238E">
              <w:rPr>
                <w:rFonts w:ascii="Times New Roman" w:hAnsi="Times New Roman" w:cs="Times New Roman"/>
                <w:b w:val="0"/>
              </w:rPr>
              <w:t>(</w:t>
            </w:r>
            <w:r w:rsidR="00C36471">
              <w:rPr>
                <w:rFonts w:ascii="Times New Roman" w:hAnsi="Times New Roman" w:cs="Times New Roman"/>
                <w:b w:val="0"/>
              </w:rPr>
              <w:t>-)</w:t>
            </w:r>
            <w:r w:rsidR="00C36471" w:rsidRPr="00C36471">
              <w:rPr>
                <w:rFonts w:ascii="Times New Roman" w:hAnsi="Times New Roman" w:cs="Times New Roman"/>
                <w:b w:val="0"/>
                <w:bCs w:val="0"/>
              </w:rPr>
              <w:t xml:space="preserve"> contains</w:t>
            </w:r>
            <w:r w:rsidR="00C36471" w:rsidRPr="00C36471">
              <w:rPr>
                <w:rFonts w:ascii="Times New Roman" w:hAnsi="Times New Roman" w:cs="Times New Roman"/>
                <w:b w:val="0"/>
              </w:rPr>
              <w:t xml:space="preserve"> recalcified anti-HBc negative</w:t>
            </w:r>
            <w:r w:rsidR="00F36E19">
              <w:rPr>
                <w:rFonts w:ascii="Times New Roman" w:hAnsi="Times New Roman" w:cs="Times New Roman"/>
                <w:b w:val="0"/>
              </w:rPr>
              <w:t xml:space="preserve"> </w:t>
            </w:r>
            <w:r w:rsidR="00C36471" w:rsidRPr="00C36471">
              <w:rPr>
                <w:rFonts w:ascii="Times New Roman" w:hAnsi="Times New Roman" w:cs="Times New Roman"/>
                <w:b w:val="0"/>
              </w:rPr>
              <w:t>human</w:t>
            </w:r>
            <w:r w:rsidR="00481FA5">
              <w:rPr>
                <w:rFonts w:ascii="Times New Roman" w:hAnsi="Times New Roman" w:cs="Times New Roman"/>
                <w:b w:val="0"/>
              </w:rPr>
              <w:t>.</w:t>
            </w:r>
            <w:r w:rsidR="00C36471" w:rsidRPr="00C36471">
              <w:rPr>
                <w:rFonts w:ascii="Times New Roman" w:hAnsi="Times New Roman" w:cs="Times New Roman"/>
                <w:b w:val="0"/>
              </w:rPr>
              <w:t xml:space="preserve"> </w:t>
            </w:r>
          </w:p>
          <w:p w14:paraId="3B62F90C" w14:textId="4D7F1DA2" w:rsidR="00481FA5" w:rsidRPr="00F36E19" w:rsidRDefault="00481FA5" w:rsidP="00A13470">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Alinity i Anti-HB</w:t>
            </w:r>
            <w:r>
              <w:rPr>
                <w:rFonts w:ascii="Times New Roman" w:hAnsi="Times New Roman" w:cs="Times New Roman"/>
                <w:b w:val="0"/>
              </w:rPr>
              <w:t>c</w:t>
            </w:r>
            <w:r w:rsidRPr="00177F8E">
              <w:rPr>
                <w:rFonts w:ascii="Times New Roman" w:hAnsi="Times New Roman" w:cs="Times New Roman"/>
                <w:b w:val="0"/>
              </w:rPr>
              <w:t xml:space="preserve"> Control</w:t>
            </w:r>
            <w:r>
              <w:rPr>
                <w:rFonts w:ascii="Times New Roman" w:hAnsi="Times New Roman" w:cs="Times New Roman"/>
                <w:b w:val="0"/>
              </w:rPr>
              <w:t xml:space="preserve"> (+)</w:t>
            </w:r>
            <w:r w:rsidR="00F36E19">
              <w:rPr>
                <w:rFonts w:ascii="Times New Roman" w:hAnsi="Times New Roman" w:cs="Times New Roman"/>
                <w:b w:val="0"/>
              </w:rPr>
              <w:t xml:space="preserve"> </w:t>
            </w:r>
            <w:r w:rsidR="00F36E19" w:rsidRPr="00F36E19">
              <w:rPr>
                <w:rFonts w:ascii="Times New Roman" w:hAnsi="Times New Roman" w:cs="Times New Roman"/>
                <w:b w:val="0"/>
                <w:bCs w:val="0"/>
              </w:rPr>
              <w:t>anti-HBc positive human plasma in</w:t>
            </w:r>
            <w:r w:rsidR="00F36E19">
              <w:rPr>
                <w:rFonts w:ascii="Times New Roman" w:hAnsi="Times New Roman" w:cs="Times New Roman"/>
                <w:b w:val="0"/>
                <w:bCs w:val="0"/>
              </w:rPr>
              <w:t xml:space="preserve"> </w:t>
            </w:r>
            <w:r w:rsidR="00F36E19" w:rsidRPr="00F36E19">
              <w:rPr>
                <w:rFonts w:ascii="Times New Roman" w:hAnsi="Times New Roman" w:cs="Times New Roman"/>
                <w:b w:val="0"/>
                <w:bCs w:val="0"/>
              </w:rPr>
              <w:t>recalcified anti-HBc negative human plasma.</w:t>
            </w:r>
            <w:r w:rsidRPr="00F36E19">
              <w:rPr>
                <w:rFonts w:ascii="Times New Roman" w:hAnsi="Times New Roman" w:cs="Times New Roman"/>
                <w:b w:val="0"/>
              </w:rPr>
              <w:t xml:space="preserve"> </w:t>
            </w:r>
          </w:p>
          <w:p w14:paraId="2F9CF9FE" w14:textId="36A0FA3D" w:rsidR="00AA01D1" w:rsidRPr="00AA01D1" w:rsidRDefault="00F36E19" w:rsidP="00A13470">
            <w:pPr>
              <w:numPr>
                <w:ilvl w:val="2"/>
                <w:numId w:val="1"/>
              </w:numPr>
              <w:spacing w:line="360" w:lineRule="auto"/>
              <w:rPr>
                <w:rFonts w:ascii="Times New Roman" w:hAnsi="Times New Roman" w:cs="Times New Roman"/>
                <w:b w:val="0"/>
              </w:rPr>
            </w:pPr>
            <w:r>
              <w:rPr>
                <w:rFonts w:ascii="Times New Roman" w:hAnsi="Times New Roman" w:cs="Times New Roman"/>
                <w:b w:val="0"/>
              </w:rPr>
              <w:t xml:space="preserve">Both </w:t>
            </w:r>
            <w:r w:rsidR="0040238E">
              <w:rPr>
                <w:rFonts w:ascii="Times New Roman" w:hAnsi="Times New Roman" w:cs="Times New Roman"/>
                <w:b w:val="0"/>
              </w:rPr>
              <w:t>control</w:t>
            </w:r>
            <w:r>
              <w:rPr>
                <w:rFonts w:ascii="Times New Roman" w:hAnsi="Times New Roman" w:cs="Times New Roman"/>
                <w:b w:val="0"/>
              </w:rPr>
              <w:t>s</w:t>
            </w:r>
            <w:r w:rsidR="008A23DD">
              <w:rPr>
                <w:rFonts w:ascii="Times New Roman" w:hAnsi="Times New Roman" w:cs="Times New Roman"/>
                <w:b w:val="0"/>
              </w:rPr>
              <w:t xml:space="preserve"> </w:t>
            </w:r>
            <w:r>
              <w:rPr>
                <w:rFonts w:ascii="Times New Roman" w:hAnsi="Times New Roman" w:cs="Times New Roman"/>
                <w:b w:val="0"/>
              </w:rPr>
              <w:t xml:space="preserve">also </w:t>
            </w:r>
            <w:r w:rsidR="008A23DD" w:rsidRPr="008A23DD">
              <w:rPr>
                <w:rFonts w:ascii="Times New Roman" w:hAnsi="Times New Roman" w:cs="Times New Roman"/>
                <w:b w:val="0"/>
              </w:rPr>
              <w:t xml:space="preserve">contain </w:t>
            </w:r>
            <w:r w:rsidR="0041296A">
              <w:rPr>
                <w:rFonts w:ascii="Times New Roman" w:hAnsi="Times New Roman" w:cs="Times New Roman"/>
                <w:b w:val="0"/>
              </w:rPr>
              <w:t>p</w:t>
            </w:r>
            <w:r w:rsidR="0041296A" w:rsidRPr="0041296A">
              <w:rPr>
                <w:rFonts w:ascii="Times New Roman" w:hAnsi="Times New Roman" w:cs="Times New Roman"/>
                <w:b w:val="0"/>
              </w:rPr>
              <w:t>reservatives</w:t>
            </w:r>
            <w:r w:rsidR="0041296A">
              <w:rPr>
                <w:rFonts w:ascii="Times New Roman" w:hAnsi="Times New Roman" w:cs="Times New Roman"/>
                <w:b w:val="0"/>
              </w:rPr>
              <w:t xml:space="preserve"> (</w:t>
            </w:r>
            <w:r w:rsidR="0041296A" w:rsidRPr="0041296A">
              <w:rPr>
                <w:rFonts w:ascii="Times New Roman" w:hAnsi="Times New Roman" w:cs="Times New Roman"/>
                <w:b w:val="0"/>
              </w:rPr>
              <w:t>ProClin 950 and sodium azide</w:t>
            </w:r>
            <w:r w:rsidR="0041296A">
              <w:rPr>
                <w:rFonts w:ascii="Times New Roman" w:hAnsi="Times New Roman" w:cs="Times New Roman"/>
                <w:b w:val="0"/>
              </w:rPr>
              <w:t>)</w:t>
            </w:r>
            <w:r w:rsidR="0041296A" w:rsidRPr="0041296A">
              <w:rPr>
                <w:rFonts w:ascii="Times New Roman" w:hAnsi="Times New Roman" w:cs="Times New Roman"/>
                <w:b w:val="0"/>
              </w:rPr>
              <w:t>.</w:t>
            </w:r>
          </w:p>
          <w:p w14:paraId="14108D9C" w14:textId="77777777" w:rsidR="00AA01D1" w:rsidRPr="00AA01D1" w:rsidRDefault="00AA01D1" w:rsidP="00A13470">
            <w:pPr>
              <w:numPr>
                <w:ilvl w:val="2"/>
                <w:numId w:val="1"/>
              </w:numPr>
              <w:spacing w:line="360" w:lineRule="auto"/>
              <w:rPr>
                <w:rFonts w:ascii="Times New Roman" w:hAnsi="Times New Roman" w:cs="Times New Roman"/>
                <w:b w:val="0"/>
              </w:rPr>
            </w:pPr>
            <w:r w:rsidRPr="00AA01D1">
              <w:rPr>
                <w:rFonts w:ascii="Times New Roman" w:hAnsi="Times New Roman" w:cs="Times New Roman"/>
                <w:b w:val="0"/>
              </w:rPr>
              <w:t>The controls are at the following ranges and target concentrations:</w:t>
            </w:r>
          </w:p>
          <w:p w14:paraId="789B16B0" w14:textId="3E19DCF7" w:rsidR="00C0308F" w:rsidRPr="00C0308F" w:rsidRDefault="003D5695" w:rsidP="00106957">
            <w:pPr>
              <w:spacing w:line="360" w:lineRule="auto"/>
              <w:jc w:val="center"/>
              <w:rPr>
                <w:rFonts w:ascii="Times New Roman" w:hAnsi="Times New Roman" w:cs="Times New Roman"/>
                <w:b w:val="0"/>
              </w:rPr>
            </w:pPr>
            <w:r w:rsidRPr="003D5695">
              <w:rPr>
                <w:rFonts w:ascii="Times New Roman" w:hAnsi="Times New Roman" w:cs="Times New Roman"/>
                <w:noProof/>
              </w:rPr>
              <w:lastRenderedPageBreak/>
              <w:drawing>
                <wp:inline distT="0" distB="0" distL="0" distR="0" wp14:anchorId="013EB797" wp14:editId="4C9A150D">
                  <wp:extent cx="3385146" cy="1097280"/>
                  <wp:effectExtent l="0" t="0" r="6350" b="7620"/>
                  <wp:docPr id="1015794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94371" name=""/>
                          <pic:cNvPicPr/>
                        </pic:nvPicPr>
                        <pic:blipFill>
                          <a:blip r:embed="rId21"/>
                          <a:stretch>
                            <a:fillRect/>
                          </a:stretch>
                        </pic:blipFill>
                        <pic:spPr>
                          <a:xfrm>
                            <a:off x="0" y="0"/>
                            <a:ext cx="3385146" cy="1097280"/>
                          </a:xfrm>
                          <a:prstGeom prst="rect">
                            <a:avLst/>
                          </a:prstGeom>
                        </pic:spPr>
                      </pic:pic>
                    </a:graphicData>
                  </a:graphic>
                </wp:inline>
              </w:drawing>
            </w:r>
          </w:p>
          <w:p w14:paraId="6C1B6A40" w14:textId="750953D2" w:rsidR="00C0308F" w:rsidRPr="003D5695" w:rsidRDefault="00C0308F" w:rsidP="00A13470">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This product is liquid ready-to-use</w:t>
            </w:r>
            <w:r w:rsidR="00D44AE8">
              <w:rPr>
                <w:rFonts w:ascii="Times New Roman" w:hAnsi="Times New Roman" w:cs="Times New Roman"/>
                <w:b w:val="0"/>
              </w:rPr>
              <w:t xml:space="preserve"> and </w:t>
            </w:r>
            <w:r w:rsidRPr="003D5695">
              <w:rPr>
                <w:rFonts w:ascii="Times New Roman" w:hAnsi="Times New Roman" w:cs="Times New Roman"/>
                <w:b w:val="0"/>
              </w:rPr>
              <w:t>may be used immediately after removal from 2 to 8°C storage.</w:t>
            </w:r>
          </w:p>
          <w:p w14:paraId="5C467117" w14:textId="77777777" w:rsidR="00C0308F" w:rsidRPr="00C0308F" w:rsidRDefault="00C0308F" w:rsidP="00A13470">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Prior to each use, mix by gentle inversion.</w:t>
            </w:r>
          </w:p>
          <w:p w14:paraId="2B7DA55C" w14:textId="7E2493C9" w:rsidR="002D17FF" w:rsidRPr="00B16B14" w:rsidRDefault="002D17FF" w:rsidP="00A13470">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During operation of the </w:t>
            </w:r>
            <w:r w:rsidR="00DA40DA" w:rsidRPr="00DA40DA">
              <w:rPr>
                <w:rFonts w:ascii="Times New Roman" w:hAnsi="Times New Roman" w:cs="Times New Roman"/>
                <w:b w:val="0"/>
              </w:rPr>
              <w:t>Alinity i analyzer</w:t>
            </w:r>
            <w:r w:rsidRPr="002D17FF">
              <w:rPr>
                <w:rFonts w:ascii="Times New Roman" w:hAnsi="Times New Roman" w:cs="Times New Roman"/>
                <w:b w:val="0"/>
              </w:rPr>
              <w:t xml:space="preserve">, at least two levels of quality control material </w:t>
            </w:r>
            <w:r w:rsidR="004F2C6A" w:rsidRPr="002D17FF">
              <w:rPr>
                <w:rFonts w:ascii="Times New Roman" w:hAnsi="Times New Roman" w:cs="Times New Roman"/>
                <w:b w:val="0"/>
              </w:rPr>
              <w:t>(</w:t>
            </w:r>
            <w:r w:rsidR="004F2C6A" w:rsidRPr="00E87AFC">
              <w:rPr>
                <w:rFonts w:ascii="Times New Roman" w:hAnsi="Times New Roman" w:cs="Times New Roman"/>
                <w:bCs w:val="0"/>
              </w:rPr>
              <w:t>one</w:t>
            </w:r>
            <w:r w:rsidR="004F2C6A">
              <w:rPr>
                <w:rFonts w:ascii="Times New Roman" w:hAnsi="Times New Roman" w:cs="Times New Roman"/>
                <w:b w:val="0"/>
              </w:rPr>
              <w:t xml:space="preserve"> Non-reactive (Negative</w:t>
            </w:r>
            <w:r w:rsidR="00742A46">
              <w:rPr>
                <w:rFonts w:ascii="Times New Roman" w:hAnsi="Times New Roman" w:cs="Times New Roman"/>
                <w:b w:val="0"/>
              </w:rPr>
              <w:t xml:space="preserve"> QC</w:t>
            </w:r>
            <w:r w:rsidR="004F2C6A">
              <w:rPr>
                <w:rFonts w:ascii="Times New Roman" w:hAnsi="Times New Roman" w:cs="Times New Roman"/>
                <w:b w:val="0"/>
              </w:rPr>
              <w:t>)</w:t>
            </w:r>
            <w:r w:rsidR="004F2C6A" w:rsidRPr="002D17FF">
              <w:rPr>
                <w:rFonts w:ascii="Times New Roman" w:hAnsi="Times New Roman" w:cs="Times New Roman"/>
                <w:b w:val="0"/>
              </w:rPr>
              <w:t xml:space="preserve"> </w:t>
            </w:r>
            <w:r w:rsidR="004F2C6A">
              <w:rPr>
                <w:rFonts w:ascii="Times New Roman" w:hAnsi="Times New Roman" w:cs="Times New Roman"/>
                <w:b w:val="0"/>
              </w:rPr>
              <w:t xml:space="preserve">and </w:t>
            </w:r>
            <w:r w:rsidR="00742A46" w:rsidRPr="00E87AFC">
              <w:rPr>
                <w:rFonts w:ascii="Times New Roman" w:hAnsi="Times New Roman" w:cs="Times New Roman"/>
                <w:bCs w:val="0"/>
              </w:rPr>
              <w:t>one</w:t>
            </w:r>
            <w:r w:rsidR="004F2C6A" w:rsidRPr="002D17FF">
              <w:rPr>
                <w:rFonts w:ascii="Times New Roman" w:hAnsi="Times New Roman" w:cs="Times New Roman"/>
                <w:b w:val="0"/>
              </w:rPr>
              <w:t xml:space="preserve"> </w:t>
            </w:r>
            <w:r w:rsidR="004F2C6A">
              <w:rPr>
                <w:rFonts w:ascii="Times New Roman" w:hAnsi="Times New Roman" w:cs="Times New Roman"/>
                <w:b w:val="0"/>
              </w:rPr>
              <w:t>Reactive (Positive</w:t>
            </w:r>
            <w:r w:rsidR="004F2C6A" w:rsidRPr="002D17FF">
              <w:rPr>
                <w:rFonts w:ascii="Times New Roman" w:hAnsi="Times New Roman" w:cs="Times New Roman"/>
                <w:b w:val="0"/>
              </w:rPr>
              <w:t xml:space="preserve"> QC)</w:t>
            </w:r>
            <w:r w:rsidR="00742A46">
              <w:rPr>
                <w:rFonts w:ascii="Times New Roman" w:hAnsi="Times New Roman" w:cs="Times New Roman"/>
                <w:b w:val="0"/>
              </w:rPr>
              <w:t xml:space="preserve">) </w:t>
            </w:r>
            <w:r w:rsidRPr="002D17FF">
              <w:rPr>
                <w:rFonts w:ascii="Times New Roman" w:hAnsi="Times New Roman" w:cs="Times New Roman"/>
                <w:b w:val="0"/>
              </w:rPr>
              <w:t xml:space="preserve">will be tested at a minimum of once a day. </w:t>
            </w:r>
          </w:p>
          <w:p w14:paraId="6879A79B" w14:textId="31A9DEB0" w:rsidR="00B16B14" w:rsidRPr="00116E21" w:rsidRDefault="00B16B14" w:rsidP="00A13470">
            <w:pPr>
              <w:pStyle w:val="ListParagraph"/>
              <w:numPr>
                <w:ilvl w:val="2"/>
                <w:numId w:val="1"/>
              </w:numPr>
              <w:spacing w:line="360" w:lineRule="auto"/>
              <w:rPr>
                <w:rFonts w:ascii="Times New Roman" w:hAnsi="Times New Roman" w:cs="Times New Roman"/>
                <w:b w:val="0"/>
                <w:bCs w:val="0"/>
              </w:rPr>
            </w:pPr>
            <w:r w:rsidRPr="00116E21">
              <w:rPr>
                <w:rFonts w:ascii="Times New Roman" w:hAnsi="Times New Roman" w:cs="Times New Roman"/>
                <w:b w:val="0"/>
                <w:bCs w:val="0"/>
              </w:rPr>
              <w:t xml:space="preserve">The frequency of </w:t>
            </w:r>
            <w:r w:rsidR="00116E21" w:rsidRPr="00116E21">
              <w:rPr>
                <w:rFonts w:ascii="Times New Roman" w:hAnsi="Times New Roman" w:cs="Times New Roman"/>
                <w:b w:val="0"/>
                <w:bCs w:val="0"/>
              </w:rPr>
              <w:t>Quality Control Procedures</w:t>
            </w:r>
            <w:r w:rsidRPr="00116E21">
              <w:rPr>
                <w:rFonts w:ascii="Times New Roman" w:hAnsi="Times New Roman" w:cs="Times New Roman"/>
              </w:rPr>
              <w:t xml:space="preserve"> </w:t>
            </w:r>
            <w:r w:rsidRPr="00116E21">
              <w:rPr>
                <w:rFonts w:ascii="Times New Roman" w:hAnsi="Times New Roman" w:cs="Times New Roman"/>
                <w:b w:val="0"/>
                <w:bCs w:val="0"/>
              </w:rPr>
              <w:t>is as follows:</w:t>
            </w:r>
          </w:p>
          <w:p w14:paraId="281008E7" w14:textId="77777777" w:rsidR="00431DD2" w:rsidRPr="00431DD2" w:rsidRDefault="00431DD2" w:rsidP="00A13470">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Once every 24 hours each day of use</w:t>
            </w:r>
          </w:p>
          <w:p w14:paraId="0A325A11" w14:textId="77777777" w:rsidR="00431DD2" w:rsidRPr="00431DD2" w:rsidRDefault="00431DD2" w:rsidP="00A13470">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performing calibration</w:t>
            </w:r>
          </w:p>
          <w:p w14:paraId="0E8D9429" w14:textId="70A970CA" w:rsidR="00B16B14" w:rsidRPr="00431DD2" w:rsidRDefault="00431DD2" w:rsidP="00A13470">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instrument service procedures or maintenance that may affect assay performance have been performed.</w:t>
            </w:r>
          </w:p>
          <w:p w14:paraId="75AFB025" w14:textId="3DDB29BE" w:rsidR="009C0FB8" w:rsidRPr="009C0FB8" w:rsidRDefault="001B3843" w:rsidP="00A13470">
            <w:pPr>
              <w:numPr>
                <w:ilvl w:val="2"/>
                <w:numId w:val="1"/>
              </w:numPr>
              <w:spacing w:line="360" w:lineRule="auto"/>
              <w:rPr>
                <w:rFonts w:ascii="Times New Roman" w:hAnsi="Times New Roman" w:cs="Times New Roman"/>
                <w:b w:val="0"/>
              </w:rPr>
            </w:pPr>
            <w:r>
              <w:rPr>
                <w:rFonts w:ascii="Times New Roman" w:hAnsi="Times New Roman" w:cs="Times New Roman"/>
                <w:b w:val="0"/>
              </w:rPr>
              <w:t>C</w:t>
            </w:r>
            <w:r w:rsidR="009C0FB8" w:rsidRPr="009C0FB8">
              <w:rPr>
                <w:rFonts w:ascii="Times New Roman" w:hAnsi="Times New Roman" w:cs="Times New Roman"/>
                <w:b w:val="0"/>
              </w:rPr>
              <w:t xml:space="preserve">ontrol ranges </w:t>
            </w:r>
            <w:r w:rsidR="008E7E8E">
              <w:rPr>
                <w:rFonts w:ascii="Times New Roman" w:hAnsi="Times New Roman" w:cs="Times New Roman"/>
                <w:b w:val="0"/>
              </w:rPr>
              <w:t>determine</w:t>
            </w:r>
            <w:r w:rsidR="00C650B8">
              <w:rPr>
                <w:rFonts w:ascii="Times New Roman" w:hAnsi="Times New Roman" w:cs="Times New Roman"/>
                <w:b w:val="0"/>
              </w:rPr>
              <w:t>d during method validation</w:t>
            </w:r>
            <w:r w:rsidR="00C650B8" w:rsidRPr="009C0FB8">
              <w:rPr>
                <w:rFonts w:ascii="Times New Roman" w:hAnsi="Times New Roman" w:cs="Times New Roman"/>
                <w:b w:val="0"/>
              </w:rPr>
              <w:t xml:space="preserve"> </w:t>
            </w:r>
            <w:r w:rsidR="00210C28">
              <w:rPr>
                <w:rFonts w:ascii="Times New Roman" w:hAnsi="Times New Roman" w:cs="Times New Roman"/>
                <w:b w:val="0"/>
              </w:rPr>
              <w:t xml:space="preserve">at the CleanSlate </w:t>
            </w:r>
            <w:r w:rsidR="00162E7D">
              <w:rPr>
                <w:rFonts w:ascii="Times New Roman" w:hAnsi="Times New Roman" w:cs="Times New Roman"/>
                <w:b w:val="0"/>
              </w:rPr>
              <w:t>Center</w:t>
            </w:r>
            <w:r w:rsidR="00162E7D" w:rsidRPr="00162E7D">
              <w:rPr>
                <w:rFonts w:ascii="Times New Roman" w:hAnsi="Times New Roman" w:cs="Times New Roman"/>
                <w:b w:val="0"/>
              </w:rPr>
              <w:t>s</w:t>
            </w:r>
            <w:r w:rsidR="00210C28">
              <w:rPr>
                <w:rFonts w:ascii="Times New Roman" w:hAnsi="Times New Roman" w:cs="Times New Roman"/>
                <w:b w:val="0"/>
              </w:rPr>
              <w:t>’ Main Lab</w:t>
            </w:r>
            <w:r w:rsidR="00162E7D">
              <w:rPr>
                <w:rFonts w:ascii="Times New Roman" w:hAnsi="Times New Roman" w:cs="Times New Roman"/>
                <w:b w:val="0"/>
              </w:rPr>
              <w:t>oratory</w:t>
            </w:r>
            <w:r w:rsidR="00210C28">
              <w:rPr>
                <w:rFonts w:ascii="Times New Roman" w:hAnsi="Times New Roman" w:cs="Times New Roman"/>
                <w:b w:val="0"/>
              </w:rPr>
              <w:t xml:space="preserve"> </w:t>
            </w:r>
            <w:r w:rsidR="009C282E">
              <w:rPr>
                <w:rFonts w:ascii="Times New Roman" w:hAnsi="Times New Roman" w:cs="Times New Roman"/>
                <w:b w:val="0"/>
              </w:rPr>
              <w:t>are used to establish</w:t>
            </w:r>
            <w:r w:rsidR="008E7E8E">
              <w:rPr>
                <w:rFonts w:ascii="Times New Roman" w:hAnsi="Times New Roman" w:cs="Times New Roman"/>
                <w:b w:val="0"/>
              </w:rPr>
              <w:t xml:space="preserve"> basis </w:t>
            </w:r>
            <w:r w:rsidR="009C0FB8" w:rsidRPr="009C0FB8">
              <w:rPr>
                <w:rFonts w:ascii="Times New Roman" w:hAnsi="Times New Roman" w:cs="Times New Roman"/>
                <w:b w:val="0"/>
              </w:rPr>
              <w:t>to monitor the acceptable performance of the assay. If a control is out of its specified range, the associated sample results are invalid and the samples must be retested. Recalibration may be indicated.</w:t>
            </w:r>
          </w:p>
          <w:p w14:paraId="1E622F4F" w14:textId="09BA171E" w:rsidR="009C0FB8" w:rsidRPr="007451AE" w:rsidRDefault="00564976" w:rsidP="00A13470">
            <w:pPr>
              <w:numPr>
                <w:ilvl w:val="2"/>
                <w:numId w:val="1"/>
              </w:numPr>
              <w:spacing w:line="360" w:lineRule="auto"/>
              <w:rPr>
                <w:rFonts w:ascii="Times New Roman" w:hAnsi="Times New Roman" w:cs="Times New Roman"/>
                <w:b w:val="0"/>
              </w:rPr>
            </w:pPr>
            <w:r w:rsidRPr="00564976">
              <w:rPr>
                <w:rFonts w:ascii="Times New Roman" w:hAnsi="Times New Roman" w:cs="Times New Roman"/>
                <w:bCs w:val="0"/>
              </w:rPr>
              <w:t>Note:</w:t>
            </w:r>
            <w:r w:rsidRPr="00564976">
              <w:rPr>
                <w:rFonts w:ascii="Times New Roman" w:hAnsi="Times New Roman" w:cs="Times New Roman"/>
                <w:b w:val="0"/>
              </w:rPr>
              <w:t xml:space="preserve"> The insert ranges for the controls are not lot specific and represent the total range of values which may be generated throughout the life of the product. </w:t>
            </w:r>
            <w:r w:rsidR="00062411">
              <w:rPr>
                <w:rFonts w:ascii="Times New Roman" w:hAnsi="Times New Roman" w:cs="Times New Roman"/>
                <w:b w:val="0"/>
              </w:rPr>
              <w:t>M</w:t>
            </w:r>
            <w:r w:rsidRPr="00564976">
              <w:rPr>
                <w:rFonts w:ascii="Times New Roman" w:hAnsi="Times New Roman" w:cs="Times New Roman"/>
                <w:b w:val="0"/>
              </w:rPr>
              <w:t xml:space="preserve">eans and acceptable ranges </w:t>
            </w:r>
            <w:r w:rsidR="003E05FC">
              <w:rPr>
                <w:rFonts w:ascii="Times New Roman" w:hAnsi="Times New Roman" w:cs="Times New Roman"/>
                <w:b w:val="0"/>
              </w:rPr>
              <w:t>that</w:t>
            </w:r>
            <w:r w:rsidRPr="00564976">
              <w:rPr>
                <w:rFonts w:ascii="Times New Roman" w:hAnsi="Times New Roman" w:cs="Times New Roman"/>
                <w:b w:val="0"/>
              </w:rPr>
              <w:t xml:space="preserve"> fall within the package insert ranges</w:t>
            </w:r>
            <w:r w:rsidR="009F7113">
              <w:rPr>
                <w:rFonts w:ascii="Times New Roman" w:hAnsi="Times New Roman" w:cs="Times New Roman"/>
                <w:b w:val="0"/>
              </w:rPr>
              <w:t xml:space="preserve"> </w:t>
            </w:r>
            <w:r w:rsidR="00524CD0">
              <w:rPr>
                <w:rFonts w:ascii="Times New Roman" w:hAnsi="Times New Roman" w:cs="Times New Roman"/>
                <w:b w:val="0"/>
              </w:rPr>
              <w:t xml:space="preserve"> were</w:t>
            </w:r>
            <w:r w:rsidR="009F7113">
              <w:rPr>
                <w:rFonts w:ascii="Times New Roman" w:hAnsi="Times New Roman" w:cs="Times New Roman"/>
                <w:b w:val="0"/>
              </w:rPr>
              <w:t xml:space="preserve"> defined </w:t>
            </w:r>
            <w:r w:rsidR="00524CD0">
              <w:rPr>
                <w:rFonts w:ascii="Times New Roman" w:hAnsi="Times New Roman" w:cs="Times New Roman"/>
                <w:b w:val="0"/>
              </w:rPr>
              <w:t>during validation</w:t>
            </w:r>
            <w:r w:rsidR="002F5151">
              <w:rPr>
                <w:rFonts w:ascii="Times New Roman" w:hAnsi="Times New Roman" w:cs="Times New Roman"/>
                <w:b w:val="0"/>
              </w:rPr>
              <w:t xml:space="preserve"> and will be monitored and </w:t>
            </w:r>
            <w:r w:rsidR="009F7113">
              <w:rPr>
                <w:rFonts w:ascii="Times New Roman" w:hAnsi="Times New Roman" w:cs="Times New Roman"/>
                <w:b w:val="0"/>
              </w:rPr>
              <w:t xml:space="preserve">updated by </w:t>
            </w:r>
            <w:r w:rsidR="009F7113" w:rsidRPr="009F7113">
              <w:rPr>
                <w:rFonts w:ascii="Times New Roman" w:hAnsi="Times New Roman" w:cs="Times New Roman"/>
                <w:b w:val="0"/>
              </w:rPr>
              <w:t>the CleanSlate Centers’ Main Laboratory</w:t>
            </w:r>
            <w:r w:rsidRPr="00564976">
              <w:rPr>
                <w:rFonts w:ascii="Times New Roman" w:hAnsi="Times New Roman" w:cs="Times New Roman"/>
                <w:b w:val="0"/>
              </w:rPr>
              <w:t>.</w:t>
            </w:r>
          </w:p>
          <w:p w14:paraId="6DB382C2" w14:textId="77777777" w:rsidR="007451AE" w:rsidRPr="007451AE" w:rsidRDefault="007451AE" w:rsidP="00A13470">
            <w:pPr>
              <w:pStyle w:val="ListParagraph"/>
              <w:numPr>
                <w:ilvl w:val="2"/>
                <w:numId w:val="1"/>
              </w:numPr>
              <w:rPr>
                <w:rFonts w:ascii="Times New Roman" w:hAnsi="Times New Roman" w:cs="Times New Roman"/>
                <w:b w:val="0"/>
                <w:bCs w:val="0"/>
              </w:rPr>
            </w:pPr>
            <w:r w:rsidRPr="007451AE">
              <w:rPr>
                <w:rFonts w:ascii="Times New Roman" w:hAnsi="Times New Roman" w:cs="Times New Roman"/>
                <w:b w:val="0"/>
                <w:bCs w:val="0"/>
              </w:rPr>
              <w:t>Once a calibration is accepted and stored, all subsequent samples may be tested.</w:t>
            </w:r>
          </w:p>
          <w:p w14:paraId="53906AE2" w14:textId="56811659" w:rsidR="007451AE" w:rsidRPr="00D97025" w:rsidRDefault="007451AE" w:rsidP="00A13470">
            <w:pPr>
              <w:numPr>
                <w:ilvl w:val="2"/>
                <w:numId w:val="1"/>
              </w:numPr>
              <w:spacing w:line="360" w:lineRule="auto"/>
              <w:rPr>
                <w:rFonts w:ascii="Times New Roman" w:hAnsi="Times New Roman" w:cs="Times New Roman"/>
                <w:b w:val="0"/>
              </w:rPr>
            </w:pPr>
            <w:r w:rsidRPr="007451AE">
              <w:rPr>
                <w:rFonts w:ascii="Times New Roman" w:hAnsi="Times New Roman" w:cs="Times New Roman"/>
                <w:b w:val="0"/>
              </w:rPr>
              <w:t>To troubleshoot control values that fall outside the control range, refer to the Alinity ci-series Operations Manual, Section 10, Observed Problems.</w:t>
            </w:r>
          </w:p>
          <w:p w14:paraId="0C46D935" w14:textId="7EE0CE8A" w:rsidR="007451AE" w:rsidRPr="00526B06" w:rsidRDefault="007451AE" w:rsidP="00A13470">
            <w:pPr>
              <w:numPr>
                <w:ilvl w:val="2"/>
                <w:numId w:val="1"/>
              </w:numPr>
              <w:spacing w:line="360" w:lineRule="auto"/>
              <w:rPr>
                <w:rFonts w:ascii="Times New Roman" w:hAnsi="Times New Roman" w:cs="Times New Roman"/>
                <w:bCs w:val="0"/>
              </w:rPr>
            </w:pPr>
            <w:r w:rsidRPr="00667805">
              <w:rPr>
                <w:rFonts w:ascii="Times New Roman" w:hAnsi="Times New Roman" w:cs="Times New Roman"/>
                <w:bCs w:val="0"/>
              </w:rPr>
              <w:t>Storage and Stability of QC material</w:t>
            </w:r>
            <w:r w:rsidR="00F87234" w:rsidRPr="00667805">
              <w:rPr>
                <w:rFonts w:ascii="Times New Roman" w:hAnsi="Times New Roman" w:cs="Times New Roman"/>
                <w:bCs w:val="0"/>
              </w:rPr>
              <w:t>s</w:t>
            </w:r>
            <w:r w:rsidRPr="00667805">
              <w:rPr>
                <w:rFonts w:ascii="Times New Roman" w:hAnsi="Times New Roman" w:cs="Times New Roman"/>
                <w:bCs w:val="0"/>
              </w:rPr>
              <w:t>:</w:t>
            </w:r>
          </w:p>
          <w:p w14:paraId="593BE0BF" w14:textId="00E89FBC" w:rsidR="00526B06" w:rsidRPr="00526B06" w:rsidRDefault="00526B06" w:rsidP="00A13470">
            <w:pPr>
              <w:pStyle w:val="ListParagraph"/>
              <w:numPr>
                <w:ilvl w:val="3"/>
                <w:numId w:val="1"/>
              </w:numPr>
              <w:rPr>
                <w:rFonts w:ascii="Times New Roman" w:hAnsi="Times New Roman" w:cs="Times New Roman"/>
                <w:b w:val="0"/>
                <w:bCs w:val="0"/>
              </w:rPr>
            </w:pPr>
            <w:r w:rsidRPr="00526B06">
              <w:rPr>
                <w:rFonts w:ascii="Times New Roman" w:hAnsi="Times New Roman" w:cs="Times New Roman"/>
                <w:b w:val="0"/>
                <w:bCs w:val="0"/>
              </w:rPr>
              <w:t>Do not use past expiration date.</w:t>
            </w:r>
          </w:p>
          <w:p w14:paraId="1C8F57D7" w14:textId="74BFEB66" w:rsidR="009C376D" w:rsidRPr="00667805" w:rsidRDefault="009C376D" w:rsidP="009C376D">
            <w:pPr>
              <w:spacing w:line="360" w:lineRule="auto"/>
              <w:ind w:left="2340"/>
              <w:rPr>
                <w:rFonts w:ascii="Times New Roman" w:hAnsi="Times New Roman" w:cs="Times New Roman"/>
                <w:bCs w:val="0"/>
              </w:rPr>
            </w:pPr>
            <w:r w:rsidRPr="009C376D">
              <w:rPr>
                <w:rFonts w:ascii="Times New Roman" w:hAnsi="Times New Roman" w:cs="Times New Roman"/>
                <w:noProof/>
              </w:rPr>
              <w:lastRenderedPageBreak/>
              <w:drawing>
                <wp:inline distT="0" distB="0" distL="0" distR="0" wp14:anchorId="49CFEE71" wp14:editId="0F254114">
                  <wp:extent cx="3252805" cy="1371600"/>
                  <wp:effectExtent l="0" t="0" r="5080" b="0"/>
                  <wp:docPr id="203294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46591" name=""/>
                          <pic:cNvPicPr/>
                        </pic:nvPicPr>
                        <pic:blipFill>
                          <a:blip r:embed="rId22"/>
                          <a:stretch>
                            <a:fillRect/>
                          </a:stretch>
                        </pic:blipFill>
                        <pic:spPr>
                          <a:xfrm>
                            <a:off x="0" y="0"/>
                            <a:ext cx="3252805" cy="1371600"/>
                          </a:xfrm>
                          <a:prstGeom prst="rect">
                            <a:avLst/>
                          </a:prstGeom>
                        </pic:spPr>
                      </pic:pic>
                    </a:graphicData>
                  </a:graphic>
                </wp:inline>
              </w:drawing>
            </w:r>
          </w:p>
          <w:p w14:paraId="5933614B" w14:textId="41900015" w:rsidR="00A039AA" w:rsidRPr="00F87234" w:rsidRDefault="00A039AA" w:rsidP="00667805">
            <w:pPr>
              <w:spacing w:line="360" w:lineRule="auto"/>
              <w:rPr>
                <w:rFonts w:ascii="Times New Roman" w:hAnsi="Times New Roman" w:cs="Times New Roman"/>
                <w:bCs w:val="0"/>
                <w:color w:val="FF0000"/>
              </w:rPr>
            </w:pPr>
          </w:p>
          <w:p w14:paraId="453ACF74" w14:textId="5A3AF633" w:rsidR="008C5656" w:rsidRDefault="695B3C9A" w:rsidP="104D57ED">
            <w:pPr>
              <w:spacing w:line="360" w:lineRule="auto"/>
              <w:contextualSpacing/>
              <w:rPr>
                <w:rFonts w:ascii="Times New Roman" w:eastAsia="Calibri" w:hAnsi="Times New Roman" w:cs="Times New Roman"/>
                <w:i/>
                <w:smallCaps/>
              </w:rPr>
            </w:pPr>
            <w:r w:rsidRPr="104D57ED">
              <w:rPr>
                <w:rFonts w:ascii="Times New Roman" w:eastAsia="Calibri" w:hAnsi="Times New Roman" w:cs="Times New Roman"/>
                <w:i/>
                <w:iCs/>
              </w:rPr>
              <w:t xml:space="preserve">13 </w:t>
            </w:r>
            <w:r w:rsidRPr="600C28C9">
              <w:rPr>
                <w:rFonts w:ascii="Times New Roman" w:eastAsia="Calibri" w:hAnsi="Times New Roman" w:cs="Times New Roman"/>
                <w:i/>
                <w:iCs/>
              </w:rPr>
              <w:t xml:space="preserve">   </w:t>
            </w:r>
            <w:r w:rsidR="002D17FF" w:rsidRPr="104D57ED">
              <w:rPr>
                <w:rFonts w:ascii="Times New Roman" w:eastAsia="Calibri" w:hAnsi="Times New Roman" w:cs="Times New Roman"/>
                <w:i/>
                <w:iCs/>
              </w:rPr>
              <w:t>PROCEDURE(S)</w:t>
            </w:r>
          </w:p>
          <w:p w14:paraId="7C35745F" w14:textId="71E8D837" w:rsidR="002D17FF" w:rsidRPr="008C5656" w:rsidRDefault="002D17FF" w:rsidP="00D8485D">
            <w:pPr>
              <w:pStyle w:val="ListParagraph"/>
              <w:numPr>
                <w:ilvl w:val="1"/>
                <w:numId w:val="19"/>
              </w:numPr>
              <w:spacing w:line="360" w:lineRule="auto"/>
              <w:rPr>
                <w:rFonts w:ascii="Times New Roman" w:eastAsia="Calibri" w:hAnsi="Times New Roman" w:cs="Times New Roman"/>
                <w:b w:val="0"/>
                <w:i/>
                <w:smallCaps/>
              </w:rPr>
            </w:pPr>
            <w:r w:rsidRPr="008C5656">
              <w:rPr>
                <w:rFonts w:ascii="Times New Roman" w:hAnsi="Times New Roman" w:cs="Times New Roman"/>
                <w:b w:val="0"/>
              </w:rPr>
              <w:t xml:space="preserve">Specimen Receipt: The test(s) have been previously ordered at the point of collection through the EMR and populated into </w:t>
            </w:r>
            <w:r w:rsidR="002F04E3">
              <w:rPr>
                <w:rFonts w:ascii="Times New Roman" w:hAnsi="Times New Roman" w:cs="Times New Roman"/>
                <w:b w:val="0"/>
              </w:rPr>
              <w:t xml:space="preserve">the </w:t>
            </w:r>
            <w:r w:rsidR="009A1532">
              <w:rPr>
                <w:rFonts w:ascii="Times New Roman" w:hAnsi="Times New Roman" w:cs="Times New Roman"/>
                <w:b w:val="0"/>
              </w:rPr>
              <w:t xml:space="preserve">laboratory information system (LIS), here </w:t>
            </w:r>
            <w:r w:rsidRPr="008C5656">
              <w:rPr>
                <w:rFonts w:ascii="Times New Roman" w:hAnsi="Times New Roman" w:cs="Times New Roman"/>
                <w:b w:val="0"/>
              </w:rPr>
              <w:t>LabDaq</w:t>
            </w:r>
            <w:r w:rsidR="009A1532">
              <w:rPr>
                <w:rFonts w:ascii="Times New Roman" w:hAnsi="Times New Roman" w:cs="Times New Roman"/>
                <w:b w:val="0"/>
              </w:rPr>
              <w:t xml:space="preserve"> or </w:t>
            </w:r>
            <w:r w:rsidR="00231290">
              <w:rPr>
                <w:rFonts w:ascii="Times New Roman" w:hAnsi="Times New Roman" w:cs="Times New Roman"/>
                <w:b w:val="0"/>
              </w:rPr>
              <w:t>equivalent</w:t>
            </w:r>
            <w:r w:rsidRPr="008C5656">
              <w:rPr>
                <w:rFonts w:ascii="Times New Roman" w:hAnsi="Times New Roman" w:cs="Times New Roman"/>
                <w:b w:val="0"/>
              </w:rPr>
              <w:t>. Specimens are received into the main lab already labeled.</w:t>
            </w:r>
          </w:p>
          <w:p w14:paraId="29BE5B8C" w14:textId="77777777" w:rsidR="002D17FF" w:rsidRPr="008C5656" w:rsidRDefault="002D17FF" w:rsidP="008C5656">
            <w:pPr>
              <w:pStyle w:val="ListParagraph"/>
              <w:numPr>
                <w:ilvl w:val="2"/>
                <w:numId w:val="19"/>
              </w:numPr>
              <w:tabs>
                <w:tab w:val="right" w:pos="6480"/>
              </w:tabs>
              <w:spacing w:line="360" w:lineRule="auto"/>
              <w:rPr>
                <w:rFonts w:ascii="Times New Roman" w:hAnsi="Times New Roman" w:cs="Times New Roman"/>
                <w:b w:val="0"/>
              </w:rPr>
            </w:pPr>
            <w:r w:rsidRPr="008C5656">
              <w:rPr>
                <w:rFonts w:ascii="Times New Roman" w:hAnsi="Times New Roman" w:cs="Times New Roman"/>
                <w:b w:val="0"/>
              </w:rPr>
              <w:t>Specimens are scanned into LabDaq and received.</w:t>
            </w:r>
          </w:p>
          <w:p w14:paraId="06CAC73B" w14:textId="77777777" w:rsidR="008C5656" w:rsidRPr="008C5656" w:rsidRDefault="002D17FF" w:rsidP="008C5656">
            <w:pPr>
              <w:pStyle w:val="ListParagraph"/>
              <w:numPr>
                <w:ilvl w:val="2"/>
                <w:numId w:val="19"/>
              </w:numPr>
              <w:tabs>
                <w:tab w:val="right" w:pos="6480"/>
              </w:tabs>
              <w:autoSpaceDE w:val="0"/>
              <w:autoSpaceDN w:val="0"/>
              <w:adjustRightInd w:val="0"/>
              <w:spacing w:line="360" w:lineRule="auto"/>
              <w:rPr>
                <w:rFonts w:ascii="Times New Roman" w:hAnsi="Times New Roman" w:cs="Times New Roman"/>
                <w:b w:val="0"/>
              </w:rPr>
            </w:pPr>
            <w:r w:rsidRPr="008C5656">
              <w:rPr>
                <w:rFonts w:ascii="Times New Roman" w:hAnsi="Times New Roman" w:cs="Times New Roman"/>
                <w:b w:val="0"/>
              </w:rPr>
              <w:t>Specimens are placed into sample racks.</w:t>
            </w:r>
            <w:r w:rsidR="008C5656" w:rsidRPr="008C5656">
              <w:rPr>
                <w:rFonts w:ascii="Times New Roman" w:hAnsi="Times New Roman" w:cs="Times New Roman"/>
                <w:b w:val="0"/>
              </w:rPr>
              <w:t xml:space="preserve"> </w:t>
            </w:r>
          </w:p>
          <w:p w14:paraId="3D13640F" w14:textId="7F175AE6" w:rsidR="009670B9" w:rsidRPr="0038401B" w:rsidRDefault="00945B17" w:rsidP="009670B9">
            <w:pPr>
              <w:pStyle w:val="ListParagraph"/>
              <w:numPr>
                <w:ilvl w:val="1"/>
                <w:numId w:val="19"/>
              </w:numPr>
              <w:spacing w:line="360" w:lineRule="auto"/>
              <w:rPr>
                <w:rFonts w:ascii="Times New Roman" w:hAnsi="Times New Roman" w:cs="Times New Roman"/>
                <w:b w:val="0"/>
                <w:bCs w:val="0"/>
              </w:rPr>
            </w:pPr>
            <w:r w:rsidRPr="009670B9">
              <w:rPr>
                <w:rFonts w:ascii="Times New Roman" w:hAnsi="Times New Roman" w:cs="Times New Roman"/>
                <w:b w:val="0"/>
                <w:bCs w:val="0"/>
              </w:rPr>
              <w:t>Analysis</w:t>
            </w:r>
            <w:r w:rsidR="008C5656" w:rsidRPr="009670B9">
              <w:rPr>
                <w:rFonts w:ascii="Times New Roman" w:hAnsi="Times New Roman" w:cs="Times New Roman"/>
                <w:b w:val="0"/>
                <w:bCs w:val="0"/>
              </w:rPr>
              <w:t xml:space="preserve">: </w:t>
            </w:r>
            <w:r w:rsidR="00AF58A0" w:rsidRPr="009670B9">
              <w:rPr>
                <w:rFonts w:ascii="Times New Roman" w:hAnsi="Times New Roman" w:cs="Times New Roman"/>
                <w:b w:val="0"/>
                <w:bCs w:val="0"/>
              </w:rPr>
              <w:t>performed as described</w:t>
            </w:r>
            <w:r w:rsidR="00030DF0" w:rsidRPr="009670B9">
              <w:rPr>
                <w:rFonts w:ascii="Times New Roman" w:hAnsi="Times New Roman" w:cs="Times New Roman"/>
                <w:b w:val="0"/>
                <w:bCs w:val="0"/>
              </w:rPr>
              <w:t xml:space="preserve"> in the </w:t>
            </w:r>
            <w:r w:rsidR="00BD3CAC" w:rsidRPr="009670B9">
              <w:rPr>
                <w:rFonts w:ascii="Times New Roman" w:hAnsi="Times New Roman" w:cs="Times New Roman"/>
                <w:b w:val="0"/>
                <w:bCs w:val="0"/>
              </w:rPr>
              <w:t>“</w:t>
            </w:r>
            <w:r w:rsidR="00AF227A" w:rsidRPr="009670B9">
              <w:rPr>
                <w:rFonts w:ascii="Times New Roman" w:hAnsi="Times New Roman" w:cs="Times New Roman"/>
                <w:b w:val="0"/>
                <w:bCs w:val="0"/>
              </w:rPr>
              <w:t>biological principles of the procedure</w:t>
            </w:r>
            <w:r w:rsidR="00BD3CAC" w:rsidRPr="009670B9">
              <w:rPr>
                <w:rFonts w:ascii="Times New Roman" w:hAnsi="Times New Roman" w:cs="Times New Roman"/>
                <w:b w:val="0"/>
                <w:bCs w:val="0"/>
              </w:rPr>
              <w:t xml:space="preserve">” section above. </w:t>
            </w:r>
          </w:p>
          <w:p w14:paraId="6182446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a detailed description of how to run an assay, refer to the Alinity ci-series Operations Manual, Section 5.</w:t>
            </w:r>
          </w:p>
          <w:p w14:paraId="5D863532"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If using primary or aliquot tubes, refer to the Alinity ci-series Operations Manual, Section 4 to ensure sufficient specimen is present.</w:t>
            </w:r>
          </w:p>
          <w:p w14:paraId="00B3B7F4"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To minimize the effects of evaporation, verify adequate sample cup volume is present prior to running the test.</w:t>
            </w:r>
          </w:p>
          <w:p w14:paraId="09A4B7A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Maximum number of replicates sampled from the same sample cup: 10</w:t>
            </w:r>
          </w:p>
          <w:p w14:paraId="0F254082"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Priority:</w:t>
            </w:r>
          </w:p>
          <w:p w14:paraId="23286FDE" w14:textId="5B5BDDF5"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first test: </w:t>
            </w:r>
            <w:r w:rsidR="00C602BA">
              <w:rPr>
                <w:rFonts w:ascii="Times New Roman" w:hAnsi="Times New Roman" w:cs="Times New Roman"/>
                <w:b w:val="0"/>
                <w:bCs w:val="0"/>
              </w:rPr>
              <w:t>7</w:t>
            </w:r>
            <w:r w:rsidRPr="0038401B">
              <w:rPr>
                <w:rFonts w:ascii="Times New Roman" w:hAnsi="Times New Roman" w:cs="Times New Roman"/>
                <w:b w:val="0"/>
                <w:bCs w:val="0"/>
              </w:rPr>
              <w:t>5 µL</w:t>
            </w:r>
          </w:p>
          <w:p w14:paraId="61584F0E" w14:textId="48DAB980"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C602BA">
              <w:rPr>
                <w:rFonts w:ascii="Times New Roman" w:hAnsi="Times New Roman" w:cs="Times New Roman"/>
                <w:b w:val="0"/>
                <w:bCs w:val="0"/>
              </w:rPr>
              <w:t>2</w:t>
            </w:r>
            <w:r w:rsidRPr="0038401B">
              <w:rPr>
                <w:rFonts w:ascii="Times New Roman" w:hAnsi="Times New Roman" w:cs="Times New Roman"/>
                <w:b w:val="0"/>
                <w:bCs w:val="0"/>
              </w:rPr>
              <w:t>5 µL</w:t>
            </w:r>
          </w:p>
          <w:p w14:paraId="13DDC583"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3 hours on the reagent and sample manager:</w:t>
            </w:r>
          </w:p>
          <w:p w14:paraId="3DEEE04C"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Sample volume for first test: 150 µL</w:t>
            </w:r>
          </w:p>
          <w:p w14:paraId="101F95CF" w14:textId="607C222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373495">
              <w:rPr>
                <w:rFonts w:ascii="Times New Roman" w:hAnsi="Times New Roman" w:cs="Times New Roman"/>
                <w:b w:val="0"/>
                <w:bCs w:val="0"/>
              </w:rPr>
              <w:t>2</w:t>
            </w:r>
            <w:r w:rsidRPr="0038401B">
              <w:rPr>
                <w:rFonts w:ascii="Times New Roman" w:hAnsi="Times New Roman" w:cs="Times New Roman"/>
                <w:b w:val="0"/>
                <w:bCs w:val="0"/>
              </w:rPr>
              <w:t>5 µL</w:t>
            </w:r>
          </w:p>
          <w:p w14:paraId="26C2E3A4"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&gt; 3 hours on the reagent and sample manager:</w:t>
            </w:r>
          </w:p>
          <w:p w14:paraId="1DA3E252"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Replace with a fresh aliquot of sample.</w:t>
            </w:r>
          </w:p>
          <w:p w14:paraId="332E322A" w14:textId="7E020EA8" w:rsidR="0038401B" w:rsidRPr="0032444F" w:rsidRDefault="0032444F" w:rsidP="0032444F">
            <w:pPr>
              <w:pStyle w:val="ListParagraph"/>
              <w:numPr>
                <w:ilvl w:val="1"/>
                <w:numId w:val="19"/>
              </w:numPr>
              <w:spacing w:line="276" w:lineRule="auto"/>
              <w:rPr>
                <w:rFonts w:ascii="Times New Roman" w:hAnsi="Times New Roman" w:cs="Times New Roman"/>
                <w:b w:val="0"/>
                <w:bCs w:val="0"/>
              </w:rPr>
            </w:pPr>
            <w:r w:rsidRPr="0032444F">
              <w:rPr>
                <w:rFonts w:ascii="Times New Roman" w:hAnsi="Times New Roman" w:cs="Times New Roman"/>
                <w:b w:val="0"/>
                <w:bCs w:val="0"/>
              </w:rPr>
              <w:lastRenderedPageBreak/>
              <w:t>Refer to the Alinity i Anti-HBc calibrator package insert and/or Alinity i Anti-HBc control package insert for preparation and usage.</w:t>
            </w:r>
          </w:p>
          <w:p w14:paraId="5289382B" w14:textId="77777777" w:rsidR="0032444F" w:rsidRPr="0032444F" w:rsidRDefault="0032444F" w:rsidP="0032444F">
            <w:pPr>
              <w:pStyle w:val="ListParagraph"/>
              <w:ind w:left="1762"/>
              <w:rPr>
                <w:rFonts w:ascii="Times New Roman" w:hAnsi="Times New Roman" w:cs="Times New Roman"/>
              </w:rPr>
            </w:pPr>
          </w:p>
          <w:p w14:paraId="0E474EF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general operating procedures, refer to the Alinity ci-series Operations Manual, Section 5.</w:t>
            </w:r>
          </w:p>
          <w:p w14:paraId="60AC840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optimal performance, it is important to perform routine maintenance as described in the Alinity ci-series Operations Manual, Section 9. Perform maintenance more frequently when required by laboratory procedures.</w:t>
            </w:r>
          </w:p>
          <w:p w14:paraId="555148B8" w14:textId="77777777" w:rsidR="0038401B" w:rsidRPr="00945C86" w:rsidRDefault="0038401B" w:rsidP="0038401B">
            <w:pPr>
              <w:pStyle w:val="ListParagraph"/>
              <w:numPr>
                <w:ilvl w:val="1"/>
                <w:numId w:val="19"/>
              </w:numPr>
              <w:spacing w:line="360" w:lineRule="auto"/>
              <w:rPr>
                <w:rFonts w:ascii="Times New Roman" w:hAnsi="Times New Roman" w:cs="Times New Roman"/>
              </w:rPr>
            </w:pPr>
            <w:r w:rsidRPr="00945C86">
              <w:rPr>
                <w:rFonts w:ascii="Times New Roman" w:hAnsi="Times New Roman" w:cs="Times New Roman"/>
              </w:rPr>
              <w:t>Sample Dilution Procedures</w:t>
            </w:r>
          </w:p>
          <w:p w14:paraId="262B1BF1" w14:textId="1EE0261E" w:rsidR="0038401B" w:rsidRPr="009670B9" w:rsidRDefault="00FC0974" w:rsidP="00FC0974">
            <w:pPr>
              <w:pStyle w:val="ListParagraph"/>
              <w:numPr>
                <w:ilvl w:val="2"/>
                <w:numId w:val="19"/>
              </w:numPr>
              <w:spacing w:line="360" w:lineRule="auto"/>
              <w:rPr>
                <w:rFonts w:ascii="Times New Roman" w:hAnsi="Times New Roman" w:cs="Times New Roman"/>
                <w:b w:val="0"/>
                <w:bCs w:val="0"/>
              </w:rPr>
            </w:pPr>
            <w:r w:rsidRPr="00FC0974">
              <w:rPr>
                <w:rFonts w:ascii="Times New Roman" w:hAnsi="Times New Roman" w:cs="Times New Roman"/>
                <w:b w:val="0"/>
                <w:bCs w:val="0"/>
              </w:rPr>
              <w:t>Samples cannot be diluted for the Alinity i Anti-HBc assay.</w:t>
            </w:r>
          </w:p>
          <w:p w14:paraId="5AB99F5C" w14:textId="3A3F48A1" w:rsidR="007C5BCA" w:rsidRPr="00637139" w:rsidRDefault="002D17FF" w:rsidP="00637139">
            <w:pPr>
              <w:pStyle w:val="ListParagraph"/>
              <w:numPr>
                <w:ilvl w:val="0"/>
                <w:numId w:val="19"/>
              </w:numPr>
              <w:spacing w:line="360" w:lineRule="auto"/>
              <w:rPr>
                <w:rFonts w:ascii="Times New Roman" w:eastAsia="Calibri" w:hAnsi="Times New Roman" w:cs="Times New Roman"/>
                <w:i/>
                <w:smallCaps/>
              </w:rPr>
            </w:pPr>
            <w:r w:rsidRPr="008C5656">
              <w:rPr>
                <w:rFonts w:ascii="Times New Roman" w:eastAsia="Calibri" w:hAnsi="Times New Roman" w:cs="Times New Roman"/>
                <w:i/>
              </w:rPr>
              <w:t>REFERENCE INTERVAL OF PATIENT RESULTS</w:t>
            </w:r>
          </w:p>
          <w:p w14:paraId="68FB2261" w14:textId="77777777" w:rsidR="002D17FF" w:rsidRPr="002D17FF" w:rsidRDefault="002D17FF" w:rsidP="008C5656">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Linearity</w:t>
            </w:r>
          </w:p>
          <w:p w14:paraId="2FD91818" w14:textId="601B0A8B" w:rsidR="00ED4739" w:rsidRPr="00ED4739" w:rsidRDefault="00FC0974" w:rsidP="00ED4739">
            <w:pPr>
              <w:numPr>
                <w:ilvl w:val="2"/>
                <w:numId w:val="19"/>
              </w:numPr>
              <w:spacing w:line="360" w:lineRule="auto"/>
              <w:rPr>
                <w:rFonts w:ascii="Times New Roman" w:hAnsi="Times New Roman" w:cs="Times New Roman"/>
                <w:b w:val="0"/>
              </w:rPr>
            </w:pPr>
            <w:r>
              <w:rPr>
                <w:rFonts w:ascii="Times New Roman" w:hAnsi="Times New Roman" w:cs="Times New Roman"/>
                <w:b w:val="0"/>
              </w:rPr>
              <w:t>N/A</w:t>
            </w:r>
          </w:p>
          <w:p w14:paraId="3B6372C1" w14:textId="62E2BF7D" w:rsidR="002D17FF" w:rsidRPr="002D17FF" w:rsidRDefault="002D17FF" w:rsidP="00ED4739">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Critical Values</w:t>
            </w:r>
          </w:p>
          <w:p w14:paraId="71361A72" w14:textId="77777777" w:rsidR="002D17FF" w:rsidRPr="002D17FF" w:rsidRDefault="002D17FF" w:rsidP="008C5656">
            <w:pPr>
              <w:numPr>
                <w:ilvl w:val="2"/>
                <w:numId w:val="19"/>
              </w:numPr>
              <w:spacing w:line="360" w:lineRule="auto"/>
              <w:rPr>
                <w:rFonts w:ascii="Times New Roman" w:hAnsi="Times New Roman" w:cs="Times New Roman"/>
                <w:b w:val="0"/>
                <w:color w:val="000000"/>
              </w:rPr>
            </w:pPr>
            <w:r w:rsidRPr="002D17FF">
              <w:rPr>
                <w:rFonts w:ascii="Times New Roman" w:hAnsi="Times New Roman" w:cs="Times New Roman"/>
                <w:b w:val="0"/>
              </w:rPr>
              <w:t>N/A</w:t>
            </w:r>
          </w:p>
          <w:p w14:paraId="684581A0" w14:textId="28322161" w:rsidR="00CA3AEA" w:rsidRPr="00CA3AEA" w:rsidRDefault="00631B9E" w:rsidP="00CA3AEA">
            <w:pPr>
              <w:numPr>
                <w:ilvl w:val="0"/>
                <w:numId w:val="19"/>
              </w:numPr>
              <w:spacing w:line="360" w:lineRule="auto"/>
              <w:contextualSpacing/>
              <w:rPr>
                <w:rFonts w:ascii="Times New Roman" w:eastAsia="Calibri" w:hAnsi="Times New Roman" w:cs="Times New Roman"/>
                <w:i/>
                <w:smallCaps/>
              </w:rPr>
            </w:pPr>
            <w:r w:rsidRPr="00CA3AEA">
              <w:rPr>
                <w:rFonts w:ascii="Times New Roman" w:eastAsia="Calibri" w:hAnsi="Times New Roman" w:cs="Times New Roman"/>
                <w:i/>
                <w:smallCaps/>
              </w:rPr>
              <w:t>ESTABLISH QC TARGET MEANS AND ACCEPTANCE CRITERIA UPON ARRIVAL OF NEW LOT</w:t>
            </w:r>
          </w:p>
          <w:p w14:paraId="0C98965A" w14:textId="77777777" w:rsidR="000F3AD9" w:rsidRPr="000F3AD9" w:rsidRDefault="00F107D5"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Evaluate</w:t>
            </w:r>
            <w:r w:rsidR="00CA3AEA" w:rsidRPr="00CA3AEA">
              <w:rPr>
                <w:rFonts w:ascii="Times New Roman" w:hAnsi="Times New Roman" w:cs="Times New Roman"/>
                <w:b w:val="0"/>
              </w:rPr>
              <w:t xml:space="preserve"> new lot to manufacturer</w:t>
            </w:r>
            <w:r>
              <w:rPr>
                <w:rFonts w:ascii="Times New Roman" w:hAnsi="Times New Roman" w:cs="Times New Roman"/>
                <w:b w:val="0"/>
              </w:rPr>
              <w:t xml:space="preserve"> range for update</w:t>
            </w:r>
            <w:r w:rsidR="000F3AD9">
              <w:rPr>
                <w:rFonts w:ascii="Times New Roman" w:hAnsi="Times New Roman" w:cs="Times New Roman"/>
                <w:b w:val="0"/>
              </w:rPr>
              <w:t>s compared to current.</w:t>
            </w:r>
            <w:r w:rsidR="00CA3AEA" w:rsidRPr="00CA3AEA">
              <w:rPr>
                <w:rFonts w:ascii="Times New Roman" w:hAnsi="Times New Roman" w:cs="Times New Roman"/>
                <w:b w:val="0"/>
              </w:rPr>
              <w:t xml:space="preserve"> </w:t>
            </w:r>
          </w:p>
          <w:p w14:paraId="4D8AB78F" w14:textId="50EB3F6F" w:rsidR="00CA3AEA" w:rsidRPr="00CA3AEA" w:rsidRDefault="00293CC9"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Report any update </w:t>
            </w:r>
            <w:r w:rsidR="00742B8F">
              <w:rPr>
                <w:rFonts w:ascii="Times New Roman" w:hAnsi="Times New Roman" w:cs="Times New Roman"/>
                <w:b w:val="0"/>
              </w:rPr>
              <w:t xml:space="preserve">found </w:t>
            </w:r>
            <w:r>
              <w:rPr>
                <w:rFonts w:ascii="Times New Roman" w:hAnsi="Times New Roman" w:cs="Times New Roman"/>
                <w:b w:val="0"/>
              </w:rPr>
              <w:t xml:space="preserve">to </w:t>
            </w:r>
            <w:r w:rsidR="00CA3AEA" w:rsidRPr="00CA3AEA">
              <w:rPr>
                <w:rFonts w:ascii="Times New Roman" w:hAnsi="Times New Roman" w:cs="Times New Roman"/>
                <w:b w:val="0"/>
              </w:rPr>
              <w:t>laboratory leadership approval</w:t>
            </w:r>
            <w:r>
              <w:rPr>
                <w:rFonts w:ascii="Times New Roman" w:hAnsi="Times New Roman" w:cs="Times New Roman"/>
                <w:b w:val="0"/>
              </w:rPr>
              <w:t xml:space="preserve"> and </w:t>
            </w:r>
            <w:r w:rsidR="006F4F0E">
              <w:rPr>
                <w:rFonts w:ascii="Times New Roman" w:hAnsi="Times New Roman" w:cs="Times New Roman"/>
                <w:b w:val="0"/>
              </w:rPr>
              <w:t>implementatio</w:t>
            </w:r>
            <w:r w:rsidR="006F4F0E">
              <w:rPr>
                <w:rFonts w:ascii="Times New Roman" w:hAnsi="Times New Roman" w:cs="Times New Roman"/>
                <w:bCs w:val="0"/>
              </w:rPr>
              <w:t>n</w:t>
            </w:r>
            <w:r w:rsidR="00CA3AEA" w:rsidRPr="00CA3AEA">
              <w:rPr>
                <w:rFonts w:ascii="Times New Roman" w:hAnsi="Times New Roman" w:cs="Times New Roman"/>
                <w:b w:val="0"/>
              </w:rPr>
              <w:t>.</w:t>
            </w:r>
          </w:p>
          <w:p w14:paraId="5DB0D106" w14:textId="271FAF3F" w:rsidR="00CA3AEA" w:rsidRPr="00CA3AEA" w:rsidRDefault="005375F3"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Analyze</w:t>
            </w:r>
            <w:r w:rsidR="004E674B">
              <w:rPr>
                <w:rFonts w:ascii="Times New Roman" w:hAnsi="Times New Roman" w:cs="Times New Roman"/>
                <w:b w:val="0"/>
              </w:rPr>
              <w:t xml:space="preserve"> each level in </w:t>
            </w:r>
            <w:r w:rsidR="00F37A90">
              <w:rPr>
                <w:rFonts w:ascii="Times New Roman" w:hAnsi="Times New Roman" w:cs="Times New Roman"/>
                <w:b w:val="0"/>
              </w:rPr>
              <w:t>5</w:t>
            </w:r>
            <w:r w:rsidR="00CA3AEA" w:rsidRPr="00CA3AEA">
              <w:rPr>
                <w:rFonts w:ascii="Times New Roman" w:hAnsi="Times New Roman" w:cs="Times New Roman"/>
                <w:b w:val="0"/>
              </w:rPr>
              <w:t xml:space="preserve"> replicates to e</w:t>
            </w:r>
            <w:r w:rsidR="00540765">
              <w:rPr>
                <w:rFonts w:ascii="Times New Roman" w:hAnsi="Times New Roman" w:cs="Times New Roman"/>
                <w:b w:val="0"/>
              </w:rPr>
              <w:t>valuate</w:t>
            </w:r>
            <w:r w:rsidR="00CA3AEA" w:rsidRPr="00CA3AEA">
              <w:rPr>
                <w:rFonts w:ascii="Times New Roman" w:hAnsi="Times New Roman" w:cs="Times New Roman"/>
                <w:b w:val="0"/>
              </w:rPr>
              <w:t>:</w:t>
            </w:r>
          </w:p>
          <w:p w14:paraId="634FB87B" w14:textId="24959AA1" w:rsidR="00CA3AEA" w:rsidRPr="00BF7B64" w:rsidRDefault="00BF7B64"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Need for a n</w:t>
            </w:r>
            <w:r w:rsidR="00CA3AEA" w:rsidRPr="00CA3AEA">
              <w:rPr>
                <w:rFonts w:ascii="Times New Roman" w:hAnsi="Times New Roman" w:cs="Times New Roman"/>
                <w:b w:val="0"/>
              </w:rPr>
              <w:t>ew mean</w:t>
            </w:r>
            <w:r w:rsidR="001C6968">
              <w:rPr>
                <w:rFonts w:ascii="Times New Roman" w:hAnsi="Times New Roman" w:cs="Times New Roman"/>
                <w:b w:val="0"/>
              </w:rPr>
              <w:t>.</w:t>
            </w:r>
          </w:p>
          <w:p w14:paraId="1F5B494C" w14:textId="77777777" w:rsidR="009833FC" w:rsidRPr="009833FC" w:rsidRDefault="004E674B"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 xml:space="preserve">SD range: </w:t>
            </w:r>
          </w:p>
          <w:p w14:paraId="046536B5" w14:textId="1F2C709C"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R</w:t>
            </w:r>
            <w:r w:rsidR="00CA3AEA" w:rsidRPr="00CA3AEA">
              <w:rPr>
                <w:rFonts w:ascii="Times New Roman" w:hAnsi="Times New Roman" w:cs="Times New Roman"/>
                <w:b w:val="0"/>
              </w:rPr>
              <w:t xml:space="preserve">eactive </w:t>
            </w:r>
            <w:r w:rsidR="004E674B">
              <w:rPr>
                <w:rFonts w:ascii="Times New Roman" w:hAnsi="Times New Roman" w:cs="Times New Roman"/>
                <w:b w:val="0"/>
              </w:rPr>
              <w:t>QC</w:t>
            </w:r>
            <w:r>
              <w:rPr>
                <w:rFonts w:ascii="Times New Roman" w:hAnsi="Times New Roman" w:cs="Times New Roman"/>
                <w:b w:val="0"/>
              </w:rPr>
              <w:t>: 1SD</w:t>
            </w:r>
            <w:r w:rsidR="00CA3AEA" w:rsidRPr="00CA3AEA">
              <w:rPr>
                <w:rFonts w:ascii="Times New Roman" w:hAnsi="Times New Roman" w:cs="Times New Roman"/>
                <w:b w:val="0"/>
              </w:rPr>
              <w:t xml:space="preserve"> set at 10%</w:t>
            </w:r>
            <w:r w:rsidR="009833FC">
              <w:rPr>
                <w:rFonts w:ascii="Times New Roman" w:hAnsi="Times New Roman" w:cs="Times New Roman"/>
                <w:b w:val="0"/>
              </w:rPr>
              <w:t xml:space="preserve"> of mean.</w:t>
            </w:r>
          </w:p>
          <w:p w14:paraId="39F06012" w14:textId="69FAC2B7"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N</w:t>
            </w:r>
            <w:r w:rsidR="00CA3AEA" w:rsidRPr="00CA3AEA">
              <w:rPr>
                <w:rFonts w:ascii="Times New Roman" w:hAnsi="Times New Roman" w:cs="Times New Roman"/>
                <w:b w:val="0"/>
              </w:rPr>
              <w:t>on-reactive</w:t>
            </w:r>
            <w:r>
              <w:rPr>
                <w:rFonts w:ascii="Times New Roman" w:hAnsi="Times New Roman" w:cs="Times New Roman"/>
                <w:b w:val="0"/>
              </w:rPr>
              <w:t>:</w:t>
            </w:r>
            <w:r w:rsidR="00CA3AEA" w:rsidRPr="00CA3AEA">
              <w:rPr>
                <w:rFonts w:ascii="Times New Roman" w:hAnsi="Times New Roman" w:cs="Times New Roman"/>
                <w:b w:val="0"/>
              </w:rPr>
              <w:t xml:space="preserve"> set a</w:t>
            </w:r>
            <w:r w:rsidR="000A22C1">
              <w:rPr>
                <w:rFonts w:ascii="Times New Roman" w:hAnsi="Times New Roman" w:cs="Times New Roman"/>
                <w:b w:val="0"/>
              </w:rPr>
              <w:t>ccording</w:t>
            </w:r>
            <w:r w:rsidR="00045D29">
              <w:rPr>
                <w:rFonts w:ascii="Times New Roman" w:hAnsi="Times New Roman" w:cs="Times New Roman"/>
                <w:b w:val="0"/>
              </w:rPr>
              <w:t xml:space="preserve"> to</w:t>
            </w:r>
            <w:r w:rsidR="00CA3AEA" w:rsidRPr="00CA3AEA">
              <w:rPr>
                <w:rFonts w:ascii="Times New Roman" w:hAnsi="Times New Roman" w:cs="Times New Roman"/>
                <w:b w:val="0"/>
              </w:rPr>
              <w:t xml:space="preserve"> manufacture </w:t>
            </w:r>
            <w:r w:rsidR="00045D29">
              <w:rPr>
                <w:rFonts w:ascii="Times New Roman" w:hAnsi="Times New Roman" w:cs="Times New Roman"/>
                <w:b w:val="0"/>
              </w:rPr>
              <w:t>range.</w:t>
            </w:r>
          </w:p>
          <w:p w14:paraId="0B2ACF46" w14:textId="0B966B0D" w:rsidR="00283321" w:rsidRPr="00283321" w:rsidRDefault="00045D29" w:rsidP="00283321">
            <w:pPr>
              <w:numPr>
                <w:ilvl w:val="2"/>
                <w:numId w:val="19"/>
              </w:numPr>
              <w:spacing w:line="360" w:lineRule="auto"/>
              <w:rPr>
                <w:rFonts w:ascii="Times New Roman" w:hAnsi="Times New Roman" w:cs="Times New Roman"/>
                <w:b w:val="0"/>
              </w:rPr>
            </w:pPr>
            <w:r>
              <w:rPr>
                <w:rFonts w:ascii="Times New Roman" w:hAnsi="Times New Roman" w:cs="Times New Roman"/>
                <w:b w:val="0"/>
              </w:rPr>
              <w:t>M</w:t>
            </w:r>
            <w:r w:rsidR="00CA3AEA" w:rsidRPr="00CA3AEA">
              <w:rPr>
                <w:rFonts w:ascii="Times New Roman" w:hAnsi="Times New Roman" w:cs="Times New Roman"/>
                <w:b w:val="0"/>
              </w:rPr>
              <w:t>ean adjustments will also be performed relative to performance trends</w:t>
            </w:r>
            <w:r>
              <w:rPr>
                <w:rFonts w:ascii="Times New Roman" w:hAnsi="Times New Roman" w:cs="Times New Roman"/>
                <w:b w:val="0"/>
              </w:rPr>
              <w:t>.</w:t>
            </w:r>
            <w:r w:rsidR="00283321" w:rsidRPr="00D544A0">
              <w:rPr>
                <w:rFonts w:ascii="Times New Roman" w:hAnsi="Times New Roman" w:cs="Times New Roman"/>
                <w:b w:val="0"/>
              </w:rPr>
              <w:t xml:space="preserve"> </w:t>
            </w:r>
          </w:p>
          <w:p w14:paraId="55A273B8" w14:textId="7E58881C" w:rsidR="00CA3AEA" w:rsidRPr="00283321" w:rsidRDefault="00283321" w:rsidP="00283321">
            <w:pPr>
              <w:numPr>
                <w:ilvl w:val="2"/>
                <w:numId w:val="19"/>
              </w:numPr>
              <w:spacing w:line="360" w:lineRule="auto"/>
              <w:rPr>
                <w:rFonts w:ascii="Times New Roman" w:hAnsi="Times New Roman" w:cs="Times New Roman"/>
                <w:b w:val="0"/>
              </w:rPr>
            </w:pPr>
            <w:r w:rsidRPr="00D544A0">
              <w:rPr>
                <w:rFonts w:ascii="Times New Roman" w:hAnsi="Times New Roman" w:cs="Times New Roman"/>
                <w:b w:val="0"/>
              </w:rPr>
              <w:t>To establish statistically-based control limits, each laboratory should establish its own concentration target and ranges for new control lots at each clinically relevant control level. This can be accomplished by assaying a minimum of 20 replicates over several (3-5) days and using the reported results to establish the expected average (target) and variability about this average (range) for the laboratory.</w:t>
            </w:r>
          </w:p>
          <w:p w14:paraId="43A17A6E" w14:textId="245AAAD1"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CALCULATIONS</w:t>
            </w:r>
          </w:p>
          <w:p w14:paraId="4A2FAC3B" w14:textId="77777777" w:rsidR="00E93B95" w:rsidRPr="00E93B95" w:rsidRDefault="00E93B95" w:rsidP="00E93B95">
            <w:pPr>
              <w:numPr>
                <w:ilvl w:val="1"/>
                <w:numId w:val="19"/>
              </w:numPr>
              <w:spacing w:line="360" w:lineRule="auto"/>
              <w:contextualSpacing/>
              <w:rPr>
                <w:rFonts w:ascii="Times New Roman" w:eastAsia="Calibri" w:hAnsi="Times New Roman" w:cs="Times New Roman"/>
                <w:b w:val="0"/>
              </w:rPr>
            </w:pPr>
            <w:r w:rsidRPr="00E93B95">
              <w:rPr>
                <w:rFonts w:ascii="Times New Roman" w:eastAsia="Calibri" w:hAnsi="Times New Roman" w:cs="Times New Roman"/>
                <w:b w:val="0"/>
              </w:rPr>
              <w:lastRenderedPageBreak/>
              <w:t>The Alinity i analyzer calculates results for the Alinity i Anti-HBc assay using the ratio of the sample RLU to the cutoff RLU (S/CO) for each specimen and control.</w:t>
            </w:r>
          </w:p>
          <w:p w14:paraId="21EF331F" w14:textId="77777777" w:rsidR="00E93B95" w:rsidRPr="00E93B95" w:rsidRDefault="00E93B95" w:rsidP="00E93B95">
            <w:pPr>
              <w:numPr>
                <w:ilvl w:val="1"/>
                <w:numId w:val="19"/>
              </w:numPr>
              <w:spacing w:line="360" w:lineRule="auto"/>
              <w:contextualSpacing/>
              <w:rPr>
                <w:rFonts w:ascii="Times New Roman" w:eastAsia="Calibri" w:hAnsi="Times New Roman" w:cs="Times New Roman"/>
                <w:b w:val="0"/>
              </w:rPr>
            </w:pPr>
            <w:r w:rsidRPr="00E93B95">
              <w:rPr>
                <w:rFonts w:ascii="Times New Roman" w:eastAsia="Calibri" w:hAnsi="Times New Roman" w:cs="Times New Roman"/>
                <w:b w:val="0"/>
              </w:rPr>
              <w:t>Cutoff RLU = Calibrator 1 Mean RLU x 1.0</w:t>
            </w:r>
          </w:p>
          <w:p w14:paraId="7088DE03" w14:textId="77777777" w:rsidR="00E93B95" w:rsidRPr="00E93B95" w:rsidRDefault="00E93B95" w:rsidP="00E93B95">
            <w:pPr>
              <w:numPr>
                <w:ilvl w:val="1"/>
                <w:numId w:val="19"/>
              </w:numPr>
              <w:spacing w:line="360" w:lineRule="auto"/>
              <w:contextualSpacing/>
              <w:rPr>
                <w:rFonts w:ascii="Times New Roman" w:eastAsia="Calibri" w:hAnsi="Times New Roman" w:cs="Times New Roman"/>
                <w:b w:val="0"/>
              </w:rPr>
            </w:pPr>
            <w:r w:rsidRPr="00E93B95">
              <w:rPr>
                <w:rFonts w:ascii="Times New Roman" w:eastAsia="Calibri" w:hAnsi="Times New Roman" w:cs="Times New Roman"/>
                <w:b w:val="0"/>
              </w:rPr>
              <w:t>The cutoff RLU is stored for each reagent lot calibration.</w:t>
            </w:r>
          </w:p>
          <w:p w14:paraId="12B4C76A" w14:textId="77777777" w:rsidR="00E93B95" w:rsidRPr="00E93B95" w:rsidRDefault="00E93B95" w:rsidP="00E93B95">
            <w:pPr>
              <w:numPr>
                <w:ilvl w:val="1"/>
                <w:numId w:val="19"/>
              </w:numPr>
              <w:spacing w:line="360" w:lineRule="auto"/>
              <w:contextualSpacing/>
              <w:rPr>
                <w:rFonts w:ascii="Times New Roman" w:eastAsia="Calibri" w:hAnsi="Times New Roman" w:cs="Times New Roman"/>
                <w:b w:val="0"/>
                <w:smallCaps/>
              </w:rPr>
            </w:pPr>
            <w:r w:rsidRPr="00E93B95">
              <w:rPr>
                <w:rFonts w:ascii="Times New Roman" w:eastAsia="Calibri" w:hAnsi="Times New Roman" w:cs="Times New Roman"/>
                <w:b w:val="0"/>
              </w:rPr>
              <w:t>S/CO = Sample RLU/Cutoff RLU</w:t>
            </w:r>
          </w:p>
          <w:p w14:paraId="2543C10B" w14:textId="77777777"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INTREPTATION OF RESULTS</w:t>
            </w:r>
          </w:p>
          <w:p w14:paraId="335197E4" w14:textId="77777777" w:rsidR="00530F2E" w:rsidRPr="00EA2676" w:rsidRDefault="00E152FA" w:rsidP="008C5656">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See Table Below For Interpretation of Results: </w:t>
            </w:r>
          </w:p>
          <w:p w14:paraId="53332E8B" w14:textId="5241C1F1" w:rsidR="0065052E" w:rsidRDefault="0007054F" w:rsidP="000D6F3F">
            <w:pPr>
              <w:spacing w:line="360" w:lineRule="auto"/>
              <w:jc w:val="center"/>
              <w:rPr>
                <w:rFonts w:ascii="Times New Roman" w:hAnsi="Times New Roman" w:cs="Times New Roman"/>
                <w:b w:val="0"/>
              </w:rPr>
            </w:pPr>
            <w:r w:rsidRPr="0007054F">
              <w:rPr>
                <w:rFonts w:ascii="Times New Roman" w:hAnsi="Times New Roman" w:cs="Times New Roman"/>
                <w:noProof/>
              </w:rPr>
              <w:drawing>
                <wp:inline distT="0" distB="0" distL="0" distR="0" wp14:anchorId="3FBA1B6F" wp14:editId="0D7EE78A">
                  <wp:extent cx="5242213" cy="2743200"/>
                  <wp:effectExtent l="0" t="0" r="0" b="0"/>
                  <wp:docPr id="146974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44478" name=""/>
                          <pic:cNvPicPr/>
                        </pic:nvPicPr>
                        <pic:blipFill>
                          <a:blip r:embed="rId23"/>
                          <a:stretch>
                            <a:fillRect/>
                          </a:stretch>
                        </pic:blipFill>
                        <pic:spPr>
                          <a:xfrm>
                            <a:off x="0" y="0"/>
                            <a:ext cx="5242213" cy="2743200"/>
                          </a:xfrm>
                          <a:prstGeom prst="rect">
                            <a:avLst/>
                          </a:prstGeom>
                        </pic:spPr>
                      </pic:pic>
                    </a:graphicData>
                  </a:graphic>
                </wp:inline>
              </w:drawing>
            </w:r>
          </w:p>
          <w:p w14:paraId="78DE4391" w14:textId="77777777" w:rsidR="00E16D35" w:rsidRPr="00EA2676" w:rsidRDefault="00E16D35" w:rsidP="00E16D35">
            <w:pPr>
              <w:numPr>
                <w:ilvl w:val="1"/>
                <w:numId w:val="19"/>
              </w:numPr>
              <w:spacing w:line="360" w:lineRule="auto"/>
              <w:rPr>
                <w:rFonts w:ascii="Times New Roman" w:hAnsi="Times New Roman" w:cs="Times New Roman"/>
                <w:bCs w:val="0"/>
              </w:rPr>
            </w:pPr>
            <w:r w:rsidRPr="00EA2676">
              <w:rPr>
                <w:rFonts w:ascii="Times New Roman" w:hAnsi="Times New Roman" w:cs="Times New Roman"/>
                <w:bCs w:val="0"/>
              </w:rPr>
              <w:t>Flags</w:t>
            </w:r>
          </w:p>
          <w:p w14:paraId="01D31734" w14:textId="77777777" w:rsidR="00E16D35" w:rsidRDefault="00E16D35" w:rsidP="00E16D35">
            <w:pPr>
              <w:numPr>
                <w:ilvl w:val="2"/>
                <w:numId w:val="19"/>
              </w:numPr>
              <w:spacing w:after="200" w:line="360" w:lineRule="auto"/>
              <w:rPr>
                <w:rFonts w:ascii="Times New Roman" w:hAnsi="Times New Roman" w:cs="Times New Roman"/>
                <w:b w:val="0"/>
              </w:rPr>
            </w:pPr>
            <w:r w:rsidRPr="00EA2676">
              <w:rPr>
                <w:rFonts w:ascii="Times New Roman" w:hAnsi="Times New Roman" w:cs="Times New Roman"/>
                <w:b w:val="0"/>
              </w:rPr>
              <w:t>Some results may contain information in the Flags field. For a description of the flags that may appear in this field, refer to the Alinity ci-series Operations Manual, Section 5.</w:t>
            </w:r>
          </w:p>
          <w:p w14:paraId="3133EB30"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REPORTING</w:t>
            </w:r>
          </w:p>
          <w:p w14:paraId="2FD24B42" w14:textId="77777777"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Report Transmission</w:t>
            </w:r>
          </w:p>
          <w:p w14:paraId="319DED02" w14:textId="77777777" w:rsidR="002D17FF" w:rsidRPr="002D17FF" w:rsidRDefault="002D17FF" w:rsidP="00E16D35">
            <w:pPr>
              <w:numPr>
                <w:ilvl w:val="2"/>
                <w:numId w:val="19"/>
              </w:numPr>
              <w:spacing w:line="360" w:lineRule="auto"/>
              <w:rPr>
                <w:rFonts w:ascii="Times New Roman" w:hAnsi="Times New Roman" w:cs="Times New Roman"/>
                <w:b w:val="0"/>
              </w:rPr>
            </w:pPr>
            <w:r w:rsidRPr="002D17FF">
              <w:rPr>
                <w:rFonts w:ascii="Times New Roman" w:hAnsi="Times New Roman" w:cs="Times New Roman"/>
                <w:b w:val="0"/>
              </w:rPr>
              <w:t xml:space="preserve">Patient test results uploaded into LABDAQ are reviewed by designated personnel and released for transmission into EMR chart via interface; results within the normal are transmitted to EMR via Auto-verification. </w:t>
            </w:r>
          </w:p>
          <w:p w14:paraId="129A2AE3"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LIMITATIONS</w:t>
            </w:r>
          </w:p>
          <w:p w14:paraId="2B403FD2" w14:textId="77777777" w:rsidR="00C8651F" w:rsidRPr="00C8651F" w:rsidRDefault="00C8651F" w:rsidP="00E16D35">
            <w:pPr>
              <w:numPr>
                <w:ilvl w:val="1"/>
                <w:numId w:val="19"/>
              </w:numPr>
              <w:autoSpaceDE w:val="0"/>
              <w:autoSpaceDN w:val="0"/>
              <w:adjustRightInd w:val="0"/>
              <w:spacing w:line="360" w:lineRule="auto"/>
              <w:contextualSpacing/>
              <w:rPr>
                <w:rFonts w:ascii="Times New Roman" w:hAnsi="Times New Roman" w:cs="Times New Roman"/>
                <w:b w:val="0"/>
              </w:rPr>
            </w:pPr>
            <w:r w:rsidRPr="00C8651F">
              <w:rPr>
                <w:rFonts w:ascii="Times New Roman" w:hAnsi="Times New Roman" w:cs="Times New Roman"/>
                <w:b w:val="0"/>
              </w:rPr>
              <w:t>For diagnostic purposes, results should be used in conjunction with patient history and other hepatitis markers for diagnosis of acute and chronic infection.</w:t>
            </w:r>
          </w:p>
          <w:p w14:paraId="36FDA0D9" w14:textId="77777777" w:rsidR="00D45FC7" w:rsidRPr="00D45FC7" w:rsidRDefault="00D45FC7" w:rsidP="00D45FC7">
            <w:pPr>
              <w:numPr>
                <w:ilvl w:val="1"/>
                <w:numId w:val="19"/>
              </w:numPr>
              <w:autoSpaceDE w:val="0"/>
              <w:autoSpaceDN w:val="0"/>
              <w:adjustRightInd w:val="0"/>
              <w:spacing w:line="360" w:lineRule="auto"/>
              <w:contextualSpacing/>
              <w:rPr>
                <w:rFonts w:ascii="Times New Roman" w:hAnsi="Times New Roman" w:cs="Times New Roman"/>
                <w:b w:val="0"/>
              </w:rPr>
            </w:pPr>
            <w:r w:rsidRPr="00D45FC7">
              <w:rPr>
                <w:rFonts w:ascii="Times New Roman" w:hAnsi="Times New Roman" w:cs="Times New Roman"/>
                <w:b w:val="0"/>
              </w:rPr>
              <w:lastRenderedPageBreak/>
              <w:t>Current methods for the detection of anti-HBc antibodies may not detect all infected individuals. A nonreactive test result does not exclude the possibility of exposure to or infection with HBV.</w:t>
            </w:r>
          </w:p>
          <w:p w14:paraId="3B107F45" w14:textId="093B3D10" w:rsidR="00D45FC7" w:rsidRPr="00D45FC7" w:rsidRDefault="00D45FC7" w:rsidP="00D45FC7">
            <w:pPr>
              <w:numPr>
                <w:ilvl w:val="1"/>
                <w:numId w:val="19"/>
              </w:numPr>
              <w:autoSpaceDE w:val="0"/>
              <w:autoSpaceDN w:val="0"/>
              <w:adjustRightInd w:val="0"/>
              <w:spacing w:line="360" w:lineRule="auto"/>
              <w:contextualSpacing/>
              <w:rPr>
                <w:rFonts w:ascii="Times New Roman" w:hAnsi="Times New Roman" w:cs="Times New Roman"/>
                <w:b w:val="0"/>
              </w:rPr>
            </w:pPr>
            <w:r w:rsidRPr="00D45FC7">
              <w:rPr>
                <w:rFonts w:ascii="Times New Roman" w:hAnsi="Times New Roman" w:cs="Times New Roman"/>
                <w:b w:val="0"/>
              </w:rPr>
              <w:t>Specimens from patients who have received preparations of mouse monoclonal antibodies for diagnosis or therapy may contain human anti-mouse antibodies (HAMA). Such specimens may show either falsely elevated or depressed values when tested with assay kits such as Alinity i Anti-HBc that employ mouse monoclonal antibodies. Additional information may be required for diagnosis.</w:t>
            </w:r>
          </w:p>
          <w:p w14:paraId="02EF5D20" w14:textId="2BF592D8" w:rsidR="00D45FC7" w:rsidRPr="00D45FC7" w:rsidRDefault="00D45FC7" w:rsidP="00D45FC7">
            <w:pPr>
              <w:numPr>
                <w:ilvl w:val="1"/>
                <w:numId w:val="19"/>
              </w:numPr>
              <w:autoSpaceDE w:val="0"/>
              <w:autoSpaceDN w:val="0"/>
              <w:adjustRightInd w:val="0"/>
              <w:spacing w:line="360" w:lineRule="auto"/>
              <w:contextualSpacing/>
              <w:rPr>
                <w:rFonts w:ascii="Times New Roman" w:hAnsi="Times New Roman" w:cs="Times New Roman"/>
                <w:b w:val="0"/>
              </w:rPr>
            </w:pPr>
            <w:r w:rsidRPr="00D45FC7">
              <w:rPr>
                <w:rFonts w:ascii="Times New Roman" w:hAnsi="Times New Roman" w:cs="Times New Roman"/>
                <w:b w:val="0"/>
              </w:rPr>
              <w:t>Heterophilic antibodies in human serum can react with reagent immunoglobulins, interfering within vitro immunoassays. Patients routinely exposed to animals or to animal serum products can be prone to this interference, and anomalous values may be observed. Additional information may be required for diagnosis.</w:t>
            </w:r>
          </w:p>
          <w:p w14:paraId="0ECEB487" w14:textId="77777777" w:rsidR="002D17FF" w:rsidRPr="0065052E" w:rsidRDefault="002D17FF" w:rsidP="00E16D35">
            <w:pPr>
              <w:pStyle w:val="ListParagraph"/>
              <w:numPr>
                <w:ilvl w:val="0"/>
                <w:numId w:val="19"/>
              </w:numPr>
              <w:spacing w:line="360" w:lineRule="auto"/>
              <w:rPr>
                <w:rFonts w:ascii="Times New Roman" w:eastAsia="Calibri" w:hAnsi="Times New Roman" w:cs="Times New Roman"/>
                <w:i/>
                <w:smallCaps/>
              </w:rPr>
            </w:pPr>
            <w:r w:rsidRPr="0065052E">
              <w:rPr>
                <w:rFonts w:ascii="Times New Roman" w:eastAsia="Calibri" w:hAnsi="Times New Roman" w:cs="Times New Roman"/>
                <w:i/>
              </w:rPr>
              <w:t>TROUBLESHOOTING</w:t>
            </w:r>
          </w:p>
          <w:p w14:paraId="2AF0566B" w14:textId="627C8274"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 xml:space="preserve">Notify </w:t>
            </w:r>
            <w:r w:rsidR="00E00734">
              <w:rPr>
                <w:rFonts w:ascii="Times New Roman" w:hAnsi="Times New Roman" w:cs="Times New Roman"/>
                <w:b w:val="0"/>
              </w:rPr>
              <w:t>laboratory leadership</w:t>
            </w:r>
            <w:r w:rsidR="00790BD2">
              <w:rPr>
                <w:rFonts w:ascii="Times New Roman" w:hAnsi="Times New Roman" w:cs="Times New Roman"/>
                <w:b w:val="0"/>
              </w:rPr>
              <w:t xml:space="preserve"> or </w:t>
            </w:r>
            <w:r w:rsidR="009127B7">
              <w:rPr>
                <w:rFonts w:ascii="Times New Roman" w:hAnsi="Times New Roman" w:cs="Times New Roman"/>
                <w:b w:val="0"/>
              </w:rPr>
              <w:t>designated staff</w:t>
            </w:r>
            <w:r w:rsidRPr="002D17FF">
              <w:rPr>
                <w:rFonts w:ascii="Times New Roman" w:hAnsi="Times New Roman" w:cs="Times New Roman"/>
                <w:b w:val="0"/>
              </w:rPr>
              <w:t>.</w:t>
            </w:r>
          </w:p>
          <w:p w14:paraId="61300343" w14:textId="6A834C92" w:rsidR="002D17FF" w:rsidRPr="00C437A5" w:rsidRDefault="002D17FF" w:rsidP="00C437A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 xml:space="preserve">See the </w:t>
            </w:r>
            <w:r w:rsidR="0065052E" w:rsidRPr="00E152FA">
              <w:rPr>
                <w:rFonts w:ascii="Times New Roman" w:hAnsi="Times New Roman" w:cs="Times New Roman"/>
                <w:b w:val="0"/>
              </w:rPr>
              <w:t xml:space="preserve">Abbott </w:t>
            </w:r>
            <w:r w:rsidR="00EC60D7" w:rsidRPr="00EC60D7">
              <w:rPr>
                <w:rFonts w:ascii="Times New Roman" w:hAnsi="Times New Roman" w:cs="Times New Roman"/>
                <w:b w:val="0"/>
              </w:rPr>
              <w:t xml:space="preserve">Alinity ci-series Operations Manual </w:t>
            </w:r>
            <w:r w:rsidR="00C437A5">
              <w:rPr>
                <w:rFonts w:ascii="Times New Roman" w:hAnsi="Times New Roman" w:cs="Times New Roman"/>
                <w:b w:val="0"/>
              </w:rPr>
              <w:t xml:space="preserve">available onboard the instrument or </w:t>
            </w:r>
            <w:r w:rsidR="00C437A5" w:rsidRPr="001A2534">
              <w:rPr>
                <w:rFonts w:ascii="Times New Roman" w:hAnsi="Times New Roman" w:cs="Times New Roman"/>
                <w:b w:val="0"/>
              </w:rPr>
              <w:t>CleanSlate Centers OneDrive.</w:t>
            </w:r>
          </w:p>
          <w:p w14:paraId="09FA0A9E" w14:textId="169F1822" w:rsidR="002D17FF" w:rsidRPr="00E152FA" w:rsidRDefault="002D17FF" w:rsidP="00E16D3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Call Technical Support</w:t>
            </w:r>
            <w:r w:rsidR="00E152FA" w:rsidRPr="00E152FA">
              <w:rPr>
                <w:rFonts w:ascii="Times New Roman" w:hAnsi="Times New Roman" w:cs="Times New Roman"/>
                <w:b w:val="0"/>
              </w:rPr>
              <w:t xml:space="preserve"> 1-877-422-2688</w:t>
            </w:r>
            <w:r w:rsidRPr="00E152FA">
              <w:rPr>
                <w:rFonts w:ascii="Times New Roman" w:hAnsi="Times New Roman" w:cs="Times New Roman"/>
                <w:b w:val="0"/>
              </w:rPr>
              <w:t xml:space="preserve">, and SN # </w:t>
            </w:r>
            <w:r w:rsidR="005F3305" w:rsidRPr="005F3305">
              <w:rPr>
                <w:rFonts w:ascii="Times New Roman" w:hAnsi="Times New Roman" w:cs="Times New Roman"/>
                <w:b w:val="0"/>
              </w:rPr>
              <w:t>SCM28296</w:t>
            </w:r>
            <w:r w:rsidR="00E152FA" w:rsidRPr="005F3305">
              <w:rPr>
                <w:rFonts w:ascii="Times New Roman" w:hAnsi="Times New Roman" w:cs="Times New Roman"/>
                <w:b w:val="0"/>
              </w:rPr>
              <w:t>.</w:t>
            </w:r>
          </w:p>
          <w:p w14:paraId="58760ABE" w14:textId="77777777" w:rsidR="002D17FF" w:rsidRPr="00BE5512" w:rsidRDefault="00271D9C" w:rsidP="00E16D35">
            <w:pPr>
              <w:numPr>
                <w:ilvl w:val="0"/>
                <w:numId w:val="19"/>
              </w:numPr>
              <w:spacing w:line="360" w:lineRule="auto"/>
              <w:contextualSpacing/>
              <w:rPr>
                <w:rFonts w:ascii="Times New Roman" w:hAnsi="Times New Roman" w:cs="Times New Roman"/>
                <w:i/>
                <w:smallCaps/>
              </w:rPr>
            </w:pPr>
            <w:r w:rsidRPr="00271D9C">
              <w:rPr>
                <w:rFonts w:ascii="Times New Roman" w:hAnsi="Times New Roman" w:cs="Times New Roman"/>
                <w:i/>
                <w:smallCaps/>
              </w:rPr>
              <w:t xml:space="preserve"> </w:t>
            </w:r>
            <w:r w:rsidRPr="00271D9C">
              <w:rPr>
                <w:rFonts w:ascii="Times New Roman" w:eastAsia="Calibri" w:hAnsi="Times New Roman" w:cs="Times New Roman"/>
                <w:i/>
              </w:rPr>
              <w:t>PERFORMANCE CHARACTERISTICS</w:t>
            </w:r>
          </w:p>
          <w:p w14:paraId="2A9D9D45" w14:textId="0746FD61" w:rsidR="002D17FF" w:rsidRPr="002D17FF" w:rsidRDefault="003234A9" w:rsidP="00E16D35">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Refer to the </w:t>
            </w:r>
            <w:r w:rsidRPr="00EC60D7">
              <w:rPr>
                <w:rFonts w:ascii="Times New Roman" w:hAnsi="Times New Roman" w:cs="Times New Roman"/>
                <w:b w:val="0"/>
              </w:rPr>
              <w:t>Alinity i</w:t>
            </w:r>
            <w:r>
              <w:rPr>
                <w:rFonts w:ascii="Times New Roman" w:hAnsi="Times New Roman" w:cs="Times New Roman"/>
                <w:b w:val="0"/>
              </w:rPr>
              <w:t xml:space="preserve"> </w:t>
            </w:r>
            <w:r w:rsidR="004C4DFA" w:rsidRPr="004C4DFA">
              <w:rPr>
                <w:rFonts w:ascii="Times New Roman" w:hAnsi="Times New Roman" w:cs="Times New Roman"/>
                <w:b w:val="0"/>
              </w:rPr>
              <w:t>Anti-Hepatitis B core antigen (anti-HBc)</w:t>
            </w:r>
            <w:r w:rsidR="00BE364E">
              <w:rPr>
                <w:rFonts w:ascii="Times New Roman" w:hAnsi="Times New Roman" w:cs="Times New Roman"/>
                <w:b w:val="0"/>
              </w:rPr>
              <w:t xml:space="preserve"> </w:t>
            </w:r>
            <w:r w:rsidR="007069D9">
              <w:rPr>
                <w:rFonts w:ascii="Times New Roman" w:hAnsi="Times New Roman" w:cs="Times New Roman"/>
                <w:b w:val="0"/>
              </w:rPr>
              <w:t>insert</w:t>
            </w:r>
            <w:r w:rsidR="006D6DF2">
              <w:rPr>
                <w:rFonts w:ascii="Times New Roman" w:hAnsi="Times New Roman" w:cs="Times New Roman"/>
                <w:b w:val="0"/>
              </w:rPr>
              <w:t xml:space="preserve"> for performance </w:t>
            </w:r>
            <w:r w:rsidR="00B91E23">
              <w:rPr>
                <w:rFonts w:ascii="Times New Roman" w:hAnsi="Times New Roman" w:cs="Times New Roman"/>
                <w:b w:val="0"/>
              </w:rPr>
              <w:t>characteristics</w:t>
            </w:r>
            <w:r w:rsidR="006D6DF2">
              <w:rPr>
                <w:rFonts w:ascii="Times New Roman" w:hAnsi="Times New Roman" w:cs="Times New Roman"/>
                <w:b w:val="0"/>
              </w:rPr>
              <w:t xml:space="preserve"> and validation</w:t>
            </w:r>
            <w:r w:rsidR="00E276A8">
              <w:rPr>
                <w:rFonts w:ascii="Times New Roman" w:hAnsi="Times New Roman" w:cs="Times New Roman"/>
                <w:b w:val="0"/>
              </w:rPr>
              <w:t xml:space="preserve"> studies completed </w:t>
            </w:r>
            <w:r w:rsidR="00B91E23">
              <w:rPr>
                <w:rFonts w:ascii="Times New Roman" w:hAnsi="Times New Roman" w:cs="Times New Roman"/>
                <w:b w:val="0"/>
              </w:rPr>
              <w:t xml:space="preserve">by the CleanSlate Centers’ Main Laboratory. </w:t>
            </w:r>
          </w:p>
        </w:tc>
      </w:tr>
    </w:tbl>
    <w:p w14:paraId="2B922057" w14:textId="3D52BD37" w:rsidR="002D17FF" w:rsidRPr="002D17FF" w:rsidRDefault="002D17FF" w:rsidP="002D17FF">
      <w:pPr>
        <w:spacing w:after="0" w:line="240" w:lineRule="auto"/>
        <w:rPr>
          <w:rFonts w:ascii="Times New Roman" w:hAnsi="Times New Roman" w:cs="Times New Roman"/>
        </w:rPr>
      </w:pPr>
    </w:p>
    <w:tbl>
      <w:tblPr>
        <w:tblStyle w:val="GridTable1Light-Accent111"/>
        <w:tblW w:w="0" w:type="auto"/>
        <w:tbl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blBorders>
        <w:tblLayout w:type="fixed"/>
        <w:tblLook w:val="04A0" w:firstRow="1" w:lastRow="0" w:firstColumn="1" w:lastColumn="0" w:noHBand="0" w:noVBand="1"/>
      </w:tblPr>
      <w:tblGrid>
        <w:gridCol w:w="2088"/>
        <w:gridCol w:w="7262"/>
      </w:tblGrid>
      <w:tr w:rsidR="002D17FF" w:rsidRPr="002D17FF" w14:paraId="1E3FD116" w14:textId="77777777" w:rsidTr="106FE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none" w:sz="0" w:space="0" w:color="auto"/>
            </w:tcBorders>
          </w:tcPr>
          <w:p w14:paraId="1FEF76DC" w14:textId="77777777" w:rsidR="002D17FF" w:rsidRPr="002D17FF" w:rsidRDefault="002D17FF" w:rsidP="002D17FF">
            <w:pPr>
              <w:spacing w:after="160" w:line="259" w:lineRule="auto"/>
              <w:rPr>
                <w:rFonts w:ascii="Times New Roman" w:hAnsi="Times New Roman" w:cs="Times New Roman"/>
              </w:rPr>
            </w:pPr>
            <w:bookmarkStart w:id="0" w:name="_Hlk525813919"/>
            <w:r w:rsidRPr="002D17FF">
              <w:rPr>
                <w:rFonts w:ascii="Times New Roman" w:eastAsia="Times New Roman" w:hAnsi="Times New Roman" w:cs="Times New Roman"/>
              </w:rPr>
              <w:t>REFERENCES:</w:t>
            </w:r>
          </w:p>
        </w:tc>
        <w:tc>
          <w:tcPr>
            <w:tcW w:w="7262" w:type="dxa"/>
            <w:tcBorders>
              <w:bottom w:val="none" w:sz="0" w:space="0" w:color="auto"/>
            </w:tcBorders>
            <w:shd w:val="clear" w:color="auto" w:fill="auto"/>
          </w:tcPr>
          <w:p w14:paraId="614A2FFB" w14:textId="77777777" w:rsidR="00022487" w:rsidRPr="00022487" w:rsidRDefault="000224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22487">
              <w:rPr>
                <w:rFonts w:ascii="Times New Roman" w:hAnsi="Times New Roman" w:cs="Times New Roman"/>
                <w:b w:val="0"/>
                <w:bCs w:val="0"/>
              </w:rPr>
              <w:t xml:space="preserve">Abbott Alinity ci-series Operations Manual </w:t>
            </w:r>
          </w:p>
          <w:p w14:paraId="632DBC3F" w14:textId="50AE051F" w:rsidR="003430D0" w:rsidRPr="006F4F0E" w:rsidRDefault="003430D0"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Alinity i Anti-</w:t>
            </w:r>
            <w:r w:rsidR="00FA06F5" w:rsidRPr="004C4DFA">
              <w:rPr>
                <w:rFonts w:ascii="Times New Roman" w:hAnsi="Times New Roman" w:cs="Times New Roman"/>
                <w:b w:val="0"/>
              </w:rPr>
              <w:t xml:space="preserve"> HBc</w:t>
            </w:r>
            <w:r w:rsidRPr="003430D0">
              <w:rPr>
                <w:rFonts w:ascii="Times New Roman" w:hAnsi="Times New Roman" w:cs="Times New Roman"/>
                <w:b w:val="0"/>
                <w:bCs w:val="0"/>
              </w:rPr>
              <w:t xml:space="preserve"> Reagent Kit </w:t>
            </w:r>
            <w:r>
              <w:rPr>
                <w:rFonts w:ascii="Times New Roman" w:hAnsi="Times New Roman" w:cs="Times New Roman"/>
                <w:b w:val="0"/>
                <w:bCs w:val="0"/>
              </w:rPr>
              <w:t>insert</w:t>
            </w:r>
          </w:p>
          <w:p w14:paraId="6AE76D86" w14:textId="576BE51D" w:rsidR="006F4F0E" w:rsidRPr="003430D0"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Alinity i Anti-</w:t>
            </w:r>
            <w:r w:rsidR="00FA06F5" w:rsidRPr="004C4DFA">
              <w:rPr>
                <w:rFonts w:ascii="Times New Roman" w:hAnsi="Times New Roman" w:cs="Times New Roman"/>
                <w:b w:val="0"/>
              </w:rPr>
              <w:t xml:space="preserve"> HBc</w:t>
            </w:r>
            <w:r w:rsidRPr="003430D0">
              <w:rPr>
                <w:rFonts w:ascii="Times New Roman" w:hAnsi="Times New Roman" w:cs="Times New Roman"/>
                <w:b w:val="0"/>
                <w:bCs w:val="0"/>
              </w:rPr>
              <w:t xml:space="preserve"> </w:t>
            </w:r>
            <w:r>
              <w:rPr>
                <w:rFonts w:ascii="Times New Roman" w:hAnsi="Times New Roman" w:cs="Times New Roman"/>
                <w:b w:val="0"/>
                <w:bCs w:val="0"/>
              </w:rPr>
              <w:t>calibrator</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289157F0" w14:textId="68ED678A" w:rsidR="006F4F0E" w:rsidRPr="006F4F0E"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Alinity i Anti-</w:t>
            </w:r>
            <w:r w:rsidR="00FA06F5" w:rsidRPr="004C4DFA">
              <w:rPr>
                <w:rFonts w:ascii="Times New Roman" w:hAnsi="Times New Roman" w:cs="Times New Roman"/>
                <w:b w:val="0"/>
              </w:rPr>
              <w:t xml:space="preserve"> HBc</w:t>
            </w:r>
            <w:r w:rsidRPr="003430D0">
              <w:rPr>
                <w:rFonts w:ascii="Times New Roman" w:hAnsi="Times New Roman" w:cs="Times New Roman"/>
                <w:b w:val="0"/>
                <w:bCs w:val="0"/>
              </w:rPr>
              <w:t xml:space="preserve"> </w:t>
            </w:r>
            <w:r>
              <w:rPr>
                <w:rFonts w:ascii="Times New Roman" w:hAnsi="Times New Roman" w:cs="Times New Roman"/>
                <w:b w:val="0"/>
                <w:bCs w:val="0"/>
              </w:rPr>
              <w:t>quality control</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4A2A2F7E" w14:textId="5B2CDD2C"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HIPAA Policy</w:t>
            </w:r>
          </w:p>
          <w:p w14:paraId="7DB7A196" w14:textId="7777777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Safety Policy</w:t>
            </w:r>
          </w:p>
          <w:p w14:paraId="0A42B18A" w14:textId="0370206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106FE4B7">
              <w:rPr>
                <w:rFonts w:ascii="Times New Roman" w:hAnsi="Times New Roman" w:cs="Times New Roman"/>
                <w:b w:val="0"/>
                <w:bCs w:val="0"/>
              </w:rPr>
              <w:t>CAP Laboratory General Checklist.</w:t>
            </w:r>
          </w:p>
          <w:p w14:paraId="1ADCA8AE" w14:textId="05C022FB" w:rsidR="002D17FF" w:rsidRPr="002D17FF" w:rsidRDefault="002D17FF" w:rsidP="106FE4B7">
            <w:pPr>
              <w:autoSpaceDE w:val="0"/>
              <w:autoSpaceDN w:val="0"/>
              <w:adjustRightInd w:val="0"/>
              <w:spacing w:line="360"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D17FF" w:rsidRPr="002D17FF" w14:paraId="4B7FCB87" w14:textId="77777777" w:rsidTr="106FE4B7">
        <w:tc>
          <w:tcPr>
            <w:cnfStyle w:val="001000000000" w:firstRow="0" w:lastRow="0" w:firstColumn="1" w:lastColumn="0" w:oddVBand="0" w:evenVBand="0" w:oddHBand="0" w:evenHBand="0" w:firstRowFirstColumn="0" w:firstRowLastColumn="0" w:lastRowFirstColumn="0" w:lastRowLastColumn="0"/>
            <w:tcW w:w="2088" w:type="dxa"/>
          </w:tcPr>
          <w:p w14:paraId="11450379" w14:textId="77777777" w:rsidR="002D17FF" w:rsidRPr="002D17FF" w:rsidRDefault="002D17FF" w:rsidP="002D17FF">
            <w:pPr>
              <w:spacing w:after="160" w:line="259" w:lineRule="auto"/>
              <w:rPr>
                <w:rFonts w:ascii="Times New Roman" w:hAnsi="Times New Roman" w:cs="Times New Roman"/>
              </w:rPr>
            </w:pPr>
            <w:r w:rsidRPr="002D17FF">
              <w:rPr>
                <w:rFonts w:ascii="Times New Roman" w:eastAsia="Times New Roman" w:hAnsi="Times New Roman" w:cs="Times New Roman"/>
              </w:rPr>
              <w:t>REVISION HISTORY:</w:t>
            </w:r>
          </w:p>
        </w:tc>
        <w:tc>
          <w:tcPr>
            <w:tcW w:w="7262" w:type="dxa"/>
          </w:tcPr>
          <w:p w14:paraId="1FA30191" w14:textId="2AB9B277" w:rsidR="002D17FF" w:rsidRPr="002D17FF" w:rsidRDefault="00B91E23" w:rsidP="002D17F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bookmarkEnd w:id="0"/>
    </w:tbl>
    <w:p w14:paraId="00AFC833" w14:textId="77777777" w:rsidR="002D17FF" w:rsidRPr="002D17FF" w:rsidRDefault="002D17FF" w:rsidP="002D17FF">
      <w:pPr>
        <w:spacing w:after="0" w:line="240" w:lineRule="auto"/>
        <w:rPr>
          <w:rFonts w:ascii="Times New Roman" w:hAnsi="Times New Roman" w:cs="Times New Roman"/>
        </w:rPr>
      </w:pPr>
    </w:p>
    <w:p w14:paraId="729FEAF2" w14:textId="77777777" w:rsidR="002D17FF" w:rsidRPr="002D17FF" w:rsidRDefault="002D17FF" w:rsidP="002D17FF">
      <w:pPr>
        <w:spacing w:after="0" w:line="240" w:lineRule="auto"/>
        <w:rPr>
          <w:rFonts w:ascii="Times New Roman" w:hAnsi="Times New Roman" w:cs="Times New Roman"/>
        </w:rPr>
      </w:pPr>
    </w:p>
    <w:p w14:paraId="7C053C60" w14:textId="77777777" w:rsidR="002D17FF" w:rsidRPr="002D17FF" w:rsidRDefault="002D17FF" w:rsidP="002D17FF">
      <w:pPr>
        <w:spacing w:after="0" w:line="240" w:lineRule="auto"/>
        <w:rPr>
          <w:rFonts w:ascii="Times New Roman" w:hAnsi="Times New Roman" w:cs="Times New Roman"/>
        </w:rPr>
      </w:pPr>
      <w:r w:rsidRPr="106FE4B7">
        <w:rPr>
          <w:rFonts w:ascii="Times New Roman" w:hAnsi="Times New Roman" w:cs="Times New Roman"/>
        </w:rPr>
        <w:lastRenderedPageBreak/>
        <w:t>____________________________</w:t>
      </w:r>
      <w:r>
        <w:tab/>
      </w:r>
      <w:r>
        <w:tab/>
      </w:r>
      <w:r>
        <w:tab/>
      </w:r>
      <w:r>
        <w:tab/>
      </w:r>
      <w:r>
        <w:tab/>
      </w:r>
      <w:r>
        <w:tab/>
      </w:r>
      <w:r w:rsidRPr="106FE4B7">
        <w:rPr>
          <w:rFonts w:ascii="Times New Roman" w:hAnsi="Times New Roman" w:cs="Times New Roman"/>
        </w:rPr>
        <w:t>_________________</w:t>
      </w:r>
    </w:p>
    <w:p w14:paraId="6FEA1AFE" w14:textId="2D001F0B" w:rsidR="002D17FF" w:rsidRPr="002D17FF" w:rsidRDefault="28F3F4BA" w:rsidP="106FE4B7">
      <w:pPr>
        <w:spacing w:after="0" w:line="240" w:lineRule="auto"/>
        <w:rPr>
          <w:rFonts w:ascii="Times New Roman" w:hAnsi="Times New Roman" w:cs="Times New Roman"/>
        </w:rPr>
      </w:pPr>
      <w:r w:rsidRPr="106FE4B7">
        <w:rPr>
          <w:rFonts w:ascii="Times New Roman" w:hAnsi="Times New Roman" w:cs="Times New Roman"/>
        </w:rPr>
        <w:t>Patrice Y. Ohouo</w:t>
      </w:r>
      <w:r w:rsidR="002D17FF" w:rsidRPr="106FE4B7">
        <w:rPr>
          <w:rFonts w:ascii="Times New Roman" w:hAnsi="Times New Roman" w:cs="Times New Roman"/>
        </w:rPr>
        <w:t>, PhD</w:t>
      </w:r>
      <w:r w:rsidR="00556588">
        <w:tab/>
      </w:r>
      <w:r w:rsidR="00556588">
        <w:tab/>
      </w:r>
      <w:r w:rsidR="00556588">
        <w:tab/>
      </w:r>
      <w:r w:rsidR="00556588">
        <w:tab/>
      </w:r>
      <w:r w:rsidR="00556588">
        <w:tab/>
      </w:r>
      <w:r w:rsidR="00556588">
        <w:tab/>
      </w:r>
      <w:r w:rsidR="00556588">
        <w:tab/>
      </w:r>
      <w:r w:rsidR="00556588">
        <w:tab/>
      </w:r>
      <w:r w:rsidR="002D17FF" w:rsidRPr="106FE4B7">
        <w:rPr>
          <w:rFonts w:ascii="Times New Roman" w:hAnsi="Times New Roman" w:cs="Times New Roman"/>
        </w:rPr>
        <w:t>Date</w:t>
      </w:r>
    </w:p>
    <w:p w14:paraId="031A86AD" w14:textId="77777777" w:rsidR="002D17FF" w:rsidRPr="002D17FF" w:rsidRDefault="002D17FF" w:rsidP="00D30A04">
      <w:pPr>
        <w:spacing w:after="0" w:line="240" w:lineRule="auto"/>
      </w:pPr>
      <w:r w:rsidRPr="002D17FF">
        <w:rPr>
          <w:rFonts w:ascii="Times New Roman" w:hAnsi="Times New Roman" w:cs="Times New Roman"/>
        </w:rPr>
        <w:t>Main Laboratory Director</w:t>
      </w:r>
    </w:p>
    <w:sectPr w:rsidR="002D17FF" w:rsidRPr="002D17FF">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8699" w14:textId="77777777" w:rsidR="00B17A48" w:rsidRDefault="00B17A48" w:rsidP="00CC0348">
      <w:pPr>
        <w:spacing w:after="0" w:line="240" w:lineRule="auto"/>
      </w:pPr>
      <w:r>
        <w:separator/>
      </w:r>
    </w:p>
  </w:endnote>
  <w:endnote w:type="continuationSeparator" w:id="0">
    <w:p w14:paraId="56FF93AE" w14:textId="77777777" w:rsidR="00B17A48" w:rsidRDefault="00B17A48" w:rsidP="00CC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enPro-Regular">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7EC570E4" w14:textId="77777777" w:rsidTr="009467A6">
      <w:tc>
        <w:tcPr>
          <w:tcW w:w="3120" w:type="dxa"/>
        </w:tcPr>
        <w:p w14:paraId="127E416B" w14:textId="77777777" w:rsidR="00CC0348" w:rsidRPr="00D6290D" w:rsidRDefault="00CC0348" w:rsidP="009467A6">
          <w:pPr>
            <w:tabs>
              <w:tab w:val="center" w:pos="4680"/>
              <w:tab w:val="right" w:pos="9360"/>
            </w:tabs>
            <w:spacing w:after="0" w:line="240" w:lineRule="auto"/>
            <w:ind w:left="-115"/>
          </w:pPr>
        </w:p>
      </w:tc>
      <w:tc>
        <w:tcPr>
          <w:tcW w:w="3120" w:type="dxa"/>
        </w:tcPr>
        <w:p w14:paraId="10A05AA0" w14:textId="77777777" w:rsidR="00CC0348" w:rsidRPr="00D6290D" w:rsidRDefault="00CC0348" w:rsidP="009467A6">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1</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9</w:t>
          </w:r>
          <w:r w:rsidRPr="00D6290D">
            <w:rPr>
              <w:rFonts w:ascii="Times New Roman" w:hAnsi="Times New Roman" w:cs="Times New Roman"/>
              <w:sz w:val="20"/>
            </w:rPr>
            <w:fldChar w:fldCharType="end"/>
          </w:r>
        </w:p>
      </w:tc>
      <w:tc>
        <w:tcPr>
          <w:tcW w:w="3120" w:type="dxa"/>
        </w:tcPr>
        <w:p w14:paraId="72C15ACD" w14:textId="77777777" w:rsidR="00CC0348" w:rsidRPr="00D6290D" w:rsidRDefault="00CC0348" w:rsidP="009467A6">
          <w:pPr>
            <w:tabs>
              <w:tab w:val="center" w:pos="4680"/>
              <w:tab w:val="right" w:pos="9360"/>
            </w:tabs>
            <w:spacing w:after="0" w:line="240" w:lineRule="auto"/>
            <w:ind w:right="-115"/>
            <w:jc w:val="right"/>
          </w:pPr>
        </w:p>
      </w:tc>
    </w:tr>
  </w:tbl>
  <w:p w14:paraId="7788D5EF" w14:textId="0D383C6C" w:rsidR="00CC0348" w:rsidRPr="004A1EF9" w:rsidRDefault="00CC0348" w:rsidP="00CC0348">
    <w:pPr>
      <w:tabs>
        <w:tab w:val="center" w:pos="4680"/>
        <w:tab w:val="right" w:pos="9360"/>
      </w:tabs>
      <w:spacing w:after="0" w:line="240" w:lineRule="auto"/>
      <w:rPr>
        <w:rFonts w:ascii="Times New Roman" w:hAnsi="Times New Roman" w:cs="Times New Roman"/>
        <w:b/>
        <w:bCs/>
        <w:sz w:val="14"/>
        <w:szCs w:val="14"/>
      </w:rPr>
    </w:pPr>
    <w:r w:rsidRPr="004A1EF9">
      <w:rPr>
        <w:rFonts w:ascii="Times New Roman" w:hAnsi="Times New Roman" w:cs="Times New Roman"/>
        <w:b/>
        <w:bCs/>
        <w:sz w:val="14"/>
        <w:szCs w:val="14"/>
      </w:rPr>
      <w:t>#LAB-SOP-</w:t>
    </w:r>
    <w:r w:rsidRPr="004A1EF9">
      <w:rPr>
        <w:rFonts w:ascii="Times New Roman" w:eastAsia="Times New Roman" w:hAnsi="Times New Roman" w:cs="Times New Roman"/>
        <w:color w:val="4BACC6" w:themeColor="accent5"/>
        <w:sz w:val="14"/>
        <w:szCs w:val="14"/>
      </w:rPr>
      <w:t xml:space="preserve"> </w:t>
    </w:r>
    <w:r w:rsidR="004A1EF9" w:rsidRPr="004A1EF9">
      <w:rPr>
        <w:rFonts w:ascii="Times New Roman" w:eastAsia="Times New Roman" w:hAnsi="Times New Roman" w:cs="Times New Roman"/>
        <w:sz w:val="14"/>
        <w:szCs w:val="14"/>
      </w:rPr>
      <w:t>IMM.0100</w:t>
    </w:r>
    <w:r w:rsidR="00AB4DB8">
      <w:rPr>
        <w:rFonts w:ascii="Times New Roman" w:eastAsia="Times New Roman" w:hAnsi="Times New Roman" w:cs="Times New Roman"/>
        <w:sz w:val="14"/>
        <w:szCs w:val="14"/>
      </w:rPr>
      <w:t>7</w:t>
    </w:r>
  </w:p>
  <w:p w14:paraId="57841C72" w14:textId="77777777" w:rsidR="00CC0348" w:rsidRDefault="00C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7DA1" w14:textId="77777777" w:rsidR="00B17A48" w:rsidRDefault="00B17A48" w:rsidP="00CC0348">
      <w:pPr>
        <w:spacing w:after="0" w:line="240" w:lineRule="auto"/>
      </w:pPr>
      <w:r>
        <w:separator/>
      </w:r>
    </w:p>
  </w:footnote>
  <w:footnote w:type="continuationSeparator" w:id="0">
    <w:p w14:paraId="0FB50E61" w14:textId="77777777" w:rsidR="00B17A48" w:rsidRDefault="00B17A48" w:rsidP="00CC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66D53CDB" w14:textId="77777777" w:rsidTr="009467A6">
      <w:tc>
        <w:tcPr>
          <w:tcW w:w="3120" w:type="dxa"/>
        </w:tcPr>
        <w:p w14:paraId="08E0F3FB" w14:textId="77777777" w:rsidR="00CC0348" w:rsidRPr="00D6290D" w:rsidRDefault="00CC0348" w:rsidP="009467A6">
          <w:pPr>
            <w:tabs>
              <w:tab w:val="center" w:pos="4680"/>
              <w:tab w:val="right" w:pos="9360"/>
            </w:tabs>
            <w:spacing w:after="0" w:line="240" w:lineRule="auto"/>
          </w:pPr>
          <w:r w:rsidRPr="00D6290D">
            <w:rPr>
              <w:noProof/>
              <w:color w:val="002060"/>
            </w:rPr>
            <w:drawing>
              <wp:inline distT="0" distB="0" distL="0" distR="0" wp14:anchorId="1B08DD3C" wp14:editId="3E1C1457">
                <wp:extent cx="1390650" cy="420092"/>
                <wp:effectExtent l="0" t="0" r="0" b="0"/>
                <wp:docPr id="1"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late_OutpatientAddictionMedicine_Logo_Full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672" cy="435203"/>
                        </a:xfrm>
                        <a:prstGeom prst="rect">
                          <a:avLst/>
                        </a:prstGeom>
                        <a:noFill/>
                        <a:ln>
                          <a:noFill/>
                        </a:ln>
                      </pic:spPr>
                    </pic:pic>
                  </a:graphicData>
                </a:graphic>
              </wp:inline>
            </w:drawing>
          </w:r>
        </w:p>
      </w:tc>
      <w:tc>
        <w:tcPr>
          <w:tcW w:w="3120" w:type="dxa"/>
        </w:tcPr>
        <w:p w14:paraId="38FC914B" w14:textId="77777777" w:rsidR="00CC0348" w:rsidRPr="00D6290D" w:rsidRDefault="00CC0348" w:rsidP="009467A6">
          <w:pPr>
            <w:tabs>
              <w:tab w:val="center" w:pos="4680"/>
              <w:tab w:val="right" w:pos="9360"/>
            </w:tabs>
            <w:spacing w:after="0" w:line="240" w:lineRule="auto"/>
            <w:jc w:val="center"/>
          </w:pPr>
        </w:p>
      </w:tc>
      <w:tc>
        <w:tcPr>
          <w:tcW w:w="3120" w:type="dxa"/>
        </w:tcPr>
        <w:p w14:paraId="4C5EAB0F" w14:textId="77777777" w:rsidR="00CC0348" w:rsidRPr="00D6290D" w:rsidRDefault="00CC0348" w:rsidP="009467A6">
          <w:pPr>
            <w:tabs>
              <w:tab w:val="center" w:pos="4680"/>
              <w:tab w:val="right" w:pos="9360"/>
            </w:tabs>
            <w:spacing w:after="0" w:line="240" w:lineRule="auto"/>
            <w:ind w:right="-115"/>
          </w:pPr>
        </w:p>
      </w:tc>
    </w:tr>
  </w:tbl>
  <w:p w14:paraId="1D8C98AB" w14:textId="77777777" w:rsidR="00CC0348" w:rsidRDefault="00CC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C0F"/>
    <w:multiLevelType w:val="hybridMultilevel"/>
    <w:tmpl w:val="781C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D6C"/>
    <w:multiLevelType w:val="multilevel"/>
    <w:tmpl w:val="3A7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27F1"/>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3" w15:restartNumberingAfterBreak="0">
    <w:nsid w:val="0DA77547"/>
    <w:multiLevelType w:val="multilevel"/>
    <w:tmpl w:val="F5765300"/>
    <w:lvl w:ilvl="0">
      <w:start w:val="13"/>
      <w:numFmt w:val="decimal"/>
      <w:lvlText w:val="%1"/>
      <w:lvlJc w:val="left"/>
      <w:pPr>
        <w:ind w:left="420" w:hanging="420"/>
      </w:pPr>
      <w:rPr>
        <w:rFonts w:hint="default"/>
      </w:rPr>
    </w:lvl>
    <w:lvl w:ilvl="1">
      <w:start w:val="2"/>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4" w15:restartNumberingAfterBreak="0">
    <w:nsid w:val="11C559FD"/>
    <w:multiLevelType w:val="hybridMultilevel"/>
    <w:tmpl w:val="0F360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1012C1"/>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72270C4"/>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7" w15:restartNumberingAfterBreak="0">
    <w:nsid w:val="2BE5360A"/>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C4E7189"/>
    <w:multiLevelType w:val="multilevel"/>
    <w:tmpl w:val="D7B4CAC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8E6CB4"/>
    <w:multiLevelType w:val="multilevel"/>
    <w:tmpl w:val="1950883C"/>
    <w:lvl w:ilvl="0">
      <w:start w:val="5"/>
      <w:numFmt w:val="decimal"/>
      <w:lvlText w:val="%1"/>
      <w:lvlJc w:val="left"/>
      <w:pPr>
        <w:ind w:left="765" w:hanging="765"/>
      </w:pPr>
      <w:rPr>
        <w:rFonts w:hint="default"/>
      </w:rPr>
    </w:lvl>
    <w:lvl w:ilvl="1">
      <w:start w:val="1"/>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hint="default"/>
        <w:b w:val="0"/>
      </w:rPr>
    </w:lvl>
    <w:lvl w:ilvl="3">
      <w:start w:val="1"/>
      <w:numFmt w:val="lowerLetter"/>
      <w:lvlText w:val="%4."/>
      <w:lvlJc w:val="left"/>
      <w:pPr>
        <w:ind w:left="3105" w:hanging="765"/>
      </w:pPr>
      <w:rPr>
        <w:rFonts w:ascii="Times New Roman" w:eastAsiaTheme="minorHAnsi" w:hAnsi="Times New Roman" w:cs="Times New Roman"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 w15:restartNumberingAfterBreak="0">
    <w:nsid w:val="32785518"/>
    <w:multiLevelType w:val="multilevel"/>
    <w:tmpl w:val="91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A1617"/>
    <w:multiLevelType w:val="multilevel"/>
    <w:tmpl w:val="3C0C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F00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43436E"/>
    <w:multiLevelType w:val="multilevel"/>
    <w:tmpl w:val="BEDA4E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5" w15:restartNumberingAfterBreak="0">
    <w:nsid w:val="5A7F3B8C"/>
    <w:multiLevelType w:val="hybridMultilevel"/>
    <w:tmpl w:val="FFFFFFFF"/>
    <w:lvl w:ilvl="0" w:tplc="FF40C16A">
      <w:start w:val="1"/>
      <w:numFmt w:val="decimal"/>
      <w:lvlText w:val="%1"/>
      <w:lvlJc w:val="left"/>
      <w:pPr>
        <w:ind w:left="720" w:hanging="360"/>
      </w:pPr>
    </w:lvl>
    <w:lvl w:ilvl="1" w:tplc="771E4CFC">
      <w:start w:val="1"/>
      <w:numFmt w:val="lowerLetter"/>
      <w:lvlText w:val="%2."/>
      <w:lvlJc w:val="left"/>
      <w:pPr>
        <w:ind w:left="1440" w:hanging="360"/>
      </w:pPr>
    </w:lvl>
    <w:lvl w:ilvl="2" w:tplc="BFDE29D6">
      <w:start w:val="1"/>
      <w:numFmt w:val="lowerRoman"/>
      <w:lvlText w:val="%3."/>
      <w:lvlJc w:val="right"/>
      <w:pPr>
        <w:ind w:left="2160" w:hanging="180"/>
      </w:pPr>
    </w:lvl>
    <w:lvl w:ilvl="3" w:tplc="6FC8A928">
      <w:start w:val="1"/>
      <w:numFmt w:val="decimal"/>
      <w:lvlText w:val="%4."/>
      <w:lvlJc w:val="left"/>
      <w:pPr>
        <w:ind w:left="2880" w:hanging="360"/>
      </w:pPr>
    </w:lvl>
    <w:lvl w:ilvl="4" w:tplc="04EE84DE">
      <w:start w:val="1"/>
      <w:numFmt w:val="lowerLetter"/>
      <w:lvlText w:val="%5."/>
      <w:lvlJc w:val="left"/>
      <w:pPr>
        <w:ind w:left="3600" w:hanging="360"/>
      </w:pPr>
    </w:lvl>
    <w:lvl w:ilvl="5" w:tplc="DE7AA2A6">
      <w:start w:val="1"/>
      <w:numFmt w:val="lowerRoman"/>
      <w:lvlText w:val="%6."/>
      <w:lvlJc w:val="right"/>
      <w:pPr>
        <w:ind w:left="4320" w:hanging="180"/>
      </w:pPr>
    </w:lvl>
    <w:lvl w:ilvl="6" w:tplc="35C41B14">
      <w:start w:val="1"/>
      <w:numFmt w:val="decimal"/>
      <w:lvlText w:val="%7."/>
      <w:lvlJc w:val="left"/>
      <w:pPr>
        <w:ind w:left="5040" w:hanging="360"/>
      </w:pPr>
    </w:lvl>
    <w:lvl w:ilvl="7" w:tplc="4BA8EACE">
      <w:start w:val="1"/>
      <w:numFmt w:val="lowerLetter"/>
      <w:lvlText w:val="%8."/>
      <w:lvlJc w:val="left"/>
      <w:pPr>
        <w:ind w:left="5760" w:hanging="360"/>
      </w:pPr>
    </w:lvl>
    <w:lvl w:ilvl="8" w:tplc="786C3D80">
      <w:start w:val="1"/>
      <w:numFmt w:val="lowerRoman"/>
      <w:lvlText w:val="%9."/>
      <w:lvlJc w:val="right"/>
      <w:pPr>
        <w:ind w:left="6480" w:hanging="180"/>
      </w:pPr>
    </w:lvl>
  </w:abstractNum>
  <w:abstractNum w:abstractNumId="16"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15:restartNumberingAfterBreak="0">
    <w:nsid w:val="659E19B3"/>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737D80"/>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52601BB"/>
    <w:multiLevelType w:val="multilevel"/>
    <w:tmpl w:val="39284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6C41988"/>
    <w:multiLevelType w:val="multilevel"/>
    <w:tmpl w:val="246EEAD6"/>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b w:val="0"/>
      </w:rPr>
    </w:lvl>
    <w:lvl w:ilvl="3">
      <w:start w:val="1"/>
      <w:numFmt w:val="lowerLetter"/>
      <w:lvlText w:val="%4."/>
      <w:lvlJc w:val="left"/>
      <w:pPr>
        <w:ind w:left="3105" w:hanging="765"/>
      </w:pPr>
      <w:rPr>
        <w:rFonts w:ascii="Times New Roman" w:eastAsiaTheme="minorHAnsi" w:hAnsi="Times New Roman" w:cs="Times New Roman"/>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num w:numId="1" w16cid:durableId="205141714">
    <w:abstractNumId w:val="17"/>
  </w:num>
  <w:num w:numId="2" w16cid:durableId="1275598475">
    <w:abstractNumId w:val="4"/>
  </w:num>
  <w:num w:numId="3" w16cid:durableId="516694036">
    <w:abstractNumId w:val="0"/>
  </w:num>
  <w:num w:numId="4" w16cid:durableId="1071074422">
    <w:abstractNumId w:val="9"/>
  </w:num>
  <w:num w:numId="5" w16cid:durableId="1748307447">
    <w:abstractNumId w:val="1"/>
  </w:num>
  <w:num w:numId="6" w16cid:durableId="421535264">
    <w:abstractNumId w:val="10"/>
  </w:num>
  <w:num w:numId="7" w16cid:durableId="1802577884">
    <w:abstractNumId w:val="12"/>
  </w:num>
  <w:num w:numId="8" w16cid:durableId="1522401972">
    <w:abstractNumId w:val="13"/>
  </w:num>
  <w:num w:numId="9" w16cid:durableId="1276912272">
    <w:abstractNumId w:val="16"/>
  </w:num>
  <w:num w:numId="10" w16cid:durableId="186717064">
    <w:abstractNumId w:val="18"/>
  </w:num>
  <w:num w:numId="11" w16cid:durableId="1708064835">
    <w:abstractNumId w:val="11"/>
  </w:num>
  <w:num w:numId="12" w16cid:durableId="1976763275">
    <w:abstractNumId w:val="14"/>
  </w:num>
  <w:num w:numId="13" w16cid:durableId="2119447926">
    <w:abstractNumId w:val="19"/>
  </w:num>
  <w:num w:numId="14" w16cid:durableId="304968841">
    <w:abstractNumId w:val="21"/>
  </w:num>
  <w:num w:numId="15" w16cid:durableId="1107971466">
    <w:abstractNumId w:val="5"/>
  </w:num>
  <w:num w:numId="16" w16cid:durableId="1223448305">
    <w:abstractNumId w:val="3"/>
  </w:num>
  <w:num w:numId="17" w16cid:durableId="1956524056">
    <w:abstractNumId w:val="20"/>
  </w:num>
  <w:num w:numId="18" w16cid:durableId="1215502036">
    <w:abstractNumId w:val="8"/>
  </w:num>
  <w:num w:numId="19" w16cid:durableId="72513377">
    <w:abstractNumId w:val="2"/>
  </w:num>
  <w:num w:numId="20" w16cid:durableId="1684867163">
    <w:abstractNumId w:val="7"/>
  </w:num>
  <w:num w:numId="21" w16cid:durableId="1516533294">
    <w:abstractNumId w:val="6"/>
  </w:num>
  <w:num w:numId="22" w16cid:durableId="1831867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03793"/>
    <w:rsid w:val="000059B1"/>
    <w:rsid w:val="000078AA"/>
    <w:rsid w:val="000114BD"/>
    <w:rsid w:val="00022487"/>
    <w:rsid w:val="0002263F"/>
    <w:rsid w:val="00022C4C"/>
    <w:rsid w:val="00030DF0"/>
    <w:rsid w:val="00045D29"/>
    <w:rsid w:val="00062411"/>
    <w:rsid w:val="00062E0C"/>
    <w:rsid w:val="00063499"/>
    <w:rsid w:val="00063C5B"/>
    <w:rsid w:val="00065B42"/>
    <w:rsid w:val="0007054F"/>
    <w:rsid w:val="00070FA7"/>
    <w:rsid w:val="00076A54"/>
    <w:rsid w:val="00083182"/>
    <w:rsid w:val="00085096"/>
    <w:rsid w:val="000A22C1"/>
    <w:rsid w:val="000A721D"/>
    <w:rsid w:val="000B0AD2"/>
    <w:rsid w:val="000B3A27"/>
    <w:rsid w:val="000B7ED6"/>
    <w:rsid w:val="000C25C0"/>
    <w:rsid w:val="000C3DE8"/>
    <w:rsid w:val="000C671D"/>
    <w:rsid w:val="000D1341"/>
    <w:rsid w:val="000D2159"/>
    <w:rsid w:val="000D34BE"/>
    <w:rsid w:val="000D3F59"/>
    <w:rsid w:val="000D6F3F"/>
    <w:rsid w:val="000D74CC"/>
    <w:rsid w:val="000E1854"/>
    <w:rsid w:val="000E32DE"/>
    <w:rsid w:val="000E42A4"/>
    <w:rsid w:val="000F3AD9"/>
    <w:rsid w:val="000F5244"/>
    <w:rsid w:val="001014EC"/>
    <w:rsid w:val="00106957"/>
    <w:rsid w:val="001135FD"/>
    <w:rsid w:val="00116E21"/>
    <w:rsid w:val="00121914"/>
    <w:rsid w:val="00123D97"/>
    <w:rsid w:val="00141A02"/>
    <w:rsid w:val="00145051"/>
    <w:rsid w:val="0014610C"/>
    <w:rsid w:val="00147BA4"/>
    <w:rsid w:val="001526D7"/>
    <w:rsid w:val="001619FF"/>
    <w:rsid w:val="00162DD0"/>
    <w:rsid w:val="00162E7D"/>
    <w:rsid w:val="0017101B"/>
    <w:rsid w:val="001740CF"/>
    <w:rsid w:val="00177F8E"/>
    <w:rsid w:val="00181620"/>
    <w:rsid w:val="00181B6A"/>
    <w:rsid w:val="001911BC"/>
    <w:rsid w:val="0019230F"/>
    <w:rsid w:val="00194AFC"/>
    <w:rsid w:val="00195946"/>
    <w:rsid w:val="00197A78"/>
    <w:rsid w:val="001A5353"/>
    <w:rsid w:val="001B3843"/>
    <w:rsid w:val="001B3C76"/>
    <w:rsid w:val="001C224F"/>
    <w:rsid w:val="001C4E1C"/>
    <w:rsid w:val="001C5265"/>
    <w:rsid w:val="001C6968"/>
    <w:rsid w:val="001C6C19"/>
    <w:rsid w:val="001E225B"/>
    <w:rsid w:val="001E59CB"/>
    <w:rsid w:val="001F174C"/>
    <w:rsid w:val="001F2CDE"/>
    <w:rsid w:val="00202312"/>
    <w:rsid w:val="00205A7E"/>
    <w:rsid w:val="00206AC8"/>
    <w:rsid w:val="00210C28"/>
    <w:rsid w:val="002135B3"/>
    <w:rsid w:val="002151C1"/>
    <w:rsid w:val="00220E2E"/>
    <w:rsid w:val="002210F6"/>
    <w:rsid w:val="00223734"/>
    <w:rsid w:val="00230670"/>
    <w:rsid w:val="002309F3"/>
    <w:rsid w:val="00231290"/>
    <w:rsid w:val="00246BD2"/>
    <w:rsid w:val="00250CED"/>
    <w:rsid w:val="00252081"/>
    <w:rsid w:val="002535F0"/>
    <w:rsid w:val="00271D9C"/>
    <w:rsid w:val="0027337E"/>
    <w:rsid w:val="00275EDF"/>
    <w:rsid w:val="0027635E"/>
    <w:rsid w:val="00277952"/>
    <w:rsid w:val="00283321"/>
    <w:rsid w:val="00293CC9"/>
    <w:rsid w:val="002A0A9E"/>
    <w:rsid w:val="002A4826"/>
    <w:rsid w:val="002A67FE"/>
    <w:rsid w:val="002B4AF1"/>
    <w:rsid w:val="002B50FD"/>
    <w:rsid w:val="002C0F5B"/>
    <w:rsid w:val="002C4C54"/>
    <w:rsid w:val="002C5842"/>
    <w:rsid w:val="002C643C"/>
    <w:rsid w:val="002C6B5B"/>
    <w:rsid w:val="002C7494"/>
    <w:rsid w:val="002D17FF"/>
    <w:rsid w:val="002D1966"/>
    <w:rsid w:val="002E0F35"/>
    <w:rsid w:val="002E4909"/>
    <w:rsid w:val="002E691E"/>
    <w:rsid w:val="002E6966"/>
    <w:rsid w:val="002E7CBA"/>
    <w:rsid w:val="002F04E3"/>
    <w:rsid w:val="002F27C8"/>
    <w:rsid w:val="002F5151"/>
    <w:rsid w:val="002F5D56"/>
    <w:rsid w:val="002F7149"/>
    <w:rsid w:val="002F7173"/>
    <w:rsid w:val="00304170"/>
    <w:rsid w:val="003173BF"/>
    <w:rsid w:val="00322487"/>
    <w:rsid w:val="003234A9"/>
    <w:rsid w:val="0032444F"/>
    <w:rsid w:val="00331D7D"/>
    <w:rsid w:val="00336E69"/>
    <w:rsid w:val="00343018"/>
    <w:rsid w:val="003430D0"/>
    <w:rsid w:val="003603D8"/>
    <w:rsid w:val="0036674A"/>
    <w:rsid w:val="00366F21"/>
    <w:rsid w:val="00367599"/>
    <w:rsid w:val="00372022"/>
    <w:rsid w:val="0037265B"/>
    <w:rsid w:val="00373495"/>
    <w:rsid w:val="00380F2F"/>
    <w:rsid w:val="0038401B"/>
    <w:rsid w:val="0038449F"/>
    <w:rsid w:val="00387248"/>
    <w:rsid w:val="00394BED"/>
    <w:rsid w:val="00395DA9"/>
    <w:rsid w:val="003A1588"/>
    <w:rsid w:val="003A3F73"/>
    <w:rsid w:val="003A5532"/>
    <w:rsid w:val="003A7AD6"/>
    <w:rsid w:val="003B775F"/>
    <w:rsid w:val="003C0FD8"/>
    <w:rsid w:val="003D0624"/>
    <w:rsid w:val="003D0638"/>
    <w:rsid w:val="003D331D"/>
    <w:rsid w:val="003D515E"/>
    <w:rsid w:val="003D5695"/>
    <w:rsid w:val="003D5C8D"/>
    <w:rsid w:val="003E05FC"/>
    <w:rsid w:val="003E21D9"/>
    <w:rsid w:val="0040238E"/>
    <w:rsid w:val="0041296A"/>
    <w:rsid w:val="004260AA"/>
    <w:rsid w:val="004270C3"/>
    <w:rsid w:val="004271A3"/>
    <w:rsid w:val="00431DD2"/>
    <w:rsid w:val="00434377"/>
    <w:rsid w:val="00436630"/>
    <w:rsid w:val="0044185D"/>
    <w:rsid w:val="00444122"/>
    <w:rsid w:val="004476E4"/>
    <w:rsid w:val="00447B9C"/>
    <w:rsid w:val="00453B52"/>
    <w:rsid w:val="00457DA4"/>
    <w:rsid w:val="0046349D"/>
    <w:rsid w:val="00463A49"/>
    <w:rsid w:val="00476F93"/>
    <w:rsid w:val="00477AFB"/>
    <w:rsid w:val="00481B7E"/>
    <w:rsid w:val="00481FA5"/>
    <w:rsid w:val="00485CB4"/>
    <w:rsid w:val="00490257"/>
    <w:rsid w:val="00490452"/>
    <w:rsid w:val="00494737"/>
    <w:rsid w:val="004A0A09"/>
    <w:rsid w:val="004A1EF9"/>
    <w:rsid w:val="004A3599"/>
    <w:rsid w:val="004B314A"/>
    <w:rsid w:val="004B4894"/>
    <w:rsid w:val="004C0864"/>
    <w:rsid w:val="004C1B3F"/>
    <w:rsid w:val="004C29F7"/>
    <w:rsid w:val="004C4DFA"/>
    <w:rsid w:val="004C5381"/>
    <w:rsid w:val="004D7667"/>
    <w:rsid w:val="004E674B"/>
    <w:rsid w:val="004F180A"/>
    <w:rsid w:val="004F2C6A"/>
    <w:rsid w:val="004F426C"/>
    <w:rsid w:val="00503B0F"/>
    <w:rsid w:val="00507690"/>
    <w:rsid w:val="00512821"/>
    <w:rsid w:val="005241DA"/>
    <w:rsid w:val="00524CD0"/>
    <w:rsid w:val="00526B06"/>
    <w:rsid w:val="00530ECD"/>
    <w:rsid w:val="00530F2E"/>
    <w:rsid w:val="0053244C"/>
    <w:rsid w:val="00533F40"/>
    <w:rsid w:val="005375F3"/>
    <w:rsid w:val="00540765"/>
    <w:rsid w:val="0054764F"/>
    <w:rsid w:val="005505F1"/>
    <w:rsid w:val="00553204"/>
    <w:rsid w:val="00553EC9"/>
    <w:rsid w:val="00556588"/>
    <w:rsid w:val="00564976"/>
    <w:rsid w:val="005676BA"/>
    <w:rsid w:val="0057141B"/>
    <w:rsid w:val="00573324"/>
    <w:rsid w:val="00574F9E"/>
    <w:rsid w:val="00575123"/>
    <w:rsid w:val="00576BEB"/>
    <w:rsid w:val="00577AF2"/>
    <w:rsid w:val="00580236"/>
    <w:rsid w:val="0058066D"/>
    <w:rsid w:val="00583038"/>
    <w:rsid w:val="0059710F"/>
    <w:rsid w:val="005A0DC4"/>
    <w:rsid w:val="005A6B3B"/>
    <w:rsid w:val="005A767D"/>
    <w:rsid w:val="005B0DF5"/>
    <w:rsid w:val="005B49F6"/>
    <w:rsid w:val="005C05D5"/>
    <w:rsid w:val="005C1C3C"/>
    <w:rsid w:val="005C1F98"/>
    <w:rsid w:val="005C3B08"/>
    <w:rsid w:val="005D0446"/>
    <w:rsid w:val="005E30EB"/>
    <w:rsid w:val="005E64D1"/>
    <w:rsid w:val="005E7047"/>
    <w:rsid w:val="005E793F"/>
    <w:rsid w:val="005F0C56"/>
    <w:rsid w:val="005F1864"/>
    <w:rsid w:val="005F3305"/>
    <w:rsid w:val="005F5674"/>
    <w:rsid w:val="005F748F"/>
    <w:rsid w:val="0060542C"/>
    <w:rsid w:val="006143C3"/>
    <w:rsid w:val="00624548"/>
    <w:rsid w:val="00631B9E"/>
    <w:rsid w:val="00633C3D"/>
    <w:rsid w:val="00637139"/>
    <w:rsid w:val="00641402"/>
    <w:rsid w:val="00647C03"/>
    <w:rsid w:val="0065052E"/>
    <w:rsid w:val="0066030D"/>
    <w:rsid w:val="006633D1"/>
    <w:rsid w:val="00664B73"/>
    <w:rsid w:val="00667805"/>
    <w:rsid w:val="00673C3C"/>
    <w:rsid w:val="006773B4"/>
    <w:rsid w:val="00681097"/>
    <w:rsid w:val="00683B87"/>
    <w:rsid w:val="00697BD6"/>
    <w:rsid w:val="006A4FDB"/>
    <w:rsid w:val="006B0A53"/>
    <w:rsid w:val="006B1393"/>
    <w:rsid w:val="006B3774"/>
    <w:rsid w:val="006C6058"/>
    <w:rsid w:val="006D0653"/>
    <w:rsid w:val="006D4402"/>
    <w:rsid w:val="006D53C7"/>
    <w:rsid w:val="006D6DF2"/>
    <w:rsid w:val="006F3DCA"/>
    <w:rsid w:val="006F455E"/>
    <w:rsid w:val="006F4F0E"/>
    <w:rsid w:val="007062D0"/>
    <w:rsid w:val="007069D9"/>
    <w:rsid w:val="00717434"/>
    <w:rsid w:val="007244D6"/>
    <w:rsid w:val="007330A7"/>
    <w:rsid w:val="007336FA"/>
    <w:rsid w:val="0073531E"/>
    <w:rsid w:val="00736EC3"/>
    <w:rsid w:val="007407C5"/>
    <w:rsid w:val="00742A46"/>
    <w:rsid w:val="00742B8F"/>
    <w:rsid w:val="007447E6"/>
    <w:rsid w:val="007451AE"/>
    <w:rsid w:val="00752B50"/>
    <w:rsid w:val="00766054"/>
    <w:rsid w:val="00773002"/>
    <w:rsid w:val="00790BD2"/>
    <w:rsid w:val="00791A13"/>
    <w:rsid w:val="007924BB"/>
    <w:rsid w:val="00796F4D"/>
    <w:rsid w:val="00797337"/>
    <w:rsid w:val="007A4B33"/>
    <w:rsid w:val="007A4C09"/>
    <w:rsid w:val="007A4E8E"/>
    <w:rsid w:val="007A724B"/>
    <w:rsid w:val="007B30FD"/>
    <w:rsid w:val="007B40C9"/>
    <w:rsid w:val="007C1235"/>
    <w:rsid w:val="007C5BCA"/>
    <w:rsid w:val="007C7BAC"/>
    <w:rsid w:val="007D180F"/>
    <w:rsid w:val="007D1F74"/>
    <w:rsid w:val="007D2ADA"/>
    <w:rsid w:val="007D5E37"/>
    <w:rsid w:val="007E1EE4"/>
    <w:rsid w:val="007E490F"/>
    <w:rsid w:val="00803977"/>
    <w:rsid w:val="008065FF"/>
    <w:rsid w:val="008264B1"/>
    <w:rsid w:val="00836657"/>
    <w:rsid w:val="0084727C"/>
    <w:rsid w:val="0085763D"/>
    <w:rsid w:val="00862B9A"/>
    <w:rsid w:val="00873DEF"/>
    <w:rsid w:val="00874C3D"/>
    <w:rsid w:val="00874F6F"/>
    <w:rsid w:val="008968AB"/>
    <w:rsid w:val="008A109D"/>
    <w:rsid w:val="008A184D"/>
    <w:rsid w:val="008A23DD"/>
    <w:rsid w:val="008A60C2"/>
    <w:rsid w:val="008A6B1A"/>
    <w:rsid w:val="008B4551"/>
    <w:rsid w:val="008C1A89"/>
    <w:rsid w:val="008C2D2A"/>
    <w:rsid w:val="008C5656"/>
    <w:rsid w:val="008C6848"/>
    <w:rsid w:val="008D1D55"/>
    <w:rsid w:val="008E031A"/>
    <w:rsid w:val="008E1300"/>
    <w:rsid w:val="008E3D9C"/>
    <w:rsid w:val="008E537F"/>
    <w:rsid w:val="008E6429"/>
    <w:rsid w:val="008E7E8E"/>
    <w:rsid w:val="008F0023"/>
    <w:rsid w:val="008F06D0"/>
    <w:rsid w:val="008F7197"/>
    <w:rsid w:val="00903DE7"/>
    <w:rsid w:val="0090761A"/>
    <w:rsid w:val="009127B7"/>
    <w:rsid w:val="00912E60"/>
    <w:rsid w:val="00912ED6"/>
    <w:rsid w:val="00922B3B"/>
    <w:rsid w:val="009237E0"/>
    <w:rsid w:val="00926DEB"/>
    <w:rsid w:val="009329BF"/>
    <w:rsid w:val="00934FB2"/>
    <w:rsid w:val="009376CB"/>
    <w:rsid w:val="00945B17"/>
    <w:rsid w:val="00945C86"/>
    <w:rsid w:val="009467A6"/>
    <w:rsid w:val="00947855"/>
    <w:rsid w:val="00947A14"/>
    <w:rsid w:val="00952E51"/>
    <w:rsid w:val="00953043"/>
    <w:rsid w:val="00955DD6"/>
    <w:rsid w:val="00957A9A"/>
    <w:rsid w:val="009627C4"/>
    <w:rsid w:val="009652E3"/>
    <w:rsid w:val="009670B9"/>
    <w:rsid w:val="00976771"/>
    <w:rsid w:val="009833FC"/>
    <w:rsid w:val="0098406E"/>
    <w:rsid w:val="00992C9A"/>
    <w:rsid w:val="009A1277"/>
    <w:rsid w:val="009A1532"/>
    <w:rsid w:val="009B1CA5"/>
    <w:rsid w:val="009B508D"/>
    <w:rsid w:val="009B53D6"/>
    <w:rsid w:val="009C0FB8"/>
    <w:rsid w:val="009C282E"/>
    <w:rsid w:val="009C376D"/>
    <w:rsid w:val="009D111D"/>
    <w:rsid w:val="009E5424"/>
    <w:rsid w:val="009E6928"/>
    <w:rsid w:val="009E762D"/>
    <w:rsid w:val="009F7113"/>
    <w:rsid w:val="009F7F89"/>
    <w:rsid w:val="00A01413"/>
    <w:rsid w:val="00A039AA"/>
    <w:rsid w:val="00A04AC6"/>
    <w:rsid w:val="00A056C4"/>
    <w:rsid w:val="00A0692D"/>
    <w:rsid w:val="00A13470"/>
    <w:rsid w:val="00A234F8"/>
    <w:rsid w:val="00A46227"/>
    <w:rsid w:val="00A47936"/>
    <w:rsid w:val="00A501B9"/>
    <w:rsid w:val="00A5523C"/>
    <w:rsid w:val="00A56198"/>
    <w:rsid w:val="00A61A59"/>
    <w:rsid w:val="00A6510C"/>
    <w:rsid w:val="00A6784F"/>
    <w:rsid w:val="00A72840"/>
    <w:rsid w:val="00A8374F"/>
    <w:rsid w:val="00A85569"/>
    <w:rsid w:val="00A9265E"/>
    <w:rsid w:val="00AA01D1"/>
    <w:rsid w:val="00AA3756"/>
    <w:rsid w:val="00AA4CE6"/>
    <w:rsid w:val="00AB4925"/>
    <w:rsid w:val="00AB4DB8"/>
    <w:rsid w:val="00AB6F52"/>
    <w:rsid w:val="00AD58EE"/>
    <w:rsid w:val="00AD721C"/>
    <w:rsid w:val="00AE3F16"/>
    <w:rsid w:val="00AF227A"/>
    <w:rsid w:val="00AF58A0"/>
    <w:rsid w:val="00B00842"/>
    <w:rsid w:val="00B16B14"/>
    <w:rsid w:val="00B177BE"/>
    <w:rsid w:val="00B17A48"/>
    <w:rsid w:val="00B24233"/>
    <w:rsid w:val="00B267A1"/>
    <w:rsid w:val="00B2779C"/>
    <w:rsid w:val="00B34BB6"/>
    <w:rsid w:val="00B41E02"/>
    <w:rsid w:val="00B511F6"/>
    <w:rsid w:val="00B542A4"/>
    <w:rsid w:val="00B54EF1"/>
    <w:rsid w:val="00B61649"/>
    <w:rsid w:val="00B66D23"/>
    <w:rsid w:val="00B70C2E"/>
    <w:rsid w:val="00B71E3C"/>
    <w:rsid w:val="00B75163"/>
    <w:rsid w:val="00B76F61"/>
    <w:rsid w:val="00B84EDA"/>
    <w:rsid w:val="00B91E23"/>
    <w:rsid w:val="00B94D6C"/>
    <w:rsid w:val="00BA0A35"/>
    <w:rsid w:val="00BA2617"/>
    <w:rsid w:val="00BA5610"/>
    <w:rsid w:val="00BA5630"/>
    <w:rsid w:val="00BA755E"/>
    <w:rsid w:val="00BD0247"/>
    <w:rsid w:val="00BD3CAC"/>
    <w:rsid w:val="00BD4A3C"/>
    <w:rsid w:val="00BD7060"/>
    <w:rsid w:val="00BE13C3"/>
    <w:rsid w:val="00BE364E"/>
    <w:rsid w:val="00BE5512"/>
    <w:rsid w:val="00BF5A43"/>
    <w:rsid w:val="00BF7B64"/>
    <w:rsid w:val="00C0308F"/>
    <w:rsid w:val="00C06E34"/>
    <w:rsid w:val="00C111CA"/>
    <w:rsid w:val="00C15C69"/>
    <w:rsid w:val="00C16B36"/>
    <w:rsid w:val="00C17A2D"/>
    <w:rsid w:val="00C17BF1"/>
    <w:rsid w:val="00C32519"/>
    <w:rsid w:val="00C36471"/>
    <w:rsid w:val="00C40CF4"/>
    <w:rsid w:val="00C42DC1"/>
    <w:rsid w:val="00C437A5"/>
    <w:rsid w:val="00C44F80"/>
    <w:rsid w:val="00C51246"/>
    <w:rsid w:val="00C51D95"/>
    <w:rsid w:val="00C57EFA"/>
    <w:rsid w:val="00C602BA"/>
    <w:rsid w:val="00C61F8C"/>
    <w:rsid w:val="00C650B8"/>
    <w:rsid w:val="00C8170D"/>
    <w:rsid w:val="00C8651F"/>
    <w:rsid w:val="00C92C0A"/>
    <w:rsid w:val="00C96F34"/>
    <w:rsid w:val="00CA00E5"/>
    <w:rsid w:val="00CA1BC1"/>
    <w:rsid w:val="00CA3AEA"/>
    <w:rsid w:val="00CA5CAF"/>
    <w:rsid w:val="00CB0263"/>
    <w:rsid w:val="00CB5124"/>
    <w:rsid w:val="00CB54DE"/>
    <w:rsid w:val="00CB559B"/>
    <w:rsid w:val="00CC0348"/>
    <w:rsid w:val="00CE0E77"/>
    <w:rsid w:val="00CE213E"/>
    <w:rsid w:val="00CE4482"/>
    <w:rsid w:val="00CE4825"/>
    <w:rsid w:val="00CF6627"/>
    <w:rsid w:val="00CF686D"/>
    <w:rsid w:val="00D005DE"/>
    <w:rsid w:val="00D05F1E"/>
    <w:rsid w:val="00D06BBF"/>
    <w:rsid w:val="00D1338F"/>
    <w:rsid w:val="00D248A9"/>
    <w:rsid w:val="00D27AB3"/>
    <w:rsid w:val="00D308EC"/>
    <w:rsid w:val="00D30A04"/>
    <w:rsid w:val="00D317F4"/>
    <w:rsid w:val="00D36007"/>
    <w:rsid w:val="00D44AE8"/>
    <w:rsid w:val="00D45FC7"/>
    <w:rsid w:val="00D52475"/>
    <w:rsid w:val="00D54113"/>
    <w:rsid w:val="00D544A0"/>
    <w:rsid w:val="00D55B05"/>
    <w:rsid w:val="00D6441E"/>
    <w:rsid w:val="00D6498C"/>
    <w:rsid w:val="00D6509F"/>
    <w:rsid w:val="00D66A97"/>
    <w:rsid w:val="00D67302"/>
    <w:rsid w:val="00D72AB5"/>
    <w:rsid w:val="00D73C61"/>
    <w:rsid w:val="00D8485D"/>
    <w:rsid w:val="00D86026"/>
    <w:rsid w:val="00D863F7"/>
    <w:rsid w:val="00D90C18"/>
    <w:rsid w:val="00D93D87"/>
    <w:rsid w:val="00D9654C"/>
    <w:rsid w:val="00D97025"/>
    <w:rsid w:val="00DA40DA"/>
    <w:rsid w:val="00DB017B"/>
    <w:rsid w:val="00DB42DA"/>
    <w:rsid w:val="00DB57DA"/>
    <w:rsid w:val="00DC6EF1"/>
    <w:rsid w:val="00DD5D55"/>
    <w:rsid w:val="00DE00D6"/>
    <w:rsid w:val="00DE3266"/>
    <w:rsid w:val="00DF3F16"/>
    <w:rsid w:val="00DF5EB0"/>
    <w:rsid w:val="00DF5EF0"/>
    <w:rsid w:val="00DF7817"/>
    <w:rsid w:val="00E00734"/>
    <w:rsid w:val="00E016AA"/>
    <w:rsid w:val="00E02BCA"/>
    <w:rsid w:val="00E0500C"/>
    <w:rsid w:val="00E13F3E"/>
    <w:rsid w:val="00E152FA"/>
    <w:rsid w:val="00E160B4"/>
    <w:rsid w:val="00E16D35"/>
    <w:rsid w:val="00E276A8"/>
    <w:rsid w:val="00E375AC"/>
    <w:rsid w:val="00E3781E"/>
    <w:rsid w:val="00E412A5"/>
    <w:rsid w:val="00E436AA"/>
    <w:rsid w:val="00E43FF2"/>
    <w:rsid w:val="00E62EB7"/>
    <w:rsid w:val="00E6569F"/>
    <w:rsid w:val="00E67EA5"/>
    <w:rsid w:val="00E75BC8"/>
    <w:rsid w:val="00E87AFC"/>
    <w:rsid w:val="00E93B95"/>
    <w:rsid w:val="00E93C94"/>
    <w:rsid w:val="00E95328"/>
    <w:rsid w:val="00EA1DC5"/>
    <w:rsid w:val="00EA2676"/>
    <w:rsid w:val="00EA38D8"/>
    <w:rsid w:val="00EA5F28"/>
    <w:rsid w:val="00EB166F"/>
    <w:rsid w:val="00EC60D7"/>
    <w:rsid w:val="00ED1A96"/>
    <w:rsid w:val="00ED2CBF"/>
    <w:rsid w:val="00ED4739"/>
    <w:rsid w:val="00ED69D5"/>
    <w:rsid w:val="00EE17BA"/>
    <w:rsid w:val="00EE2614"/>
    <w:rsid w:val="00F024EC"/>
    <w:rsid w:val="00F04089"/>
    <w:rsid w:val="00F107D5"/>
    <w:rsid w:val="00F12444"/>
    <w:rsid w:val="00F15237"/>
    <w:rsid w:val="00F24594"/>
    <w:rsid w:val="00F2734F"/>
    <w:rsid w:val="00F35D3C"/>
    <w:rsid w:val="00F36E19"/>
    <w:rsid w:val="00F37A90"/>
    <w:rsid w:val="00F411F8"/>
    <w:rsid w:val="00F41B7C"/>
    <w:rsid w:val="00F53DF3"/>
    <w:rsid w:val="00F62EBC"/>
    <w:rsid w:val="00F63F3E"/>
    <w:rsid w:val="00F64043"/>
    <w:rsid w:val="00F67402"/>
    <w:rsid w:val="00F80F0E"/>
    <w:rsid w:val="00F81783"/>
    <w:rsid w:val="00F8432E"/>
    <w:rsid w:val="00F87234"/>
    <w:rsid w:val="00F92F05"/>
    <w:rsid w:val="00F93AE6"/>
    <w:rsid w:val="00F96376"/>
    <w:rsid w:val="00F97422"/>
    <w:rsid w:val="00FA06F5"/>
    <w:rsid w:val="00FA50AC"/>
    <w:rsid w:val="00FB638A"/>
    <w:rsid w:val="00FC0974"/>
    <w:rsid w:val="00FC318F"/>
    <w:rsid w:val="00FC4CEE"/>
    <w:rsid w:val="00FC4EFD"/>
    <w:rsid w:val="00FC78F3"/>
    <w:rsid w:val="00FD501F"/>
    <w:rsid w:val="00FE40C5"/>
    <w:rsid w:val="00FF3D26"/>
    <w:rsid w:val="02B79D79"/>
    <w:rsid w:val="03FC4598"/>
    <w:rsid w:val="04D3E87D"/>
    <w:rsid w:val="06D82D3D"/>
    <w:rsid w:val="0759829A"/>
    <w:rsid w:val="0E66AD86"/>
    <w:rsid w:val="0F44425F"/>
    <w:rsid w:val="104D57ED"/>
    <w:rsid w:val="106FE4B7"/>
    <w:rsid w:val="107F9A33"/>
    <w:rsid w:val="10E4BBE7"/>
    <w:rsid w:val="11C52E85"/>
    <w:rsid w:val="14D53497"/>
    <w:rsid w:val="1658A30A"/>
    <w:rsid w:val="1737A589"/>
    <w:rsid w:val="1D7F373B"/>
    <w:rsid w:val="1F6A7BBA"/>
    <w:rsid w:val="218F025A"/>
    <w:rsid w:val="27322FF8"/>
    <w:rsid w:val="28F3F4BA"/>
    <w:rsid w:val="29BA9B7F"/>
    <w:rsid w:val="2A8BDDF9"/>
    <w:rsid w:val="2AFF14FA"/>
    <w:rsid w:val="30B35463"/>
    <w:rsid w:val="38849E28"/>
    <w:rsid w:val="39E608A5"/>
    <w:rsid w:val="3AD99247"/>
    <w:rsid w:val="3B188F53"/>
    <w:rsid w:val="3DAEE916"/>
    <w:rsid w:val="3E7D6A2C"/>
    <w:rsid w:val="3ECD6578"/>
    <w:rsid w:val="40D4BD2A"/>
    <w:rsid w:val="4C736A74"/>
    <w:rsid w:val="52526DF2"/>
    <w:rsid w:val="549194FB"/>
    <w:rsid w:val="54D161E6"/>
    <w:rsid w:val="566D3247"/>
    <w:rsid w:val="5678DBF5"/>
    <w:rsid w:val="57BCD176"/>
    <w:rsid w:val="57FCA506"/>
    <w:rsid w:val="5BAFF7AB"/>
    <w:rsid w:val="5BDCB901"/>
    <w:rsid w:val="5EEB1DDD"/>
    <w:rsid w:val="600C28C9"/>
    <w:rsid w:val="61324387"/>
    <w:rsid w:val="67014692"/>
    <w:rsid w:val="681DAF74"/>
    <w:rsid w:val="695B3C9A"/>
    <w:rsid w:val="6A8AE52D"/>
    <w:rsid w:val="6B2B4F14"/>
    <w:rsid w:val="6C94DBBE"/>
    <w:rsid w:val="6D8D313D"/>
    <w:rsid w:val="6DCBA071"/>
    <w:rsid w:val="6E568891"/>
    <w:rsid w:val="70B5A5EC"/>
    <w:rsid w:val="7104D2ED"/>
    <w:rsid w:val="74991273"/>
    <w:rsid w:val="76980A2E"/>
    <w:rsid w:val="7AEF45CB"/>
    <w:rsid w:val="7BFA00E9"/>
    <w:rsid w:val="7CE432B0"/>
    <w:rsid w:val="7E84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C92"/>
  <w15:docId w15:val="{A2265DE8-72EE-41A9-A485-9CD69FA1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48"/>
    <w:rPr>
      <w:rFonts w:ascii="Tahoma" w:hAnsi="Tahoma" w:cs="Tahoma"/>
      <w:sz w:val="16"/>
      <w:szCs w:val="16"/>
    </w:rPr>
  </w:style>
  <w:style w:type="table" w:customStyle="1" w:styleId="GridTable1Light-Accent11">
    <w:name w:val="Grid Table 1 Light - Accent 11"/>
    <w:basedOn w:val="TableNormal"/>
    <w:uiPriority w:val="46"/>
    <w:rsid w:val="00CC03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 w:type="table" w:customStyle="1" w:styleId="GridTable1Light-Accent111">
    <w:name w:val="Grid Table 1 Light - Accent 111"/>
    <w:basedOn w:val="TableNormal"/>
    <w:uiPriority w:val="46"/>
    <w:rsid w:val="002D17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unhideWhenUsed/>
    <w:rsid w:val="002D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3BF"/>
    <w:rPr>
      <w:color w:val="605E5C"/>
      <w:shd w:val="clear" w:color="auto" w:fill="E1DFDD"/>
    </w:rPr>
  </w:style>
  <w:style w:type="paragraph" w:customStyle="1" w:styleId="tableheader">
    <w:name w:val="table header"/>
    <w:uiPriority w:val="99"/>
    <w:rsid w:val="00AE3F16"/>
    <w:pPr>
      <w:widowControl w:val="0"/>
      <w:autoSpaceDE w:val="0"/>
      <w:autoSpaceDN w:val="0"/>
      <w:adjustRightInd w:val="0"/>
      <w:spacing w:after="0" w:line="240" w:lineRule="auto"/>
    </w:pPr>
    <w:rPr>
      <w:rFonts w:ascii="Times New Roman" w:eastAsiaTheme="minorEastAsia" w:hAnsi="Times New Roman" w:cs="Times New Roman"/>
      <w:b/>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4376">
      <w:bodyDiv w:val="1"/>
      <w:marLeft w:val="0"/>
      <w:marRight w:val="0"/>
      <w:marTop w:val="0"/>
      <w:marBottom w:val="0"/>
      <w:divBdr>
        <w:top w:val="none" w:sz="0" w:space="0" w:color="auto"/>
        <w:left w:val="none" w:sz="0" w:space="0" w:color="auto"/>
        <w:bottom w:val="none" w:sz="0" w:space="0" w:color="auto"/>
        <w:right w:val="none" w:sz="0" w:space="0" w:color="auto"/>
      </w:divBdr>
    </w:div>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155456950">
                      <w:marLeft w:val="0"/>
                      <w:marRight w:val="0"/>
                      <w:marTop w:val="0"/>
                      <w:marBottom w:val="0"/>
                      <w:divBdr>
                        <w:top w:val="none" w:sz="0" w:space="0" w:color="auto"/>
                        <w:left w:val="none" w:sz="0" w:space="0" w:color="auto"/>
                        <w:bottom w:val="none" w:sz="0" w:space="0" w:color="auto"/>
                        <w:right w:val="none" w:sz="0" w:space="0" w:color="auto"/>
                      </w:divBdr>
                      <w:divsChild>
                        <w:div w:id="279459593">
                          <w:marLeft w:val="0"/>
                          <w:marRight w:val="0"/>
                          <w:marTop w:val="0"/>
                          <w:marBottom w:val="0"/>
                          <w:divBdr>
                            <w:top w:val="none" w:sz="0" w:space="0" w:color="auto"/>
                            <w:left w:val="none" w:sz="0" w:space="0" w:color="auto"/>
                            <w:bottom w:val="none" w:sz="0" w:space="0" w:color="auto"/>
                            <w:right w:val="none" w:sz="0" w:space="0" w:color="auto"/>
                          </w:divBdr>
                        </w:div>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514346776">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315037710">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1781099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3946">
      <w:bodyDiv w:val="1"/>
      <w:marLeft w:val="0"/>
      <w:marRight w:val="0"/>
      <w:marTop w:val="0"/>
      <w:marBottom w:val="0"/>
      <w:divBdr>
        <w:top w:val="none" w:sz="0" w:space="0" w:color="auto"/>
        <w:left w:val="none" w:sz="0" w:space="0" w:color="auto"/>
        <w:bottom w:val="none" w:sz="0" w:space="0" w:color="auto"/>
        <w:right w:val="none" w:sz="0" w:space="0" w:color="auto"/>
      </w:divBdr>
    </w:div>
    <w:div w:id="770050176">
      <w:bodyDiv w:val="1"/>
      <w:marLeft w:val="0"/>
      <w:marRight w:val="0"/>
      <w:marTop w:val="0"/>
      <w:marBottom w:val="0"/>
      <w:divBdr>
        <w:top w:val="none" w:sz="0" w:space="0" w:color="auto"/>
        <w:left w:val="none" w:sz="0" w:space="0" w:color="auto"/>
        <w:bottom w:val="none" w:sz="0" w:space="0" w:color="auto"/>
        <w:right w:val="none" w:sz="0" w:space="0" w:color="auto"/>
      </w:divBdr>
      <w:divsChild>
        <w:div w:id="156310648">
          <w:marLeft w:val="0"/>
          <w:marRight w:val="0"/>
          <w:marTop w:val="0"/>
          <w:marBottom w:val="0"/>
          <w:divBdr>
            <w:top w:val="none" w:sz="0" w:space="0" w:color="auto"/>
            <w:left w:val="none" w:sz="0" w:space="0" w:color="auto"/>
            <w:bottom w:val="none" w:sz="0" w:space="0" w:color="auto"/>
            <w:right w:val="none" w:sz="0" w:space="0" w:color="auto"/>
          </w:divBdr>
          <w:divsChild>
            <w:div w:id="1973901245">
              <w:marLeft w:val="0"/>
              <w:marRight w:val="0"/>
              <w:marTop w:val="0"/>
              <w:marBottom w:val="0"/>
              <w:divBdr>
                <w:top w:val="none" w:sz="0" w:space="0" w:color="auto"/>
                <w:left w:val="none" w:sz="0" w:space="0" w:color="auto"/>
                <w:bottom w:val="none" w:sz="0" w:space="0" w:color="auto"/>
                <w:right w:val="none" w:sz="0" w:space="0" w:color="auto"/>
              </w:divBdr>
              <w:divsChild>
                <w:div w:id="75983008">
                  <w:marLeft w:val="0"/>
                  <w:marRight w:val="0"/>
                  <w:marTop w:val="0"/>
                  <w:marBottom w:val="0"/>
                  <w:divBdr>
                    <w:top w:val="none" w:sz="0" w:space="0" w:color="auto"/>
                    <w:left w:val="none" w:sz="0" w:space="0" w:color="auto"/>
                    <w:bottom w:val="none" w:sz="0" w:space="0" w:color="auto"/>
                    <w:right w:val="none" w:sz="0" w:space="0" w:color="auto"/>
                  </w:divBdr>
                  <w:divsChild>
                    <w:div w:id="213077898">
                      <w:marLeft w:val="0"/>
                      <w:marRight w:val="0"/>
                      <w:marTop w:val="0"/>
                      <w:marBottom w:val="0"/>
                      <w:divBdr>
                        <w:top w:val="none" w:sz="0" w:space="0" w:color="auto"/>
                        <w:left w:val="none" w:sz="0" w:space="0" w:color="auto"/>
                        <w:bottom w:val="none" w:sz="0" w:space="0" w:color="auto"/>
                        <w:right w:val="none" w:sz="0" w:space="0" w:color="auto"/>
                      </w:divBdr>
                      <w:divsChild>
                        <w:div w:id="1232764670">
                          <w:marLeft w:val="0"/>
                          <w:marRight w:val="0"/>
                          <w:marTop w:val="0"/>
                          <w:marBottom w:val="0"/>
                          <w:divBdr>
                            <w:top w:val="none" w:sz="0" w:space="0" w:color="auto"/>
                            <w:left w:val="none" w:sz="0" w:space="0" w:color="auto"/>
                            <w:bottom w:val="none" w:sz="0" w:space="0" w:color="auto"/>
                            <w:right w:val="none" w:sz="0" w:space="0" w:color="auto"/>
                          </w:divBdr>
                          <w:divsChild>
                            <w:div w:id="1061438591">
                              <w:marLeft w:val="-225"/>
                              <w:marRight w:val="-225"/>
                              <w:marTop w:val="0"/>
                              <w:marBottom w:val="0"/>
                              <w:divBdr>
                                <w:top w:val="none" w:sz="0" w:space="0" w:color="auto"/>
                                <w:left w:val="none" w:sz="0" w:space="0" w:color="auto"/>
                                <w:bottom w:val="none" w:sz="0" w:space="0" w:color="auto"/>
                                <w:right w:val="none" w:sz="0" w:space="0" w:color="auto"/>
                              </w:divBdr>
                              <w:divsChild>
                                <w:div w:id="1698845567">
                                  <w:marLeft w:val="0"/>
                                  <w:marRight w:val="0"/>
                                  <w:marTop w:val="0"/>
                                  <w:marBottom w:val="0"/>
                                  <w:divBdr>
                                    <w:top w:val="none" w:sz="0" w:space="0" w:color="auto"/>
                                    <w:left w:val="none" w:sz="0" w:space="0" w:color="auto"/>
                                    <w:bottom w:val="none" w:sz="0" w:space="0" w:color="auto"/>
                                    <w:right w:val="none" w:sz="0" w:space="0" w:color="auto"/>
                                  </w:divBdr>
                                  <w:divsChild>
                                    <w:div w:id="1694727503">
                                      <w:marLeft w:val="0"/>
                                      <w:marRight w:val="0"/>
                                      <w:marTop w:val="0"/>
                                      <w:marBottom w:val="0"/>
                                      <w:divBdr>
                                        <w:top w:val="none" w:sz="0" w:space="0" w:color="auto"/>
                                        <w:left w:val="none" w:sz="0" w:space="0" w:color="auto"/>
                                        <w:bottom w:val="none" w:sz="0" w:space="0" w:color="auto"/>
                                        <w:right w:val="none" w:sz="0" w:space="0" w:color="auto"/>
                                      </w:divBdr>
                                      <w:divsChild>
                                        <w:div w:id="1154830314">
                                          <w:marLeft w:val="0"/>
                                          <w:marRight w:val="0"/>
                                          <w:marTop w:val="0"/>
                                          <w:marBottom w:val="0"/>
                                          <w:divBdr>
                                            <w:top w:val="none" w:sz="0" w:space="0" w:color="auto"/>
                                            <w:left w:val="none" w:sz="0" w:space="0" w:color="auto"/>
                                            <w:bottom w:val="none" w:sz="0" w:space="0" w:color="auto"/>
                                            <w:right w:val="none" w:sz="0" w:space="0" w:color="auto"/>
                                          </w:divBdr>
                                          <w:divsChild>
                                            <w:div w:id="1372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2449">
      <w:bodyDiv w:val="1"/>
      <w:marLeft w:val="0"/>
      <w:marRight w:val="0"/>
      <w:marTop w:val="0"/>
      <w:marBottom w:val="0"/>
      <w:divBdr>
        <w:top w:val="none" w:sz="0" w:space="0" w:color="auto"/>
        <w:left w:val="none" w:sz="0" w:space="0" w:color="auto"/>
        <w:bottom w:val="none" w:sz="0" w:space="0" w:color="auto"/>
        <w:right w:val="none" w:sz="0" w:space="0" w:color="auto"/>
      </w:divBdr>
      <w:divsChild>
        <w:div w:id="1919751604">
          <w:marLeft w:val="0"/>
          <w:marRight w:val="0"/>
          <w:marTop w:val="0"/>
          <w:marBottom w:val="0"/>
          <w:divBdr>
            <w:top w:val="none" w:sz="0" w:space="0" w:color="auto"/>
            <w:left w:val="none" w:sz="0" w:space="0" w:color="auto"/>
            <w:bottom w:val="none" w:sz="0" w:space="0" w:color="auto"/>
            <w:right w:val="none" w:sz="0" w:space="0" w:color="auto"/>
          </w:divBdr>
          <w:divsChild>
            <w:div w:id="192692892">
              <w:marLeft w:val="0"/>
              <w:marRight w:val="0"/>
              <w:marTop w:val="0"/>
              <w:marBottom w:val="0"/>
              <w:divBdr>
                <w:top w:val="none" w:sz="0" w:space="0" w:color="auto"/>
                <w:left w:val="none" w:sz="0" w:space="0" w:color="auto"/>
                <w:bottom w:val="none" w:sz="0" w:space="0" w:color="auto"/>
                <w:right w:val="none" w:sz="0" w:space="0" w:color="auto"/>
              </w:divBdr>
              <w:divsChild>
                <w:div w:id="269702794">
                  <w:marLeft w:val="-225"/>
                  <w:marRight w:val="-225"/>
                  <w:marTop w:val="0"/>
                  <w:marBottom w:val="0"/>
                  <w:divBdr>
                    <w:top w:val="none" w:sz="0" w:space="0" w:color="auto"/>
                    <w:left w:val="none" w:sz="0" w:space="0" w:color="auto"/>
                    <w:bottom w:val="none" w:sz="0" w:space="0" w:color="auto"/>
                    <w:right w:val="none" w:sz="0" w:space="0" w:color="auto"/>
                  </w:divBdr>
                  <w:divsChild>
                    <w:div w:id="1059744249">
                      <w:marLeft w:val="0"/>
                      <w:marRight w:val="0"/>
                      <w:marTop w:val="0"/>
                      <w:marBottom w:val="0"/>
                      <w:divBdr>
                        <w:top w:val="none" w:sz="0" w:space="0" w:color="auto"/>
                        <w:left w:val="none" w:sz="0" w:space="0" w:color="auto"/>
                        <w:bottom w:val="none" w:sz="0" w:space="0" w:color="auto"/>
                        <w:right w:val="none" w:sz="0" w:space="0" w:color="auto"/>
                      </w:divBdr>
                      <w:divsChild>
                        <w:div w:id="2050758609">
                          <w:marLeft w:val="0"/>
                          <w:marRight w:val="0"/>
                          <w:marTop w:val="0"/>
                          <w:marBottom w:val="0"/>
                          <w:divBdr>
                            <w:top w:val="none" w:sz="0" w:space="0" w:color="auto"/>
                            <w:left w:val="none" w:sz="0" w:space="0" w:color="auto"/>
                            <w:bottom w:val="none" w:sz="0" w:space="0" w:color="auto"/>
                            <w:right w:val="none" w:sz="0" w:space="0" w:color="auto"/>
                          </w:divBdr>
                          <w:divsChild>
                            <w:div w:id="136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1859">
      <w:bodyDiv w:val="1"/>
      <w:marLeft w:val="0"/>
      <w:marRight w:val="0"/>
      <w:marTop w:val="0"/>
      <w:marBottom w:val="0"/>
      <w:divBdr>
        <w:top w:val="none" w:sz="0" w:space="0" w:color="auto"/>
        <w:left w:val="none" w:sz="0" w:space="0" w:color="auto"/>
        <w:bottom w:val="none" w:sz="0" w:space="0" w:color="auto"/>
        <w:right w:val="none" w:sz="0" w:space="0" w:color="auto"/>
      </w:divBdr>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9426">
      <w:bodyDiv w:val="1"/>
      <w:marLeft w:val="0"/>
      <w:marRight w:val="0"/>
      <w:marTop w:val="0"/>
      <w:marBottom w:val="0"/>
      <w:divBdr>
        <w:top w:val="none" w:sz="0" w:space="0" w:color="auto"/>
        <w:left w:val="none" w:sz="0" w:space="0" w:color="auto"/>
        <w:bottom w:val="none" w:sz="0" w:space="0" w:color="auto"/>
        <w:right w:val="none" w:sz="0" w:space="0" w:color="auto"/>
      </w:divBdr>
      <w:divsChild>
        <w:div w:id="247690962">
          <w:marLeft w:val="0"/>
          <w:marRight w:val="0"/>
          <w:marTop w:val="0"/>
          <w:marBottom w:val="0"/>
          <w:divBdr>
            <w:top w:val="none" w:sz="0" w:space="0" w:color="auto"/>
            <w:left w:val="none" w:sz="0" w:space="0" w:color="auto"/>
            <w:bottom w:val="none" w:sz="0" w:space="0" w:color="auto"/>
            <w:right w:val="none" w:sz="0" w:space="0" w:color="auto"/>
          </w:divBdr>
          <w:divsChild>
            <w:div w:id="1965383166">
              <w:marLeft w:val="0"/>
              <w:marRight w:val="0"/>
              <w:marTop w:val="0"/>
              <w:marBottom w:val="0"/>
              <w:divBdr>
                <w:top w:val="none" w:sz="0" w:space="0" w:color="auto"/>
                <w:left w:val="none" w:sz="0" w:space="0" w:color="auto"/>
                <w:bottom w:val="none" w:sz="0" w:space="0" w:color="auto"/>
                <w:right w:val="none" w:sz="0" w:space="0" w:color="auto"/>
              </w:divBdr>
              <w:divsChild>
                <w:div w:id="798381198">
                  <w:marLeft w:val="0"/>
                  <w:marRight w:val="0"/>
                  <w:marTop w:val="0"/>
                  <w:marBottom w:val="0"/>
                  <w:divBdr>
                    <w:top w:val="none" w:sz="0" w:space="0" w:color="auto"/>
                    <w:left w:val="none" w:sz="0" w:space="0" w:color="auto"/>
                    <w:bottom w:val="none" w:sz="0" w:space="0" w:color="auto"/>
                    <w:right w:val="none" w:sz="0" w:space="0" w:color="auto"/>
                  </w:divBdr>
                  <w:divsChild>
                    <w:div w:id="1278759302">
                      <w:marLeft w:val="0"/>
                      <w:marRight w:val="0"/>
                      <w:marTop w:val="0"/>
                      <w:marBottom w:val="0"/>
                      <w:divBdr>
                        <w:top w:val="none" w:sz="0" w:space="0" w:color="auto"/>
                        <w:left w:val="none" w:sz="0" w:space="0" w:color="auto"/>
                        <w:bottom w:val="none" w:sz="0" w:space="0" w:color="auto"/>
                        <w:right w:val="none" w:sz="0" w:space="0" w:color="auto"/>
                      </w:divBdr>
                      <w:divsChild>
                        <w:div w:id="1752391131">
                          <w:marLeft w:val="0"/>
                          <w:marRight w:val="0"/>
                          <w:marTop w:val="0"/>
                          <w:marBottom w:val="0"/>
                          <w:divBdr>
                            <w:top w:val="none" w:sz="0" w:space="0" w:color="auto"/>
                            <w:left w:val="none" w:sz="0" w:space="0" w:color="auto"/>
                            <w:bottom w:val="none" w:sz="0" w:space="0" w:color="auto"/>
                            <w:right w:val="none" w:sz="0" w:space="0" w:color="auto"/>
                          </w:divBdr>
                          <w:divsChild>
                            <w:div w:id="73355729">
                              <w:marLeft w:val="-225"/>
                              <w:marRight w:val="-225"/>
                              <w:marTop w:val="0"/>
                              <w:marBottom w:val="0"/>
                              <w:divBdr>
                                <w:top w:val="none" w:sz="0" w:space="0" w:color="auto"/>
                                <w:left w:val="none" w:sz="0" w:space="0" w:color="auto"/>
                                <w:bottom w:val="none" w:sz="0" w:space="0" w:color="auto"/>
                                <w:right w:val="none" w:sz="0" w:space="0" w:color="auto"/>
                              </w:divBdr>
                              <w:divsChild>
                                <w:div w:id="1618947012">
                                  <w:marLeft w:val="0"/>
                                  <w:marRight w:val="0"/>
                                  <w:marTop w:val="0"/>
                                  <w:marBottom w:val="0"/>
                                  <w:divBdr>
                                    <w:top w:val="none" w:sz="0" w:space="0" w:color="auto"/>
                                    <w:left w:val="none" w:sz="0" w:space="0" w:color="auto"/>
                                    <w:bottom w:val="none" w:sz="0" w:space="0" w:color="auto"/>
                                    <w:right w:val="none" w:sz="0" w:space="0" w:color="auto"/>
                                  </w:divBdr>
                                  <w:divsChild>
                                    <w:div w:id="729035865">
                                      <w:marLeft w:val="0"/>
                                      <w:marRight w:val="0"/>
                                      <w:marTop w:val="0"/>
                                      <w:marBottom w:val="0"/>
                                      <w:divBdr>
                                        <w:top w:val="none" w:sz="0" w:space="0" w:color="auto"/>
                                        <w:left w:val="none" w:sz="0" w:space="0" w:color="auto"/>
                                        <w:bottom w:val="none" w:sz="0" w:space="0" w:color="auto"/>
                                        <w:right w:val="none" w:sz="0" w:space="0" w:color="auto"/>
                                      </w:divBdr>
                                      <w:divsChild>
                                        <w:div w:id="506679166">
                                          <w:marLeft w:val="0"/>
                                          <w:marRight w:val="0"/>
                                          <w:marTop w:val="0"/>
                                          <w:marBottom w:val="0"/>
                                          <w:divBdr>
                                            <w:top w:val="none" w:sz="0" w:space="0" w:color="auto"/>
                                            <w:left w:val="none" w:sz="0" w:space="0" w:color="auto"/>
                                            <w:bottom w:val="none" w:sz="0" w:space="0" w:color="auto"/>
                                            <w:right w:val="none" w:sz="0" w:space="0" w:color="auto"/>
                                          </w:divBdr>
                                          <w:divsChild>
                                            <w:div w:id="46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laboratory.abbot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cdc.gov/ncidod/dhqp/pdf/guidelines/Isolation2007.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leanslatecenters.training.reliaslearning.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4FE74.34EFA8D0" TargetMode="External"/><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1AD-170D-41A6-B886-E6FF0E5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8943</TotalTime>
  <Pages>19</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Links>
    <vt:vector size="24" baseType="variant">
      <vt:variant>
        <vt:i4>1507412</vt:i4>
      </vt:variant>
      <vt:variant>
        <vt:i4>9</vt:i4>
      </vt:variant>
      <vt:variant>
        <vt:i4>0</vt:i4>
      </vt:variant>
      <vt:variant>
        <vt:i4>5</vt:i4>
      </vt:variant>
      <vt:variant>
        <vt:lpwstr>http://www.corelaboratory.abbott/</vt:lpwstr>
      </vt:variant>
      <vt:variant>
        <vt:lpwstr/>
      </vt:variant>
      <vt:variant>
        <vt:i4>7798886</vt:i4>
      </vt:variant>
      <vt:variant>
        <vt:i4>6</vt:i4>
      </vt:variant>
      <vt:variant>
        <vt:i4>0</vt:i4>
      </vt:variant>
      <vt:variant>
        <vt:i4>5</vt:i4>
      </vt:variant>
      <vt:variant>
        <vt:lpwstr>http://cdc.gov/ncidod/dhqp/pdf/guidelines/Isolation2007.pdf</vt:lpwstr>
      </vt:variant>
      <vt:variant>
        <vt:lpwstr/>
      </vt:variant>
      <vt:variant>
        <vt:i4>3080312</vt:i4>
      </vt:variant>
      <vt:variant>
        <vt:i4>3</vt:i4>
      </vt:variant>
      <vt:variant>
        <vt:i4>0</vt:i4>
      </vt:variant>
      <vt:variant>
        <vt:i4>5</vt:i4>
      </vt:variant>
      <vt:variant>
        <vt:lpwstr>https://cleanslatecenters.training.reliaslearning.com/</vt:lpwstr>
      </vt:variant>
      <vt:variant>
        <vt:lpwstr/>
      </vt:variant>
      <vt:variant>
        <vt:i4>4522003</vt:i4>
      </vt:variant>
      <vt:variant>
        <vt:i4>0</vt:i4>
      </vt:variant>
      <vt:variant>
        <vt:i4>0</vt:i4>
      </vt:variant>
      <vt:variant>
        <vt:i4>5</vt:i4>
      </vt:variant>
      <vt:variant>
        <vt:lpwstr>http://www.hhs.gov/ocr.hipaa/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Patrice Ohouo</cp:lastModifiedBy>
  <cp:revision>391</cp:revision>
  <dcterms:created xsi:type="dcterms:W3CDTF">2021-02-18T15:33:00Z</dcterms:created>
  <dcterms:modified xsi:type="dcterms:W3CDTF">2025-05-21T14:14:00Z</dcterms:modified>
</cp:coreProperties>
</file>