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dTable1Light-Accent11"/>
        <w:tblW w:w="9350" w:type="dxa"/>
        <w:tblLook w:val="04A0" w:firstRow="1" w:lastRow="0" w:firstColumn="1" w:lastColumn="0" w:noHBand="0" w:noVBand="1"/>
      </w:tblPr>
      <w:tblGrid>
        <w:gridCol w:w="2283"/>
        <w:gridCol w:w="2940"/>
        <w:gridCol w:w="2205"/>
        <w:gridCol w:w="1922"/>
      </w:tblGrid>
      <w:tr w:rsidR="007C2B03" w:rsidRPr="007C2B03" w14:paraId="35BEE15E" w14:textId="77777777" w:rsidTr="7FFBDA7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3" w:type="dxa"/>
          </w:tcPr>
          <w:p w14:paraId="628FE317" w14:textId="77777777" w:rsidR="00470C9F" w:rsidRPr="007C2B03" w:rsidRDefault="00470C9F" w:rsidP="00F17E9C">
            <w:pPr>
              <w:rPr>
                <w:rFonts w:ascii="Times New Roman" w:hAnsi="Times New Roman" w:cs="Times New Roman"/>
              </w:rPr>
            </w:pPr>
            <w:r w:rsidRPr="007C2B03">
              <w:rPr>
                <w:rFonts w:ascii="Times New Roman" w:eastAsia="Times New Roman" w:hAnsi="Times New Roman" w:cs="Times New Roman"/>
              </w:rPr>
              <w:t>PROCEDURE TITLE:</w:t>
            </w:r>
          </w:p>
        </w:tc>
        <w:tc>
          <w:tcPr>
            <w:tcW w:w="2940" w:type="dxa"/>
          </w:tcPr>
          <w:p w14:paraId="6DA91C16" w14:textId="77777777" w:rsidR="00470C9F" w:rsidRPr="007C2B03" w:rsidRDefault="00470C9F" w:rsidP="7FFBDA7C">
            <w:pPr>
              <w:spacing w:after="1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7C2B03">
              <w:rPr>
                <w:rFonts w:ascii="Times New Roman" w:hAnsi="Times New Roman" w:cs="Times New Roman"/>
                <w:b w:val="0"/>
                <w:bCs w:val="0"/>
              </w:rPr>
              <w:t xml:space="preserve">Beckman Coulter AU5800 </w:t>
            </w:r>
            <w:r w:rsidR="00947A9B" w:rsidRPr="007C2B03">
              <w:rPr>
                <w:rFonts w:ascii="Times New Roman" w:hAnsi="Times New Roman" w:cs="Times New Roman"/>
                <w:b w:val="0"/>
                <w:bCs w:val="0"/>
              </w:rPr>
              <w:t>Aspartate Aminotransferase</w:t>
            </w:r>
            <w:r w:rsidR="00B3100F" w:rsidRPr="007C2B03">
              <w:rPr>
                <w:rFonts w:ascii="Times New Roman" w:hAnsi="Times New Roman" w:cs="Times New Roman"/>
                <w:b w:val="0"/>
                <w:bCs w:val="0"/>
              </w:rPr>
              <w:t xml:space="preserve"> (A</w:t>
            </w:r>
            <w:r w:rsidR="00947A9B" w:rsidRPr="007C2B03">
              <w:rPr>
                <w:rFonts w:ascii="Times New Roman" w:hAnsi="Times New Roman" w:cs="Times New Roman"/>
                <w:b w:val="0"/>
                <w:bCs w:val="0"/>
              </w:rPr>
              <w:t>S</w:t>
            </w:r>
            <w:r w:rsidR="00B3100F" w:rsidRPr="007C2B03">
              <w:rPr>
                <w:rFonts w:ascii="Times New Roman" w:hAnsi="Times New Roman" w:cs="Times New Roman"/>
                <w:b w:val="0"/>
                <w:bCs w:val="0"/>
              </w:rPr>
              <w:t>T)</w:t>
            </w:r>
            <w:r w:rsidRPr="007C2B03">
              <w:rPr>
                <w:rFonts w:ascii="Times New Roman" w:hAnsi="Times New Roman" w:cs="Times New Roman"/>
                <w:b w:val="0"/>
                <w:bCs w:val="0"/>
              </w:rPr>
              <w:t xml:space="preserve"> Assay Procedure</w:t>
            </w:r>
          </w:p>
        </w:tc>
        <w:tc>
          <w:tcPr>
            <w:tcW w:w="2205" w:type="dxa"/>
          </w:tcPr>
          <w:p w14:paraId="6E7D608F" w14:textId="77777777" w:rsidR="00470C9F" w:rsidRPr="007C2B03" w:rsidRDefault="00470C9F" w:rsidP="00F17E9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C2B03">
              <w:rPr>
                <w:rFonts w:ascii="Times New Roman" w:eastAsia="Times New Roman" w:hAnsi="Times New Roman" w:cs="Times New Roman"/>
              </w:rPr>
              <w:t xml:space="preserve">DEPARTMENT:  </w:t>
            </w:r>
          </w:p>
        </w:tc>
        <w:tc>
          <w:tcPr>
            <w:tcW w:w="1922" w:type="dxa"/>
          </w:tcPr>
          <w:p w14:paraId="1332D951" w14:textId="77777777" w:rsidR="00470C9F" w:rsidRPr="007C2B03" w:rsidRDefault="00470C9F" w:rsidP="00F17E9C">
            <w:pPr>
              <w:pStyle w:val="Title"/>
              <w:cnfStyle w:val="100000000000" w:firstRow="1" w:lastRow="0" w:firstColumn="0" w:lastColumn="0" w:oddVBand="0" w:evenVBand="0" w:oddHBand="0" w:evenHBand="0" w:firstRowFirstColumn="0" w:firstRowLastColumn="0" w:lastRowFirstColumn="0" w:lastRowLastColumn="0"/>
              <w:rPr>
                <w:sz w:val="22"/>
                <w:szCs w:val="22"/>
              </w:rPr>
            </w:pPr>
            <w:r w:rsidRPr="007C2B03">
              <w:rPr>
                <w:sz w:val="22"/>
                <w:szCs w:val="22"/>
              </w:rPr>
              <w:t>Main Laboratory</w:t>
            </w:r>
          </w:p>
          <w:p w14:paraId="672A6659" w14:textId="77777777" w:rsidR="00470C9F" w:rsidRPr="007C2B03" w:rsidRDefault="00470C9F" w:rsidP="00F17E9C">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rPr>
            </w:pPr>
          </w:p>
        </w:tc>
      </w:tr>
    </w:tbl>
    <w:p w14:paraId="0A37501D" w14:textId="77777777" w:rsidR="00470C9F" w:rsidRPr="007C2B03" w:rsidRDefault="00470C9F" w:rsidP="00470C9F">
      <w:pPr>
        <w:rPr>
          <w:sz w:val="2"/>
        </w:rPr>
      </w:pPr>
    </w:p>
    <w:tbl>
      <w:tblPr>
        <w:tblStyle w:val="GridTable1Light-Accent11"/>
        <w:tblW w:w="9350" w:type="dxa"/>
        <w:tblLook w:val="04A0" w:firstRow="1" w:lastRow="0" w:firstColumn="1" w:lastColumn="0" w:noHBand="0" w:noVBand="1"/>
      </w:tblPr>
      <w:tblGrid>
        <w:gridCol w:w="2337"/>
        <w:gridCol w:w="2895"/>
        <w:gridCol w:w="2205"/>
        <w:gridCol w:w="1913"/>
      </w:tblGrid>
      <w:tr w:rsidR="007C2B03" w:rsidRPr="007C2B03" w14:paraId="4CE651DC" w14:textId="77777777" w:rsidTr="4DFC3529">
        <w:trPr>
          <w:cnfStyle w:val="100000000000" w:firstRow="1" w:lastRow="0" w:firstColumn="0" w:lastColumn="0" w:oddVBand="0" w:evenVBand="0" w:oddHBand="0"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2337" w:type="dxa"/>
          </w:tcPr>
          <w:p w14:paraId="2C74CEBF" w14:textId="77777777" w:rsidR="00470C9F" w:rsidRPr="007C2B03" w:rsidRDefault="00470C9F" w:rsidP="00F17E9C">
            <w:pPr>
              <w:rPr>
                <w:rFonts w:ascii="Times New Roman" w:hAnsi="Times New Roman" w:cs="Times New Roman"/>
              </w:rPr>
            </w:pPr>
            <w:r w:rsidRPr="007C2B03">
              <w:rPr>
                <w:rFonts w:ascii="Times New Roman" w:eastAsia="Times New Roman" w:hAnsi="Times New Roman" w:cs="Times New Roman"/>
              </w:rPr>
              <w:t>EFFECTIVE DATE:</w:t>
            </w:r>
          </w:p>
        </w:tc>
        <w:tc>
          <w:tcPr>
            <w:tcW w:w="2895" w:type="dxa"/>
          </w:tcPr>
          <w:p w14:paraId="59E106EA" w14:textId="77777777" w:rsidR="00470C9F" w:rsidRPr="007C2B03" w:rsidRDefault="00470C9F" w:rsidP="00F17E9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7C2B03">
              <w:rPr>
                <w:rFonts w:ascii="Times New Roman" w:hAnsi="Times New Roman" w:cs="Times New Roman"/>
                <w:b w:val="0"/>
              </w:rPr>
              <w:t>7/8/19</w:t>
            </w:r>
          </w:p>
        </w:tc>
        <w:tc>
          <w:tcPr>
            <w:tcW w:w="2205" w:type="dxa"/>
          </w:tcPr>
          <w:p w14:paraId="29C061DD" w14:textId="77777777" w:rsidR="00470C9F" w:rsidRPr="007C2B03" w:rsidRDefault="00470C9F" w:rsidP="00F17E9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C2B03">
              <w:rPr>
                <w:rFonts w:ascii="Times New Roman" w:eastAsia="Times New Roman" w:hAnsi="Times New Roman" w:cs="Times New Roman"/>
              </w:rPr>
              <w:t>APPROVAL:</w:t>
            </w:r>
          </w:p>
        </w:tc>
        <w:tc>
          <w:tcPr>
            <w:tcW w:w="1913" w:type="dxa"/>
          </w:tcPr>
          <w:p w14:paraId="190AF215" w14:textId="471456EC" w:rsidR="306CDABF" w:rsidRPr="007C2B03" w:rsidRDefault="007C2B03" w:rsidP="49478DC2">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4DFC3529">
              <w:rPr>
                <w:rFonts w:ascii="Times New Roman" w:hAnsi="Times New Roman" w:cs="Times New Roman"/>
                <w:b w:val="0"/>
                <w:bCs w:val="0"/>
              </w:rPr>
              <w:t>0</w:t>
            </w:r>
            <w:r w:rsidR="734BB244" w:rsidRPr="4DFC3529">
              <w:rPr>
                <w:rFonts w:ascii="Times New Roman" w:hAnsi="Times New Roman" w:cs="Times New Roman"/>
                <w:b w:val="0"/>
                <w:bCs w:val="0"/>
              </w:rPr>
              <w:t>2</w:t>
            </w:r>
            <w:r w:rsidR="306CDABF" w:rsidRPr="4DFC3529">
              <w:rPr>
                <w:rFonts w:ascii="Times New Roman" w:hAnsi="Times New Roman" w:cs="Times New Roman"/>
                <w:b w:val="0"/>
                <w:bCs w:val="0"/>
              </w:rPr>
              <w:t>/</w:t>
            </w:r>
            <w:r w:rsidR="64FAEF13" w:rsidRPr="4DFC3529">
              <w:rPr>
                <w:rFonts w:ascii="Times New Roman" w:hAnsi="Times New Roman" w:cs="Times New Roman"/>
                <w:b w:val="0"/>
                <w:bCs w:val="0"/>
              </w:rPr>
              <w:t>0</w:t>
            </w:r>
            <w:r w:rsidRPr="4DFC3529">
              <w:rPr>
                <w:rFonts w:ascii="Times New Roman" w:hAnsi="Times New Roman" w:cs="Times New Roman"/>
                <w:b w:val="0"/>
                <w:bCs w:val="0"/>
              </w:rPr>
              <w:t>3</w:t>
            </w:r>
            <w:r w:rsidR="306CDABF" w:rsidRPr="4DFC3529">
              <w:rPr>
                <w:rFonts w:ascii="Times New Roman" w:hAnsi="Times New Roman" w:cs="Times New Roman"/>
                <w:b w:val="0"/>
                <w:bCs w:val="0"/>
              </w:rPr>
              <w:t>/2</w:t>
            </w:r>
            <w:r w:rsidR="2CA3723E" w:rsidRPr="4DFC3529">
              <w:rPr>
                <w:rFonts w:ascii="Times New Roman" w:hAnsi="Times New Roman" w:cs="Times New Roman"/>
                <w:b w:val="0"/>
                <w:bCs w:val="0"/>
              </w:rPr>
              <w:t>6</w:t>
            </w:r>
          </w:p>
          <w:p w14:paraId="5DAB6C7B" w14:textId="77777777" w:rsidR="00470C9F" w:rsidRPr="007C2B03" w:rsidRDefault="00470C9F" w:rsidP="7FFBDA7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p>
        </w:tc>
      </w:tr>
      <w:tr w:rsidR="007C2B03" w:rsidRPr="007C2B03" w14:paraId="77941B31" w14:textId="77777777" w:rsidTr="4DFC3529">
        <w:trPr>
          <w:trHeight w:val="350"/>
        </w:trPr>
        <w:tc>
          <w:tcPr>
            <w:cnfStyle w:val="001000000000" w:firstRow="0" w:lastRow="0" w:firstColumn="1" w:lastColumn="0" w:oddVBand="0" w:evenVBand="0" w:oddHBand="0" w:evenHBand="0" w:firstRowFirstColumn="0" w:firstRowLastColumn="0" w:lastRowFirstColumn="0" w:lastRowLastColumn="0"/>
            <w:tcW w:w="2337" w:type="dxa"/>
          </w:tcPr>
          <w:p w14:paraId="038D9A9B" w14:textId="77777777" w:rsidR="00470C9F" w:rsidRPr="007C2B03" w:rsidRDefault="00470C9F" w:rsidP="00F17E9C">
            <w:pPr>
              <w:rPr>
                <w:rFonts w:ascii="Times New Roman" w:eastAsia="Times New Roman" w:hAnsi="Times New Roman" w:cs="Times New Roman"/>
              </w:rPr>
            </w:pPr>
            <w:r w:rsidRPr="007C2B03">
              <w:rPr>
                <w:rFonts w:ascii="Times New Roman" w:eastAsia="Times New Roman" w:hAnsi="Times New Roman" w:cs="Times New Roman"/>
              </w:rPr>
              <w:t>APPROVED BY:</w:t>
            </w:r>
          </w:p>
        </w:tc>
        <w:tc>
          <w:tcPr>
            <w:tcW w:w="2895" w:type="dxa"/>
          </w:tcPr>
          <w:p w14:paraId="08F8FC37" w14:textId="5A15D551" w:rsidR="00470C9F" w:rsidRPr="007C2B03" w:rsidRDefault="5C8CB9B2" w:rsidP="00F17E9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C2B03">
              <w:rPr>
                <w:rFonts w:ascii="Times New Roman" w:hAnsi="Times New Roman" w:cs="Times New Roman"/>
              </w:rPr>
              <w:t>Patrice Y. Ohouo</w:t>
            </w:r>
            <w:r w:rsidR="00470C9F" w:rsidRPr="007C2B03">
              <w:rPr>
                <w:rFonts w:ascii="Times New Roman" w:hAnsi="Times New Roman" w:cs="Times New Roman"/>
              </w:rPr>
              <w:t>, PhD</w:t>
            </w:r>
          </w:p>
          <w:p w14:paraId="3E95C780" w14:textId="77777777" w:rsidR="00470C9F" w:rsidRPr="007C2B03" w:rsidRDefault="00470C9F" w:rsidP="00F17E9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C2B03">
              <w:rPr>
                <w:rFonts w:ascii="Times New Roman" w:hAnsi="Times New Roman" w:cs="Times New Roman"/>
              </w:rPr>
              <w:t>Main Laboratory Director</w:t>
            </w:r>
          </w:p>
        </w:tc>
        <w:tc>
          <w:tcPr>
            <w:tcW w:w="2205" w:type="dxa"/>
          </w:tcPr>
          <w:p w14:paraId="53A26558" w14:textId="77777777" w:rsidR="00470C9F" w:rsidRPr="007C2B03" w:rsidRDefault="00470C9F" w:rsidP="00F17E9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r w:rsidRPr="007C2B03">
              <w:rPr>
                <w:rFonts w:ascii="Times New Roman" w:eastAsia="Times New Roman" w:hAnsi="Times New Roman" w:cs="Times New Roman"/>
                <w:b/>
                <w:bCs/>
              </w:rPr>
              <w:t>PROCEDURE NO.:</w:t>
            </w:r>
          </w:p>
        </w:tc>
        <w:tc>
          <w:tcPr>
            <w:tcW w:w="1913" w:type="dxa"/>
          </w:tcPr>
          <w:p w14:paraId="7527F423" w14:textId="77777777" w:rsidR="00470C9F" w:rsidRPr="007C2B03" w:rsidRDefault="00470C9F" w:rsidP="7FFBDA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7C2B03">
              <w:rPr>
                <w:rFonts w:ascii="Times New Roman" w:eastAsia="Times New Roman" w:hAnsi="Times New Roman" w:cs="Times New Roman"/>
              </w:rPr>
              <w:t>CHEM.SOP-00</w:t>
            </w:r>
            <w:r w:rsidR="00947A9B" w:rsidRPr="007C2B03">
              <w:rPr>
                <w:rFonts w:ascii="Times New Roman" w:eastAsia="Times New Roman" w:hAnsi="Times New Roman" w:cs="Times New Roman"/>
              </w:rPr>
              <w:t>5</w:t>
            </w:r>
          </w:p>
        </w:tc>
      </w:tr>
    </w:tbl>
    <w:p w14:paraId="0DFAE634" w14:textId="77777777" w:rsidR="00470C9F" w:rsidRPr="007C2B03" w:rsidRDefault="00470C9F" w:rsidP="00470C9F">
      <w:pPr>
        <w:spacing w:after="0" w:line="240" w:lineRule="auto"/>
        <w:rPr>
          <w:rFonts w:ascii="Times New Roman" w:hAnsi="Times New Roman" w:cs="Times New Roman"/>
        </w:rPr>
      </w:pPr>
      <w:r w:rsidRPr="007C2B03">
        <w:rPr>
          <w:rFonts w:ascii="Times New Roman" w:eastAsia="Times New Roman" w:hAnsi="Times New Roman" w:cs="Times New Roman"/>
        </w:rPr>
        <w:t xml:space="preserve">  </w:t>
      </w:r>
    </w:p>
    <w:tbl>
      <w:tblPr>
        <w:tblStyle w:val="GridTable1Light-Accent11"/>
        <w:tblW w:w="0" w:type="auto"/>
        <w:tblLook w:val="04A0" w:firstRow="1" w:lastRow="0" w:firstColumn="1" w:lastColumn="0" w:noHBand="0" w:noVBand="1"/>
      </w:tblPr>
      <w:tblGrid>
        <w:gridCol w:w="9330"/>
      </w:tblGrid>
      <w:tr w:rsidR="007C2B03" w:rsidRPr="007C2B03" w14:paraId="6734FC24" w14:textId="77777777" w:rsidTr="49478DC2">
        <w:trPr>
          <w:cnfStyle w:val="100000000000" w:firstRow="1" w:lastRow="0" w:firstColumn="0" w:lastColumn="0" w:oddVBand="0" w:evenVBand="0" w:oddHBand="0"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9360" w:type="dxa"/>
            <w:tcBorders>
              <w:top w:val="single" w:sz="12" w:space="0" w:color="B8CCE4" w:themeColor="accent1" w:themeTint="66"/>
              <w:left w:val="single" w:sz="12" w:space="0" w:color="B8CCE4" w:themeColor="accent1" w:themeTint="66"/>
              <w:bottom w:val="nil"/>
              <w:right w:val="single" w:sz="12" w:space="0" w:color="B8CCE4" w:themeColor="accent1" w:themeTint="66"/>
            </w:tcBorders>
          </w:tcPr>
          <w:p w14:paraId="06BD9CBC" w14:textId="77777777" w:rsidR="00470C9F" w:rsidRPr="007C2B03" w:rsidRDefault="00470C9F" w:rsidP="00F17E9C">
            <w:pPr>
              <w:pStyle w:val="Heading1"/>
              <w:rPr>
                <w:b/>
                <w:sz w:val="22"/>
                <w:szCs w:val="22"/>
              </w:rPr>
            </w:pPr>
            <w:r w:rsidRPr="007C2B03">
              <w:rPr>
                <w:b/>
                <w:sz w:val="22"/>
                <w:szCs w:val="22"/>
              </w:rPr>
              <w:t>Procedure</w:t>
            </w:r>
            <w:r w:rsidRPr="007C2B03">
              <w:rPr>
                <w:bCs w:val="0"/>
                <w:sz w:val="22"/>
                <w:szCs w:val="22"/>
              </w:rPr>
              <w:t xml:space="preserve"> </w:t>
            </w:r>
          </w:p>
        </w:tc>
      </w:tr>
      <w:tr w:rsidR="007C2B03" w:rsidRPr="007C2B03" w14:paraId="3C62D452" w14:textId="77777777" w:rsidTr="49478DC2">
        <w:trPr>
          <w:trHeight w:val="517"/>
        </w:trPr>
        <w:tc>
          <w:tcPr>
            <w:cnfStyle w:val="001000000000" w:firstRow="0" w:lastRow="0" w:firstColumn="1" w:lastColumn="0" w:oddVBand="0" w:evenVBand="0" w:oddHBand="0" w:evenHBand="0" w:firstRowFirstColumn="0" w:firstRowLastColumn="0" w:lastRowFirstColumn="0" w:lastRowLastColumn="0"/>
            <w:tcW w:w="9360" w:type="dxa"/>
            <w:tcBorders>
              <w:top w:val="nil"/>
              <w:left w:val="single" w:sz="12" w:space="0" w:color="B8CCE4" w:themeColor="accent1" w:themeTint="66"/>
              <w:bottom w:val="single" w:sz="12" w:space="0" w:color="B8CCE4" w:themeColor="accent1" w:themeTint="66"/>
              <w:right w:val="single" w:sz="12" w:space="0" w:color="B8CCE4" w:themeColor="accent1" w:themeTint="66"/>
            </w:tcBorders>
          </w:tcPr>
          <w:p w14:paraId="2F28C15D" w14:textId="77777777" w:rsidR="00470C9F" w:rsidRPr="007C2B03" w:rsidRDefault="00470C9F" w:rsidP="00972394">
            <w:pPr>
              <w:spacing w:line="360" w:lineRule="auto"/>
              <w:rPr>
                <w:rFonts w:ascii="Times New Roman" w:hAnsi="Times New Roman" w:cs="Times New Roman"/>
                <w:b w:val="0"/>
              </w:rPr>
            </w:pPr>
            <w:r w:rsidRPr="007C2B03">
              <w:rPr>
                <w:rFonts w:ascii="Times New Roman" w:hAnsi="Times New Roman" w:cs="Times New Roman"/>
                <w:b w:val="0"/>
              </w:rPr>
              <w:t xml:space="preserve">This procedure covers the </w:t>
            </w:r>
            <w:r w:rsidR="00972394" w:rsidRPr="007C2B03">
              <w:rPr>
                <w:rFonts w:ascii="Times New Roman" w:hAnsi="Times New Roman" w:cs="Times New Roman"/>
                <w:b w:val="0"/>
              </w:rPr>
              <w:t>Aspartate Aminotransferase</w:t>
            </w:r>
            <w:r w:rsidR="00B3100F" w:rsidRPr="007C2B03">
              <w:rPr>
                <w:rFonts w:ascii="Times New Roman" w:hAnsi="Times New Roman" w:cs="Times New Roman"/>
                <w:b w:val="0"/>
              </w:rPr>
              <w:t xml:space="preserve"> (A</w:t>
            </w:r>
            <w:r w:rsidR="00972394" w:rsidRPr="007C2B03">
              <w:rPr>
                <w:rFonts w:ascii="Times New Roman" w:hAnsi="Times New Roman" w:cs="Times New Roman"/>
                <w:b w:val="0"/>
              </w:rPr>
              <w:t>S</w:t>
            </w:r>
            <w:r w:rsidR="00B3100F" w:rsidRPr="007C2B03">
              <w:rPr>
                <w:rFonts w:ascii="Times New Roman" w:hAnsi="Times New Roman" w:cs="Times New Roman"/>
                <w:b w:val="0"/>
              </w:rPr>
              <w:t>T)</w:t>
            </w:r>
            <w:r w:rsidRPr="007C2B03">
              <w:rPr>
                <w:rFonts w:ascii="Times New Roman" w:hAnsi="Times New Roman" w:cs="Times New Roman"/>
                <w:b w:val="0"/>
              </w:rPr>
              <w:t xml:space="preserve"> Chemistry Assay Procedure for use of the Beckman Coulter AU5800.</w:t>
            </w:r>
          </w:p>
        </w:tc>
      </w:tr>
      <w:tr w:rsidR="007C2B03" w:rsidRPr="007C2B03" w14:paraId="28744849" w14:textId="77777777" w:rsidTr="49478DC2">
        <w:tc>
          <w:tcPr>
            <w:cnfStyle w:val="001000000000" w:firstRow="0" w:lastRow="0" w:firstColumn="1" w:lastColumn="0" w:oddVBand="0" w:evenVBand="0" w:oddHBand="0" w:evenHBand="0" w:firstRowFirstColumn="0" w:firstRowLastColumn="0" w:lastRowFirstColumn="0" w:lastRowLastColumn="0"/>
            <w:tcW w:w="9360" w:type="dxa"/>
            <w:tcBorders>
              <w:top w:val="single" w:sz="12" w:space="0" w:color="B8CCE4" w:themeColor="accent1" w:themeTint="66"/>
              <w:left w:val="single" w:sz="12" w:space="0" w:color="B8CCE4" w:themeColor="accent1" w:themeTint="66"/>
              <w:bottom w:val="single" w:sz="12" w:space="0" w:color="B8CCE4" w:themeColor="accent1" w:themeTint="66"/>
              <w:right w:val="single" w:sz="12" w:space="0" w:color="B8CCE4" w:themeColor="accent1" w:themeTint="66"/>
            </w:tcBorders>
          </w:tcPr>
          <w:p w14:paraId="20BED156" w14:textId="77777777" w:rsidR="00470C9F" w:rsidRPr="007C2B03" w:rsidRDefault="00470C9F" w:rsidP="00972394">
            <w:pPr>
              <w:pStyle w:val="QMS"/>
              <w:numPr>
                <w:ilvl w:val="0"/>
                <w:numId w:val="1"/>
              </w:numPr>
              <w:rPr>
                <w:rStyle w:val="BookTitle"/>
                <w:bCs/>
                <w:smallCaps/>
                <w:sz w:val="22"/>
                <w:szCs w:val="22"/>
              </w:rPr>
            </w:pPr>
            <w:r w:rsidRPr="007C2B03">
              <w:rPr>
                <w:rStyle w:val="BookTitle"/>
                <w:sz w:val="22"/>
                <w:szCs w:val="22"/>
              </w:rPr>
              <w:t>PURPOSE</w:t>
            </w:r>
          </w:p>
          <w:p w14:paraId="58EBCD64" w14:textId="77777777" w:rsidR="00470C9F" w:rsidRPr="007C2B03" w:rsidRDefault="00470C9F" w:rsidP="00972394">
            <w:pPr>
              <w:numPr>
                <w:ilvl w:val="1"/>
                <w:numId w:val="1"/>
              </w:numPr>
              <w:spacing w:after="0" w:line="360" w:lineRule="auto"/>
              <w:rPr>
                <w:rFonts w:ascii="Times New Roman" w:hAnsi="Times New Roman" w:cs="Times New Roman"/>
                <w:b w:val="0"/>
              </w:rPr>
            </w:pPr>
            <w:r w:rsidRPr="007C2B03">
              <w:rPr>
                <w:rFonts w:ascii="Times New Roman" w:hAnsi="Times New Roman" w:cs="Times New Roman"/>
                <w:b w:val="0"/>
              </w:rPr>
              <w:t xml:space="preserve">This procedure provides instruction for performing the quantitative determination of </w:t>
            </w:r>
            <w:r w:rsidR="00972394" w:rsidRPr="007C2B03">
              <w:rPr>
                <w:rFonts w:ascii="Times New Roman" w:hAnsi="Times New Roman" w:cs="Times New Roman"/>
                <w:b w:val="0"/>
              </w:rPr>
              <w:t>Aspartate Aminotransferase</w:t>
            </w:r>
            <w:r w:rsidRPr="007C2B03">
              <w:rPr>
                <w:rFonts w:ascii="Times New Roman" w:hAnsi="Times New Roman" w:cs="Times New Roman"/>
                <w:b w:val="0"/>
              </w:rPr>
              <w:t xml:space="preserve"> activity in human serum on Beckman Coulter AU analyzers.</w:t>
            </w:r>
          </w:p>
          <w:p w14:paraId="38A9835A" w14:textId="77777777" w:rsidR="00470C9F" w:rsidRPr="007C2B03" w:rsidRDefault="00470C9F" w:rsidP="00972394">
            <w:pPr>
              <w:pStyle w:val="QMS"/>
              <w:numPr>
                <w:ilvl w:val="0"/>
                <w:numId w:val="1"/>
              </w:numPr>
              <w:rPr>
                <w:rStyle w:val="BookTitle"/>
                <w:bCs/>
                <w:smallCaps/>
                <w:sz w:val="22"/>
                <w:szCs w:val="22"/>
              </w:rPr>
            </w:pPr>
            <w:r w:rsidRPr="007C2B03">
              <w:rPr>
                <w:rStyle w:val="BookTitle"/>
                <w:sz w:val="22"/>
                <w:szCs w:val="22"/>
              </w:rPr>
              <w:t>BACKGROUND</w:t>
            </w:r>
          </w:p>
          <w:p w14:paraId="6530D7A7" w14:textId="77777777" w:rsidR="00972394" w:rsidRPr="007C2B03" w:rsidRDefault="00972394" w:rsidP="00972394">
            <w:pPr>
              <w:pStyle w:val="ListParagraph"/>
              <w:numPr>
                <w:ilvl w:val="1"/>
                <w:numId w:val="1"/>
              </w:numPr>
              <w:spacing w:after="0" w:line="360" w:lineRule="auto"/>
              <w:rPr>
                <w:rFonts w:ascii="Times New Roman" w:hAnsi="Times New Roman" w:cs="Times New Roman"/>
                <w:b w:val="0"/>
              </w:rPr>
            </w:pPr>
            <w:r w:rsidRPr="007C2B03">
              <w:rPr>
                <w:rFonts w:ascii="Times New Roman" w:hAnsi="Times New Roman" w:cs="Times New Roman"/>
                <w:b w:val="0"/>
              </w:rPr>
              <w:t>Serum GOT (glutamic oxalacetic transaminase) is an alternate name for this enzyme which is internationally known as AST (aspartate aminotransferase) by the International Federation of Clinical Chemistry (IFCC) standards.</w:t>
            </w:r>
          </w:p>
          <w:p w14:paraId="3089F5A1" w14:textId="77777777" w:rsidR="00972394" w:rsidRPr="007C2B03" w:rsidRDefault="00972394" w:rsidP="00972394">
            <w:pPr>
              <w:pStyle w:val="ListParagraph"/>
              <w:numPr>
                <w:ilvl w:val="1"/>
                <w:numId w:val="1"/>
              </w:numPr>
              <w:spacing w:after="0" w:line="360" w:lineRule="auto"/>
              <w:rPr>
                <w:rFonts w:ascii="Times New Roman" w:hAnsi="Times New Roman" w:cs="Times New Roman"/>
                <w:b w:val="0"/>
              </w:rPr>
            </w:pPr>
            <w:r w:rsidRPr="007C2B03">
              <w:rPr>
                <w:rFonts w:ascii="Times New Roman" w:hAnsi="Times New Roman" w:cs="Times New Roman"/>
                <w:b w:val="0"/>
              </w:rPr>
              <w:t>Serum AST is one of a group of enzymes which catalyzes the interconversion of amino acids and keto acids by transfer of amino groups. Transaminases are widely distributed in body tissues with significant amounts found in the heart and liver. Lesser amounts are also found in skeletal muscles, kidneys, pancreas, spleen, lungs, and brain. Injury to these tissues results in the release of the AST enzyme to general circulation.</w:t>
            </w:r>
          </w:p>
          <w:p w14:paraId="40F0AB24" w14:textId="77777777" w:rsidR="00470C9F" w:rsidRPr="007C2B03" w:rsidRDefault="00470C9F" w:rsidP="00972394">
            <w:pPr>
              <w:pStyle w:val="QMS"/>
              <w:numPr>
                <w:ilvl w:val="0"/>
                <w:numId w:val="1"/>
              </w:numPr>
              <w:rPr>
                <w:rStyle w:val="BookTitle"/>
                <w:bCs/>
                <w:smallCaps/>
                <w:sz w:val="22"/>
                <w:szCs w:val="22"/>
              </w:rPr>
            </w:pPr>
            <w:r w:rsidRPr="007C2B03">
              <w:rPr>
                <w:rStyle w:val="BookTitle"/>
                <w:sz w:val="22"/>
                <w:szCs w:val="22"/>
              </w:rPr>
              <w:t>PRINCIPLE</w:t>
            </w:r>
          </w:p>
          <w:p w14:paraId="27A993A8" w14:textId="77777777" w:rsidR="00972394" w:rsidRPr="007C2B03" w:rsidRDefault="00972394" w:rsidP="00972394">
            <w:pPr>
              <w:pStyle w:val="ListParagraph"/>
              <w:numPr>
                <w:ilvl w:val="1"/>
                <w:numId w:val="1"/>
              </w:numPr>
              <w:spacing w:after="0" w:line="360" w:lineRule="auto"/>
              <w:rPr>
                <w:rFonts w:ascii="Times New Roman" w:hAnsi="Times New Roman" w:cs="Times New Roman"/>
                <w:b w:val="0"/>
              </w:rPr>
            </w:pPr>
            <w:r w:rsidRPr="007C2B03">
              <w:rPr>
                <w:rFonts w:ascii="Times New Roman" w:hAnsi="Times New Roman" w:cs="Times New Roman"/>
                <w:b w:val="0"/>
              </w:rPr>
              <w:t>This AST procedure utilizes a modification of the methodology recommended by the IFCC. In this method, aspartate aminotransferase (AST) catalyzes the transamination of aspartate and α-oxoglutarate, forming L-glutamate and oxalacetate.</w:t>
            </w:r>
            <w:r w:rsidR="00F36AE5" w:rsidRPr="007C2B03">
              <w:rPr>
                <w:rFonts w:ascii="Times New Roman" w:hAnsi="Times New Roman" w:cs="Times New Roman"/>
                <w:b w:val="0"/>
              </w:rPr>
              <w:t xml:space="preserve"> In a coupled</w:t>
            </w:r>
            <w:r w:rsidR="00854904" w:rsidRPr="007C2B03">
              <w:rPr>
                <w:rFonts w:ascii="Times New Roman" w:hAnsi="Times New Roman" w:cs="Times New Roman"/>
                <w:b w:val="0"/>
              </w:rPr>
              <w:t xml:space="preserve"> reaction,</w:t>
            </w:r>
            <w:r w:rsidRPr="007C2B03">
              <w:rPr>
                <w:rFonts w:ascii="Times New Roman" w:hAnsi="Times New Roman" w:cs="Times New Roman"/>
                <w:b w:val="0"/>
              </w:rPr>
              <w:t xml:space="preserve"> </w:t>
            </w:r>
            <w:r w:rsidR="00854904" w:rsidRPr="007C2B03">
              <w:rPr>
                <w:rFonts w:ascii="Times New Roman" w:hAnsi="Times New Roman" w:cs="Times New Roman"/>
                <w:b w:val="0"/>
              </w:rPr>
              <w:t>t</w:t>
            </w:r>
            <w:r w:rsidRPr="007C2B03">
              <w:rPr>
                <w:rFonts w:ascii="Times New Roman" w:hAnsi="Times New Roman" w:cs="Times New Roman"/>
                <w:b w:val="0"/>
              </w:rPr>
              <w:t>he oxalacetate is</w:t>
            </w:r>
            <w:r w:rsidR="00854904" w:rsidRPr="007C2B03">
              <w:rPr>
                <w:rFonts w:ascii="Times New Roman" w:hAnsi="Times New Roman" w:cs="Times New Roman"/>
                <w:b w:val="0"/>
              </w:rPr>
              <w:t xml:space="preserve"> </w:t>
            </w:r>
            <w:r w:rsidRPr="007C2B03">
              <w:rPr>
                <w:rFonts w:ascii="Times New Roman" w:hAnsi="Times New Roman" w:cs="Times New Roman"/>
                <w:b w:val="0"/>
              </w:rPr>
              <w:t>reduced to L-malate by malate dehydrogenase</w:t>
            </w:r>
            <w:r w:rsidR="00854904" w:rsidRPr="007C2B03">
              <w:rPr>
                <w:rFonts w:ascii="Times New Roman" w:hAnsi="Times New Roman" w:cs="Times New Roman"/>
                <w:b w:val="0"/>
              </w:rPr>
              <w:t>,</w:t>
            </w:r>
            <w:r w:rsidRPr="007C2B03">
              <w:rPr>
                <w:rFonts w:ascii="Times New Roman" w:hAnsi="Times New Roman" w:cs="Times New Roman"/>
                <w:b w:val="0"/>
              </w:rPr>
              <w:t xml:space="preserve"> while NADH is simultaneously converted to NAD</w:t>
            </w:r>
            <w:r w:rsidRPr="007C2B03">
              <w:rPr>
                <w:rStyle w:val="superscript"/>
                <w:rFonts w:ascii="Times New Roman" w:hAnsi="Times New Roman" w:cs="Times New Roman"/>
                <w:b w:val="0"/>
                <w:sz w:val="22"/>
                <w:szCs w:val="22"/>
              </w:rPr>
              <w:t>+</w:t>
            </w:r>
            <w:r w:rsidRPr="007C2B03">
              <w:rPr>
                <w:rFonts w:ascii="Times New Roman" w:hAnsi="Times New Roman" w:cs="Times New Roman"/>
                <w:b w:val="0"/>
              </w:rPr>
              <w:t>.The decrease in absorbance due to the consumption of NADH is measured at 340 nm and is proportional to the AST activity in the sample.</w:t>
            </w:r>
          </w:p>
          <w:tbl>
            <w:tblPr>
              <w:tblW w:w="0" w:type="auto"/>
              <w:tblInd w:w="100" w:type="dxa"/>
              <w:tblCellMar>
                <w:left w:w="0" w:type="dxa"/>
                <w:right w:w="0" w:type="dxa"/>
              </w:tblCellMar>
              <w:tblLook w:val="0000" w:firstRow="0" w:lastRow="0" w:firstColumn="0" w:lastColumn="0" w:noHBand="0" w:noVBand="0"/>
            </w:tblPr>
            <w:tblGrid>
              <w:gridCol w:w="3594"/>
              <w:gridCol w:w="1834"/>
              <w:gridCol w:w="3586"/>
            </w:tblGrid>
            <w:tr w:rsidR="007C2B03" w:rsidRPr="007C2B03" w14:paraId="1B10248A" w14:textId="77777777" w:rsidTr="7FFBDA7C">
              <w:tc>
                <w:tcPr>
                  <w:tcW w:w="3758" w:type="dxa"/>
                  <w:tcBorders>
                    <w:top w:val="nil"/>
                    <w:left w:val="nil"/>
                    <w:bottom w:val="nil"/>
                    <w:right w:val="nil"/>
                  </w:tcBorders>
                  <w:tcMar>
                    <w:top w:w="100" w:type="dxa"/>
                    <w:left w:w="100" w:type="dxa"/>
                    <w:bottom w:w="100" w:type="dxa"/>
                    <w:right w:w="100" w:type="dxa"/>
                  </w:tcMar>
                </w:tcPr>
                <w:p w14:paraId="6A05A809" w14:textId="77777777" w:rsidR="00972394" w:rsidRPr="007C2B03" w:rsidRDefault="00972394" w:rsidP="00F17E9C">
                  <w:pPr>
                    <w:widowControl w:val="0"/>
                    <w:autoSpaceDE w:val="0"/>
                    <w:autoSpaceDN w:val="0"/>
                    <w:adjustRightInd w:val="0"/>
                    <w:ind w:left="100" w:right="100"/>
                    <w:rPr>
                      <w:rFonts w:ascii="Times New Roman" w:hAnsi="Times New Roman" w:cs="Times New Roman"/>
                    </w:rPr>
                  </w:pPr>
                </w:p>
              </w:tc>
              <w:tc>
                <w:tcPr>
                  <w:tcW w:w="1879" w:type="dxa"/>
                  <w:tcBorders>
                    <w:top w:val="nil"/>
                    <w:left w:val="nil"/>
                    <w:bottom w:val="nil"/>
                    <w:right w:val="nil"/>
                  </w:tcBorders>
                  <w:tcMar>
                    <w:top w:w="100" w:type="dxa"/>
                    <w:left w:w="100" w:type="dxa"/>
                    <w:bottom w:w="100" w:type="dxa"/>
                    <w:right w:w="100" w:type="dxa"/>
                  </w:tcMar>
                </w:tcPr>
                <w:p w14:paraId="4BCB74A1" w14:textId="77777777" w:rsidR="00972394" w:rsidRPr="007C2B03" w:rsidRDefault="00972394" w:rsidP="00F17E9C">
                  <w:pPr>
                    <w:widowControl w:val="0"/>
                    <w:autoSpaceDE w:val="0"/>
                    <w:autoSpaceDN w:val="0"/>
                    <w:adjustRightInd w:val="0"/>
                    <w:ind w:left="100" w:right="100"/>
                    <w:jc w:val="center"/>
                    <w:rPr>
                      <w:rFonts w:ascii="Times New Roman" w:hAnsi="Times New Roman" w:cs="Times New Roman"/>
                    </w:rPr>
                  </w:pPr>
                  <w:r w:rsidRPr="007C2B03">
                    <w:rPr>
                      <w:rStyle w:val="tbodyentrypara1"/>
                      <w:rFonts w:ascii="Times New Roman" w:hAnsi="Times New Roman" w:cs="Times New Roman"/>
                      <w:sz w:val="22"/>
                      <w:szCs w:val="22"/>
                    </w:rPr>
                    <w:t>AST</w:t>
                  </w:r>
                </w:p>
              </w:tc>
              <w:tc>
                <w:tcPr>
                  <w:tcW w:w="3758" w:type="dxa"/>
                  <w:tcBorders>
                    <w:top w:val="nil"/>
                    <w:left w:val="nil"/>
                    <w:bottom w:val="nil"/>
                    <w:right w:val="nil"/>
                  </w:tcBorders>
                  <w:tcMar>
                    <w:top w:w="100" w:type="dxa"/>
                    <w:left w:w="100" w:type="dxa"/>
                    <w:bottom w:w="100" w:type="dxa"/>
                    <w:right w:w="100" w:type="dxa"/>
                  </w:tcMar>
                </w:tcPr>
                <w:p w14:paraId="5A39BBE3" w14:textId="77777777" w:rsidR="00972394" w:rsidRPr="007C2B03" w:rsidRDefault="00972394" w:rsidP="00F17E9C">
                  <w:pPr>
                    <w:widowControl w:val="0"/>
                    <w:autoSpaceDE w:val="0"/>
                    <w:autoSpaceDN w:val="0"/>
                    <w:adjustRightInd w:val="0"/>
                    <w:ind w:left="100" w:right="100"/>
                    <w:jc w:val="center"/>
                    <w:rPr>
                      <w:rFonts w:ascii="Times New Roman" w:hAnsi="Times New Roman" w:cs="Times New Roman"/>
                    </w:rPr>
                  </w:pPr>
                </w:p>
              </w:tc>
            </w:tr>
            <w:tr w:rsidR="007C2B03" w:rsidRPr="007C2B03" w14:paraId="1C99967B" w14:textId="77777777" w:rsidTr="7FFBDA7C">
              <w:tc>
                <w:tcPr>
                  <w:tcW w:w="3758" w:type="dxa"/>
                  <w:tcBorders>
                    <w:top w:val="nil"/>
                    <w:left w:val="nil"/>
                    <w:bottom w:val="nil"/>
                    <w:right w:val="nil"/>
                  </w:tcBorders>
                  <w:tcMar>
                    <w:top w:w="100" w:type="dxa"/>
                    <w:left w:w="100" w:type="dxa"/>
                    <w:bottom w:w="100" w:type="dxa"/>
                    <w:right w:w="100" w:type="dxa"/>
                  </w:tcMar>
                </w:tcPr>
                <w:p w14:paraId="7F4461EB" w14:textId="77777777" w:rsidR="00972394" w:rsidRPr="007C2B03" w:rsidRDefault="00972394" w:rsidP="00F17E9C">
                  <w:pPr>
                    <w:widowControl w:val="0"/>
                    <w:autoSpaceDE w:val="0"/>
                    <w:autoSpaceDN w:val="0"/>
                    <w:adjustRightInd w:val="0"/>
                    <w:ind w:left="100" w:right="100"/>
                    <w:rPr>
                      <w:rFonts w:ascii="Times New Roman" w:hAnsi="Times New Roman" w:cs="Times New Roman"/>
                    </w:rPr>
                  </w:pPr>
                  <w:r w:rsidRPr="007C2B03">
                    <w:rPr>
                      <w:rStyle w:val="tbodyentrypara1"/>
                      <w:rFonts w:ascii="Times New Roman" w:hAnsi="Times New Roman" w:cs="Times New Roman"/>
                      <w:sz w:val="22"/>
                      <w:szCs w:val="22"/>
                    </w:rPr>
                    <w:lastRenderedPageBreak/>
                    <w:t>L-Aspartate + α-Oxoglutarate</w:t>
                  </w:r>
                </w:p>
              </w:tc>
              <w:tc>
                <w:tcPr>
                  <w:tcW w:w="1879" w:type="dxa"/>
                  <w:tcBorders>
                    <w:top w:val="nil"/>
                    <w:left w:val="nil"/>
                    <w:bottom w:val="nil"/>
                    <w:right w:val="nil"/>
                  </w:tcBorders>
                  <w:tcMar>
                    <w:top w:w="100" w:type="dxa"/>
                    <w:left w:w="100" w:type="dxa"/>
                    <w:bottom w:w="100" w:type="dxa"/>
                    <w:right w:w="100" w:type="dxa"/>
                  </w:tcMar>
                </w:tcPr>
                <w:p w14:paraId="41C8F396" w14:textId="77777777" w:rsidR="00972394" w:rsidRPr="007C2B03" w:rsidRDefault="00972394" w:rsidP="00F17E9C">
                  <w:pPr>
                    <w:widowControl w:val="0"/>
                    <w:autoSpaceDE w:val="0"/>
                    <w:autoSpaceDN w:val="0"/>
                    <w:adjustRightInd w:val="0"/>
                    <w:ind w:left="100" w:right="100"/>
                    <w:rPr>
                      <w:rFonts w:ascii="Times New Roman" w:hAnsi="Times New Roman" w:cs="Times New Roman"/>
                    </w:rPr>
                  </w:pPr>
                  <w:r w:rsidRPr="007C2B03">
                    <w:rPr>
                      <w:noProof/>
                    </w:rPr>
                    <w:drawing>
                      <wp:inline distT="0" distB="0" distL="0" distR="0" wp14:anchorId="09288EF3" wp14:editId="7FFBDA7C">
                        <wp:extent cx="556260" cy="304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7">
                                  <a:extLst>
                                    <a:ext uri="{28A0092B-C50C-407E-A947-70E740481C1C}">
                                      <a14:useLocalDpi xmlns:a14="http://schemas.microsoft.com/office/drawing/2010/main" val="0"/>
                                    </a:ext>
                                  </a:extLst>
                                </a:blip>
                                <a:stretch>
                                  <a:fillRect/>
                                </a:stretch>
                              </pic:blipFill>
                              <pic:spPr>
                                <a:xfrm>
                                  <a:off x="0" y="0"/>
                                  <a:ext cx="556260" cy="30480"/>
                                </a:xfrm>
                                <a:prstGeom prst="rect">
                                  <a:avLst/>
                                </a:prstGeom>
                              </pic:spPr>
                            </pic:pic>
                          </a:graphicData>
                        </a:graphic>
                      </wp:inline>
                    </w:drawing>
                  </w:r>
                </w:p>
              </w:tc>
              <w:tc>
                <w:tcPr>
                  <w:tcW w:w="3758" w:type="dxa"/>
                  <w:tcBorders>
                    <w:top w:val="nil"/>
                    <w:left w:val="nil"/>
                    <w:bottom w:val="nil"/>
                    <w:right w:val="nil"/>
                  </w:tcBorders>
                  <w:tcMar>
                    <w:top w:w="100" w:type="dxa"/>
                    <w:left w:w="100" w:type="dxa"/>
                    <w:bottom w:w="100" w:type="dxa"/>
                    <w:right w:w="100" w:type="dxa"/>
                  </w:tcMar>
                </w:tcPr>
                <w:p w14:paraId="13B523AD" w14:textId="77777777" w:rsidR="00972394" w:rsidRPr="007C2B03" w:rsidRDefault="00972394" w:rsidP="00F17E9C">
                  <w:pPr>
                    <w:widowControl w:val="0"/>
                    <w:autoSpaceDE w:val="0"/>
                    <w:autoSpaceDN w:val="0"/>
                    <w:adjustRightInd w:val="0"/>
                    <w:ind w:left="100" w:right="100"/>
                    <w:jc w:val="center"/>
                    <w:rPr>
                      <w:rFonts w:ascii="Times New Roman" w:hAnsi="Times New Roman" w:cs="Times New Roman"/>
                    </w:rPr>
                  </w:pPr>
                  <w:r w:rsidRPr="007C2B03">
                    <w:rPr>
                      <w:rStyle w:val="tbodyentrypara1"/>
                      <w:rFonts w:ascii="Times New Roman" w:hAnsi="Times New Roman" w:cs="Times New Roman"/>
                      <w:sz w:val="22"/>
                      <w:szCs w:val="22"/>
                    </w:rPr>
                    <w:t>L-Glutamate + Oxalacetate</w:t>
                  </w:r>
                </w:p>
              </w:tc>
            </w:tr>
          </w:tbl>
          <w:p w14:paraId="72A3D3EC" w14:textId="77777777" w:rsidR="00B3100F" w:rsidRPr="007C2B03" w:rsidRDefault="00B3100F" w:rsidP="00B3100F">
            <w:pPr>
              <w:pStyle w:val="ListParagraph"/>
              <w:ind w:left="1080"/>
              <w:rPr>
                <w:rFonts w:ascii="Times New Roman" w:hAnsi="Times New Roman" w:cs="Times New Roman"/>
                <w:b w:val="0"/>
              </w:rPr>
            </w:pPr>
          </w:p>
          <w:p w14:paraId="7E2E48D6" w14:textId="77777777" w:rsidR="00470C9F" w:rsidRPr="007C2B03" w:rsidRDefault="00470C9F" w:rsidP="00972394">
            <w:pPr>
              <w:pStyle w:val="QMS"/>
              <w:numPr>
                <w:ilvl w:val="0"/>
                <w:numId w:val="1"/>
              </w:numPr>
              <w:rPr>
                <w:rStyle w:val="BookTitle"/>
                <w:bCs/>
                <w:smallCaps/>
                <w:sz w:val="22"/>
                <w:szCs w:val="22"/>
              </w:rPr>
            </w:pPr>
            <w:r w:rsidRPr="007C2B03">
              <w:rPr>
                <w:rStyle w:val="BookTitle"/>
                <w:sz w:val="22"/>
                <w:szCs w:val="22"/>
              </w:rPr>
              <w:t>INTENDED USE</w:t>
            </w:r>
          </w:p>
          <w:p w14:paraId="249E8364" w14:textId="77777777" w:rsidR="00470C9F" w:rsidRPr="007C2B03" w:rsidRDefault="00470C9F" w:rsidP="00972394">
            <w:pPr>
              <w:numPr>
                <w:ilvl w:val="1"/>
                <w:numId w:val="1"/>
              </w:numPr>
              <w:spacing w:after="0" w:line="360" w:lineRule="auto"/>
              <w:rPr>
                <w:rFonts w:ascii="Times New Roman" w:hAnsi="Times New Roman" w:cs="Times New Roman"/>
                <w:b w:val="0"/>
              </w:rPr>
            </w:pPr>
            <w:r w:rsidRPr="007C2B03">
              <w:rPr>
                <w:rFonts w:ascii="Times New Roman" w:hAnsi="Times New Roman" w:cs="Times New Roman"/>
                <w:b w:val="0"/>
              </w:rPr>
              <w:t>In Vitro Diagnostic Use.</w:t>
            </w:r>
          </w:p>
          <w:p w14:paraId="3AF57DE6" w14:textId="77777777" w:rsidR="00470C9F" w:rsidRPr="007C2B03" w:rsidRDefault="00470C9F" w:rsidP="00972394">
            <w:pPr>
              <w:numPr>
                <w:ilvl w:val="1"/>
                <w:numId w:val="1"/>
              </w:numPr>
              <w:spacing w:after="0" w:line="360" w:lineRule="auto"/>
              <w:rPr>
                <w:rFonts w:ascii="Times New Roman" w:hAnsi="Times New Roman" w:cs="Times New Roman"/>
                <w:b w:val="0"/>
              </w:rPr>
            </w:pPr>
            <w:r w:rsidRPr="007C2B03">
              <w:rPr>
                <w:rFonts w:ascii="Times New Roman" w:hAnsi="Times New Roman" w:cs="Times New Roman"/>
                <w:b w:val="0"/>
              </w:rPr>
              <w:t>Analyte Specific Reagent.</w:t>
            </w:r>
          </w:p>
          <w:p w14:paraId="7BF669E1" w14:textId="77777777" w:rsidR="00470C9F" w:rsidRPr="007C2B03" w:rsidRDefault="00470C9F" w:rsidP="00972394">
            <w:pPr>
              <w:pStyle w:val="QMS"/>
              <w:numPr>
                <w:ilvl w:val="0"/>
                <w:numId w:val="1"/>
              </w:numPr>
              <w:rPr>
                <w:rStyle w:val="BookTitle"/>
                <w:bCs/>
                <w:smallCaps/>
                <w:sz w:val="22"/>
                <w:szCs w:val="22"/>
              </w:rPr>
            </w:pPr>
            <w:r w:rsidRPr="007C2B03">
              <w:rPr>
                <w:rStyle w:val="BookTitle"/>
                <w:sz w:val="22"/>
                <w:szCs w:val="22"/>
              </w:rPr>
              <w:t>SCOPE</w:t>
            </w:r>
          </w:p>
          <w:p w14:paraId="70A513C4" w14:textId="77777777" w:rsidR="00972394" w:rsidRPr="007C2B03" w:rsidRDefault="00972394" w:rsidP="00972394">
            <w:pPr>
              <w:pStyle w:val="ListParagraph"/>
              <w:numPr>
                <w:ilvl w:val="1"/>
                <w:numId w:val="1"/>
              </w:numPr>
              <w:spacing w:after="0" w:line="360" w:lineRule="auto"/>
              <w:rPr>
                <w:rFonts w:ascii="Times New Roman" w:hAnsi="Times New Roman" w:cs="Times New Roman"/>
                <w:b w:val="0"/>
              </w:rPr>
            </w:pPr>
            <w:r w:rsidRPr="007C2B03">
              <w:rPr>
                <w:rFonts w:ascii="Times New Roman" w:hAnsi="Times New Roman" w:cs="Times New Roman"/>
                <w:b w:val="0"/>
              </w:rPr>
              <w:t>Following a myocardial infarction, AST in serum begins to increase within 6 to 8 hours of onset of pain, reaching a peak within 18 to 24 hours and falling to normal by the fourth or fifth day. Serum values may increase to 15 to 20 time’s normal levels and the increase is roughly proportional to the degree of tissue damage.</w:t>
            </w:r>
            <w:r w:rsidR="00854904" w:rsidRPr="007C2B03">
              <w:rPr>
                <w:rFonts w:ascii="Times New Roman" w:hAnsi="Times New Roman" w:cs="Times New Roman"/>
                <w:b w:val="0"/>
              </w:rPr>
              <w:t xml:space="preserve"> Elevated AST levels are also seen in diseases affecting the parenchyma of the liver such as hepatitis and alcohol abuse.</w:t>
            </w:r>
          </w:p>
          <w:p w14:paraId="6131D377" w14:textId="77777777" w:rsidR="00470C9F" w:rsidRPr="007C2B03" w:rsidRDefault="00470C9F" w:rsidP="00972394">
            <w:pPr>
              <w:pStyle w:val="QMS"/>
              <w:numPr>
                <w:ilvl w:val="0"/>
                <w:numId w:val="1"/>
              </w:numPr>
              <w:rPr>
                <w:rStyle w:val="BookTitle"/>
                <w:b w:val="0"/>
                <w:bCs/>
                <w:smallCaps/>
                <w:sz w:val="22"/>
                <w:szCs w:val="22"/>
              </w:rPr>
            </w:pPr>
            <w:r w:rsidRPr="007C2B03">
              <w:rPr>
                <w:rStyle w:val="BookTitle"/>
                <w:sz w:val="22"/>
                <w:szCs w:val="22"/>
              </w:rPr>
              <w:t>DEFINITIONS</w:t>
            </w:r>
          </w:p>
          <w:p w14:paraId="629D792A" w14:textId="77777777" w:rsidR="00470C9F" w:rsidRPr="007C2B03" w:rsidRDefault="00470C9F" w:rsidP="00972394">
            <w:pPr>
              <w:numPr>
                <w:ilvl w:val="1"/>
                <w:numId w:val="1"/>
              </w:numPr>
              <w:spacing w:after="0" w:line="360" w:lineRule="auto"/>
              <w:rPr>
                <w:rStyle w:val="BookTitle"/>
                <w:rFonts w:cs="Times New Roman"/>
                <w:bCs/>
                <w:smallCaps w:val="0"/>
              </w:rPr>
            </w:pPr>
            <w:r w:rsidRPr="007C2B03">
              <w:rPr>
                <w:rStyle w:val="BookTitle"/>
                <w:rFonts w:cs="Times New Roman"/>
              </w:rPr>
              <w:t>N/A</w:t>
            </w:r>
          </w:p>
          <w:p w14:paraId="08AB0C2E" w14:textId="77777777" w:rsidR="00470C9F" w:rsidRPr="007C2B03" w:rsidRDefault="00470C9F" w:rsidP="00972394">
            <w:pPr>
              <w:pStyle w:val="QMS"/>
              <w:numPr>
                <w:ilvl w:val="0"/>
                <w:numId w:val="1"/>
              </w:numPr>
              <w:rPr>
                <w:rStyle w:val="BookTitle"/>
                <w:bCs/>
                <w:smallCaps/>
                <w:sz w:val="22"/>
                <w:szCs w:val="22"/>
              </w:rPr>
            </w:pPr>
            <w:r w:rsidRPr="007C2B03">
              <w:rPr>
                <w:rStyle w:val="BookTitle"/>
                <w:sz w:val="22"/>
                <w:szCs w:val="22"/>
              </w:rPr>
              <w:t>RESPONSIBILITIES</w:t>
            </w:r>
          </w:p>
          <w:p w14:paraId="7163E304" w14:textId="77777777" w:rsidR="00143D6B" w:rsidRPr="007C2B03" w:rsidRDefault="00470C9F" w:rsidP="00143D6B">
            <w:pPr>
              <w:pStyle w:val="ListParagraph"/>
              <w:numPr>
                <w:ilvl w:val="0"/>
                <w:numId w:val="7"/>
              </w:numPr>
              <w:spacing w:after="0" w:line="360" w:lineRule="auto"/>
              <w:contextualSpacing w:val="0"/>
              <w:rPr>
                <w:rFonts w:ascii="Times New Roman" w:hAnsi="Times New Roman" w:cs="Times New Roman"/>
                <w:b w:val="0"/>
              </w:rPr>
            </w:pPr>
            <w:r w:rsidRPr="007C2B03">
              <w:rPr>
                <w:rFonts w:ascii="Times New Roman" w:hAnsi="Times New Roman" w:cs="Times New Roman"/>
                <w:b w:val="0"/>
              </w:rPr>
              <w:t xml:space="preserve">Only trained personnel are authorized to perform this procedure. Qualified personnel are responsible for the proper execution of this procedure. </w:t>
            </w:r>
            <w:r w:rsidR="00143D6B" w:rsidRPr="007C2B03">
              <w:rPr>
                <w:rFonts w:ascii="Times New Roman" w:hAnsi="Times New Roman" w:cs="Times New Roman"/>
              </w:rPr>
              <w:t>U</w:t>
            </w:r>
            <w:r w:rsidR="00143D6B" w:rsidRPr="007C2B03">
              <w:rPr>
                <w:rFonts w:ascii="Times New Roman" w:hAnsi="Times New Roman" w:cs="Times New Roman"/>
                <w:b w:val="0"/>
              </w:rPr>
              <w:t>nder the guidance of the lab director</w:t>
            </w:r>
            <w:r w:rsidR="00143D6B" w:rsidRPr="007C2B03">
              <w:rPr>
                <w:rFonts w:ascii="Times New Roman" w:hAnsi="Times New Roman" w:cs="Times New Roman"/>
              </w:rPr>
              <w:t xml:space="preserve">, </w:t>
            </w:r>
            <w:r w:rsidR="00143D6B" w:rsidRPr="007C2B03">
              <w:rPr>
                <w:rFonts w:ascii="Times New Roman" w:hAnsi="Times New Roman" w:cs="Times New Roman"/>
                <w:b w:val="0"/>
              </w:rPr>
              <w:t>it is the responsibility of the</w:t>
            </w:r>
            <w:r w:rsidR="00143D6B" w:rsidRPr="007C2B03">
              <w:rPr>
                <w:rFonts w:ascii="Times New Roman" w:hAnsi="Times New Roman" w:cs="Times New Roman"/>
              </w:rPr>
              <w:t xml:space="preserve"> </w:t>
            </w:r>
            <w:r w:rsidR="00143D6B" w:rsidRPr="007C2B03">
              <w:rPr>
                <w:rFonts w:ascii="Times New Roman" w:hAnsi="Times New Roman" w:cs="Times New Roman"/>
                <w:b w:val="0"/>
              </w:rPr>
              <w:t>technical supervisor and/or the lab manager</w:t>
            </w:r>
            <w:r w:rsidR="00143D6B" w:rsidRPr="007C2B03">
              <w:rPr>
                <w:rFonts w:ascii="Times New Roman" w:hAnsi="Times New Roman" w:cs="Times New Roman"/>
              </w:rPr>
              <w:t xml:space="preserve"> </w:t>
            </w:r>
            <w:r w:rsidR="00143D6B" w:rsidRPr="007C2B03">
              <w:rPr>
                <w:rFonts w:ascii="Times New Roman" w:hAnsi="Times New Roman" w:cs="Times New Roman"/>
                <w:b w:val="0"/>
              </w:rPr>
              <w:t>to ensure the proficiency of laboratory personnel performing this test.</w:t>
            </w:r>
          </w:p>
          <w:p w14:paraId="7D364059" w14:textId="77777777" w:rsidR="00470C9F" w:rsidRPr="007C2B03" w:rsidRDefault="00470C9F" w:rsidP="00972394">
            <w:pPr>
              <w:numPr>
                <w:ilvl w:val="1"/>
                <w:numId w:val="1"/>
              </w:numPr>
              <w:spacing w:after="0" w:line="360" w:lineRule="auto"/>
              <w:rPr>
                <w:rFonts w:ascii="Times New Roman" w:hAnsi="Times New Roman" w:cs="Times New Roman"/>
                <w:b w:val="0"/>
              </w:rPr>
            </w:pPr>
            <w:r w:rsidRPr="007C2B03">
              <w:rPr>
                <w:rFonts w:ascii="Times New Roman" w:hAnsi="Times New Roman" w:cs="Times New Roman"/>
                <w:b w:val="0"/>
              </w:rPr>
              <w:t>, it is the responsibility of the Laboratory Director to ensure the proficiency of laboratory personnel performing this test.</w:t>
            </w:r>
          </w:p>
          <w:p w14:paraId="4AF087B2" w14:textId="77777777" w:rsidR="00470C9F" w:rsidRPr="007C2B03" w:rsidRDefault="00470C9F" w:rsidP="00972394">
            <w:pPr>
              <w:numPr>
                <w:ilvl w:val="1"/>
                <w:numId w:val="1"/>
              </w:numPr>
              <w:spacing w:after="0" w:line="360" w:lineRule="auto"/>
              <w:rPr>
                <w:rFonts w:ascii="Times New Roman" w:hAnsi="Times New Roman" w:cs="Times New Roman"/>
                <w:b w:val="0"/>
              </w:rPr>
            </w:pPr>
            <w:r w:rsidRPr="007C2B03">
              <w:rPr>
                <w:rFonts w:ascii="Times New Roman" w:hAnsi="Times New Roman" w:cs="Times New Roman"/>
                <w:b w:val="0"/>
              </w:rPr>
              <w:t>Training is documented in the training file of each qualified staff member.</w:t>
            </w:r>
          </w:p>
          <w:p w14:paraId="2B06822F" w14:textId="42EC8CBB" w:rsidR="00470C9F" w:rsidRPr="007C2B03" w:rsidRDefault="00470C9F" w:rsidP="7332D456">
            <w:pPr>
              <w:numPr>
                <w:ilvl w:val="1"/>
                <w:numId w:val="1"/>
              </w:numPr>
              <w:spacing w:after="0" w:line="360" w:lineRule="auto"/>
              <w:rPr>
                <w:rFonts w:ascii="Times New Roman" w:eastAsia="Times New Roman" w:hAnsi="Times New Roman" w:cs="Times New Roman"/>
              </w:rPr>
            </w:pPr>
            <w:r w:rsidRPr="007C2B03">
              <w:rPr>
                <w:rFonts w:ascii="Times New Roman" w:hAnsi="Times New Roman" w:cs="Times New Roman"/>
                <w:b w:val="0"/>
                <w:bCs w:val="0"/>
              </w:rPr>
              <w:t xml:space="preserve">All patient information is handled in a manner that is compliant with HIPAA guidelines. Refer to </w:t>
            </w:r>
            <w:hyperlink r:id="rId8">
              <w:r w:rsidRPr="007C2B03">
                <w:rPr>
                  <w:rStyle w:val="Hyperlink"/>
                  <w:rFonts w:ascii="Times New Roman" w:hAnsi="Times New Roman" w:cs="Times New Roman"/>
                  <w:b w:val="0"/>
                  <w:bCs w:val="0"/>
                  <w:color w:val="auto"/>
                </w:rPr>
                <w:t>http://www.hhs.gov/ocr.hipaa/</w:t>
              </w:r>
            </w:hyperlink>
            <w:r w:rsidRPr="007C2B03">
              <w:rPr>
                <w:rFonts w:ascii="Times New Roman" w:hAnsi="Times New Roman" w:cs="Times New Roman"/>
                <w:b w:val="0"/>
                <w:bCs w:val="0"/>
              </w:rPr>
              <w:t xml:space="preserve"> </w:t>
            </w:r>
            <w:r w:rsidR="792186BD" w:rsidRPr="007C2B03">
              <w:rPr>
                <w:rFonts w:ascii="Times New Roman" w:hAnsi="Times New Roman" w:cs="Times New Roman"/>
                <w:b w:val="0"/>
                <w:bCs w:val="0"/>
              </w:rPr>
              <w:t>a</w:t>
            </w:r>
            <w:r w:rsidRPr="007C2B03">
              <w:rPr>
                <w:rFonts w:ascii="Times New Roman" w:hAnsi="Times New Roman" w:cs="Times New Roman"/>
                <w:b w:val="0"/>
                <w:bCs w:val="0"/>
              </w:rPr>
              <w:t xml:space="preserve">nd also to </w:t>
            </w:r>
            <w:r w:rsidR="4F6FDE77" w:rsidRPr="007C2B03">
              <w:rPr>
                <w:rFonts w:ascii="Times New Roman" w:hAnsi="Times New Roman" w:cs="Times New Roman"/>
                <w:b w:val="0"/>
                <w:bCs w:val="0"/>
              </w:rPr>
              <w:t>Clean Slate’s</w:t>
            </w:r>
            <w:r w:rsidRPr="007C2B03">
              <w:rPr>
                <w:rFonts w:ascii="Times New Roman" w:hAnsi="Times New Roman" w:cs="Times New Roman"/>
                <w:b w:val="0"/>
                <w:bCs w:val="0"/>
              </w:rPr>
              <w:t xml:space="preserve"> HIPAA Policy,</w:t>
            </w:r>
            <w:r w:rsidRPr="007C2B03">
              <w:rPr>
                <w:rFonts w:ascii="Times New Roman" w:hAnsi="Times New Roman" w:cs="Times New Roman"/>
              </w:rPr>
              <w:t xml:space="preserve"> </w:t>
            </w:r>
            <w:r w:rsidR="629792E8" w:rsidRPr="007C2B03">
              <w:rPr>
                <w:rFonts w:ascii="Times New Roman" w:eastAsia="Times New Roman" w:hAnsi="Times New Roman" w:cs="Times New Roman"/>
                <w:b w:val="0"/>
                <w:bCs w:val="0"/>
                <w:u w:val="single"/>
              </w:rPr>
              <w:t>https://cleanslatecenters.training.reliaslearning.com</w:t>
            </w:r>
            <w:r w:rsidR="629792E8" w:rsidRPr="007C2B03">
              <w:rPr>
                <w:rFonts w:ascii="Times New Roman" w:eastAsia="Times New Roman" w:hAnsi="Times New Roman" w:cs="Times New Roman"/>
                <w:b w:val="0"/>
                <w:bCs w:val="0"/>
              </w:rPr>
              <w:t xml:space="preserve"> or equivalent.</w:t>
            </w:r>
          </w:p>
          <w:p w14:paraId="1665C9CD" w14:textId="77777777" w:rsidR="00470C9F" w:rsidRPr="007C2B03" w:rsidRDefault="792186BD" w:rsidP="00972394">
            <w:pPr>
              <w:numPr>
                <w:ilvl w:val="1"/>
                <w:numId w:val="1"/>
              </w:numPr>
              <w:spacing w:after="0" w:line="360" w:lineRule="auto"/>
              <w:rPr>
                <w:rFonts w:ascii="Times New Roman" w:hAnsi="Times New Roman" w:cs="Times New Roman"/>
                <w:b w:val="0"/>
              </w:rPr>
            </w:pPr>
            <w:r w:rsidRPr="007C2B03">
              <w:rPr>
                <w:rFonts w:ascii="Times New Roman" w:hAnsi="Times New Roman" w:cs="Times New Roman"/>
                <w:b w:val="0"/>
                <w:bCs w:val="0"/>
              </w:rPr>
              <w:t>Under the guidance of t</w:t>
            </w:r>
            <w:r w:rsidR="00470C9F" w:rsidRPr="007C2B03">
              <w:rPr>
                <w:rFonts w:ascii="Times New Roman" w:hAnsi="Times New Roman" w:cs="Times New Roman"/>
                <w:b w:val="0"/>
                <w:bCs w:val="0"/>
              </w:rPr>
              <w:t>he Laboratory Direct</w:t>
            </w:r>
            <w:r w:rsidRPr="007C2B03">
              <w:rPr>
                <w:rFonts w:ascii="Times New Roman" w:hAnsi="Times New Roman" w:cs="Times New Roman"/>
                <w:b w:val="0"/>
                <w:bCs w:val="0"/>
              </w:rPr>
              <w:t>,</w:t>
            </w:r>
            <w:r w:rsidR="00470C9F" w:rsidRPr="007C2B03">
              <w:rPr>
                <w:rFonts w:ascii="Times New Roman" w:hAnsi="Times New Roman" w:cs="Times New Roman"/>
                <w:b w:val="0"/>
                <w:bCs w:val="0"/>
              </w:rPr>
              <w:t xml:space="preserve"> the direct review of all quality control, equipment maintenance and reporting of patient results</w:t>
            </w:r>
            <w:r w:rsidRPr="007C2B03">
              <w:rPr>
                <w:rFonts w:ascii="Times New Roman" w:hAnsi="Times New Roman" w:cs="Times New Roman"/>
                <w:b w:val="0"/>
                <w:bCs w:val="0"/>
              </w:rPr>
              <w:t xml:space="preserve"> is carried out by the lab manager and/or the technical supervisor</w:t>
            </w:r>
            <w:r w:rsidR="00470C9F" w:rsidRPr="007C2B03">
              <w:rPr>
                <w:rFonts w:ascii="Times New Roman" w:hAnsi="Times New Roman" w:cs="Times New Roman"/>
                <w:b w:val="0"/>
                <w:bCs w:val="0"/>
              </w:rPr>
              <w:t>.</w:t>
            </w:r>
          </w:p>
          <w:p w14:paraId="358E4C72" w14:textId="77777777" w:rsidR="00470C9F" w:rsidRPr="007C2B03" w:rsidRDefault="00470C9F" w:rsidP="00972394">
            <w:pPr>
              <w:pStyle w:val="QMS"/>
              <w:numPr>
                <w:ilvl w:val="0"/>
                <w:numId w:val="1"/>
              </w:numPr>
              <w:rPr>
                <w:rStyle w:val="BookTitle"/>
                <w:bCs/>
                <w:smallCaps/>
                <w:sz w:val="22"/>
                <w:szCs w:val="22"/>
              </w:rPr>
            </w:pPr>
            <w:r w:rsidRPr="007C2B03">
              <w:rPr>
                <w:rStyle w:val="BookTitle"/>
                <w:sz w:val="22"/>
                <w:szCs w:val="22"/>
              </w:rPr>
              <w:t>SAFETY</w:t>
            </w:r>
          </w:p>
          <w:p w14:paraId="411FB17C" w14:textId="77777777" w:rsidR="00470C9F" w:rsidRPr="007C2B03" w:rsidRDefault="00470C9F" w:rsidP="00972394">
            <w:pPr>
              <w:pStyle w:val="ListParagraph"/>
              <w:numPr>
                <w:ilvl w:val="1"/>
                <w:numId w:val="1"/>
              </w:numPr>
              <w:spacing w:after="0" w:line="360" w:lineRule="auto"/>
              <w:rPr>
                <w:rFonts w:ascii="Times New Roman" w:hAnsi="Times New Roman" w:cs="Times New Roman"/>
                <w:b w:val="0"/>
                <w:bCs w:val="0"/>
                <w:smallCaps/>
                <w:spacing w:val="5"/>
              </w:rPr>
            </w:pPr>
            <w:r w:rsidRPr="007C2B03">
              <w:rPr>
                <w:rFonts w:ascii="Times New Roman" w:hAnsi="Times New Roman" w:cs="Times New Roman"/>
                <w:b w:val="0"/>
              </w:rPr>
              <w:t>Standard Precautions</w:t>
            </w:r>
          </w:p>
          <w:p w14:paraId="42D7B19B" w14:textId="77777777" w:rsidR="00470C9F" w:rsidRPr="007C2B03" w:rsidRDefault="00470C9F" w:rsidP="00972394">
            <w:pPr>
              <w:pStyle w:val="ListParagraph"/>
              <w:numPr>
                <w:ilvl w:val="2"/>
                <w:numId w:val="1"/>
              </w:numPr>
              <w:spacing w:after="0" w:line="360" w:lineRule="auto"/>
              <w:rPr>
                <w:rFonts w:ascii="Times New Roman" w:hAnsi="Times New Roman" w:cs="Times New Roman"/>
                <w:b w:val="0"/>
                <w:bCs w:val="0"/>
                <w:smallCaps/>
                <w:spacing w:val="5"/>
              </w:rPr>
            </w:pPr>
            <w:r w:rsidRPr="007C2B03">
              <w:rPr>
                <w:rFonts w:ascii="Times New Roman" w:hAnsi="Times New Roman" w:cs="Times New Roman"/>
                <w:b w:val="0"/>
              </w:rPr>
              <w:lastRenderedPageBreak/>
              <w:t>Care should be taken and personal protective equipment is required when handling material of human origin. All biological specimens should be considered potentially infectious.</w:t>
            </w:r>
          </w:p>
          <w:p w14:paraId="6D6888A1" w14:textId="7575A83A" w:rsidR="00470C9F" w:rsidRPr="007C2B03" w:rsidRDefault="00470C9F" w:rsidP="7332D456">
            <w:pPr>
              <w:pStyle w:val="ListParagraph"/>
              <w:numPr>
                <w:ilvl w:val="2"/>
                <w:numId w:val="1"/>
              </w:numPr>
              <w:spacing w:after="0" w:line="360" w:lineRule="auto"/>
            </w:pPr>
            <w:r w:rsidRPr="007C2B03">
              <w:rPr>
                <w:rFonts w:ascii="Times New Roman" w:hAnsi="Times New Roman" w:cs="Times New Roman"/>
                <w:b w:val="0"/>
                <w:bCs w:val="0"/>
              </w:rPr>
              <w:t xml:space="preserve">For up-to-date recommendations on handling biological specimens refer to the CDC website: </w:t>
            </w:r>
            <w:hyperlink r:id="rId9">
              <w:r w:rsidRPr="007C2B03">
                <w:rPr>
                  <w:rStyle w:val="Hyperlink"/>
                  <w:rFonts w:ascii="Times New Roman" w:hAnsi="Times New Roman" w:cs="Times New Roman"/>
                  <w:b w:val="0"/>
                  <w:bCs w:val="0"/>
                  <w:color w:val="auto"/>
                </w:rPr>
                <w:t>http://cdc.gov/ncidod/dhqp/pdf/guidelines/Isolation2007.pdf</w:t>
              </w:r>
            </w:hyperlink>
            <w:r w:rsidRPr="007C2B03">
              <w:rPr>
                <w:rFonts w:ascii="Times New Roman" w:hAnsi="Times New Roman" w:cs="Times New Roman"/>
                <w:b w:val="0"/>
                <w:bCs w:val="0"/>
              </w:rPr>
              <w:t xml:space="preserve">  or CLSI document M29-A3, Protection of Laboratory Workers from Occupationally Acquired Infections. Clinical and Laboratory Standards Institute; Approved Guidelines and or Refer to </w:t>
            </w:r>
            <w:r w:rsidR="4F6FDE77" w:rsidRPr="007C2B03">
              <w:rPr>
                <w:rFonts w:ascii="Times New Roman" w:hAnsi="Times New Roman" w:cs="Times New Roman"/>
                <w:b w:val="0"/>
                <w:bCs w:val="0"/>
              </w:rPr>
              <w:t>Clean Slate’s</w:t>
            </w:r>
            <w:r w:rsidRPr="007C2B03">
              <w:rPr>
                <w:rFonts w:ascii="Times New Roman" w:hAnsi="Times New Roman" w:cs="Times New Roman"/>
                <w:b w:val="0"/>
                <w:bCs w:val="0"/>
              </w:rPr>
              <w:t xml:space="preserve"> safety policy,</w:t>
            </w:r>
            <w:r w:rsidRPr="007C2B03">
              <w:rPr>
                <w:rFonts w:ascii="Times New Roman" w:hAnsi="Times New Roman" w:cs="Times New Roman"/>
              </w:rPr>
              <w:t xml:space="preserve"> </w:t>
            </w:r>
            <w:r w:rsidR="25C8FB14" w:rsidRPr="007C2B03">
              <w:rPr>
                <w:rFonts w:ascii="Times New Roman" w:eastAsia="Times New Roman" w:hAnsi="Times New Roman" w:cs="Times New Roman"/>
                <w:b w:val="0"/>
                <w:bCs w:val="0"/>
                <w:u w:val="single"/>
              </w:rPr>
              <w:t>https://cleanslatecenters.training.reliaslearning.com</w:t>
            </w:r>
            <w:r w:rsidR="25C8FB14" w:rsidRPr="007C2B03">
              <w:rPr>
                <w:rFonts w:ascii="Times New Roman" w:eastAsia="Times New Roman" w:hAnsi="Times New Roman" w:cs="Times New Roman"/>
                <w:b w:val="0"/>
                <w:bCs w:val="0"/>
              </w:rPr>
              <w:t xml:space="preserve"> or equivalent.</w:t>
            </w:r>
          </w:p>
          <w:p w14:paraId="7F55C6F1" w14:textId="77777777" w:rsidR="00470C9F" w:rsidRPr="007C2B03" w:rsidRDefault="00470C9F" w:rsidP="00972394">
            <w:pPr>
              <w:pStyle w:val="ListParagraph"/>
              <w:numPr>
                <w:ilvl w:val="1"/>
                <w:numId w:val="1"/>
              </w:numPr>
              <w:spacing w:after="0" w:line="360" w:lineRule="auto"/>
              <w:rPr>
                <w:rFonts w:ascii="Times New Roman" w:hAnsi="Times New Roman" w:cs="Times New Roman"/>
                <w:b w:val="0"/>
                <w:bCs w:val="0"/>
                <w:spacing w:val="5"/>
              </w:rPr>
            </w:pPr>
            <w:r w:rsidRPr="007C2B03">
              <w:rPr>
                <w:rFonts w:ascii="Times New Roman" w:hAnsi="Times New Roman" w:cs="Times New Roman"/>
                <w:b w:val="0"/>
              </w:rPr>
              <w:t>Computer and Web Portal</w:t>
            </w:r>
          </w:p>
          <w:p w14:paraId="52C974AF" w14:textId="77777777" w:rsidR="00470C9F" w:rsidRPr="007C2B03" w:rsidRDefault="00470C9F" w:rsidP="00972394">
            <w:pPr>
              <w:pStyle w:val="ListParagraph"/>
              <w:numPr>
                <w:ilvl w:val="2"/>
                <w:numId w:val="1"/>
              </w:numPr>
              <w:spacing w:after="0" w:line="360" w:lineRule="auto"/>
              <w:rPr>
                <w:rFonts w:ascii="Times New Roman" w:hAnsi="Times New Roman" w:cs="Times New Roman"/>
                <w:b w:val="0"/>
                <w:bCs w:val="0"/>
                <w:smallCaps/>
                <w:spacing w:val="5"/>
              </w:rPr>
            </w:pPr>
            <w:r w:rsidRPr="007C2B03">
              <w:rPr>
                <w:rFonts w:ascii="Times New Roman" w:hAnsi="Times New Roman" w:cs="Times New Roman"/>
                <w:b w:val="0"/>
              </w:rPr>
              <w:t>Passwords must be assigned only to authorized personnel.</w:t>
            </w:r>
          </w:p>
          <w:p w14:paraId="1BE3C3C2" w14:textId="77777777" w:rsidR="00470C9F" w:rsidRPr="007C2B03" w:rsidRDefault="00470C9F" w:rsidP="00972394">
            <w:pPr>
              <w:pStyle w:val="ListParagraph"/>
              <w:numPr>
                <w:ilvl w:val="2"/>
                <w:numId w:val="1"/>
              </w:numPr>
              <w:spacing w:after="0" w:line="360" w:lineRule="auto"/>
              <w:rPr>
                <w:rFonts w:ascii="Times New Roman" w:hAnsi="Times New Roman" w:cs="Times New Roman"/>
                <w:b w:val="0"/>
                <w:bCs w:val="0"/>
                <w:smallCaps/>
                <w:spacing w:val="5"/>
              </w:rPr>
            </w:pPr>
            <w:r w:rsidRPr="007C2B03">
              <w:rPr>
                <w:rFonts w:ascii="Times New Roman" w:hAnsi="Times New Roman" w:cs="Times New Roman"/>
                <w:b w:val="0"/>
              </w:rPr>
              <w:t>To ensure HIPAA compliance, it is recommended that the computer, printer and printouts be located away from the visibility and access of unauthorized individuals.</w:t>
            </w:r>
          </w:p>
          <w:p w14:paraId="5DE5F4D8" w14:textId="77777777" w:rsidR="00470C9F" w:rsidRPr="007C2B03" w:rsidRDefault="00470C9F" w:rsidP="00972394">
            <w:pPr>
              <w:pStyle w:val="QMS"/>
              <w:numPr>
                <w:ilvl w:val="0"/>
                <w:numId w:val="1"/>
              </w:numPr>
              <w:rPr>
                <w:rStyle w:val="BookTitle"/>
                <w:b w:val="0"/>
                <w:bCs/>
                <w:smallCaps/>
                <w:sz w:val="22"/>
                <w:szCs w:val="22"/>
              </w:rPr>
            </w:pPr>
            <w:r w:rsidRPr="007C2B03">
              <w:rPr>
                <w:rStyle w:val="BookTitle"/>
                <w:sz w:val="22"/>
                <w:szCs w:val="22"/>
              </w:rPr>
              <w:t>SPECIMEN REQUIREMENTS</w:t>
            </w:r>
          </w:p>
          <w:p w14:paraId="547F169B" w14:textId="77777777" w:rsidR="00854904" w:rsidRPr="007C2B03" w:rsidRDefault="00972394" w:rsidP="00854904">
            <w:pPr>
              <w:numPr>
                <w:ilvl w:val="1"/>
                <w:numId w:val="1"/>
              </w:numPr>
              <w:spacing w:after="0" w:line="360" w:lineRule="auto"/>
              <w:rPr>
                <w:rFonts w:ascii="Times New Roman" w:hAnsi="Times New Roman" w:cs="Times New Roman"/>
              </w:rPr>
            </w:pPr>
            <w:r w:rsidRPr="007C2B03">
              <w:rPr>
                <w:rFonts w:ascii="Times New Roman" w:hAnsi="Times New Roman" w:cs="Times New Roman"/>
                <w:b w:val="0"/>
              </w:rPr>
              <w:t xml:space="preserve">Serum or heparinized plasma, free from hemolysis, </w:t>
            </w:r>
            <w:r w:rsidR="00854904" w:rsidRPr="007C2B03">
              <w:rPr>
                <w:rFonts w:ascii="Times New Roman" w:hAnsi="Times New Roman" w:cs="Times New Roman"/>
                <w:b w:val="0"/>
              </w:rPr>
              <w:t>are</w:t>
            </w:r>
            <w:r w:rsidRPr="007C2B03">
              <w:rPr>
                <w:rFonts w:ascii="Times New Roman" w:hAnsi="Times New Roman" w:cs="Times New Roman"/>
                <w:b w:val="0"/>
              </w:rPr>
              <w:t xml:space="preserve"> the </w:t>
            </w:r>
            <w:r w:rsidR="00854904" w:rsidRPr="007C2B03">
              <w:rPr>
                <w:rFonts w:ascii="Times New Roman" w:hAnsi="Times New Roman" w:cs="Times New Roman"/>
                <w:b w:val="0"/>
              </w:rPr>
              <w:t>re</w:t>
            </w:r>
            <w:r w:rsidRPr="007C2B03">
              <w:rPr>
                <w:rFonts w:ascii="Times New Roman" w:hAnsi="Times New Roman" w:cs="Times New Roman"/>
                <w:b w:val="0"/>
              </w:rPr>
              <w:t>commended specimen</w:t>
            </w:r>
            <w:r w:rsidR="00854904" w:rsidRPr="007C2B03">
              <w:rPr>
                <w:rFonts w:ascii="Times New Roman" w:hAnsi="Times New Roman" w:cs="Times New Roman"/>
                <w:b w:val="0"/>
              </w:rPr>
              <w:t>s</w:t>
            </w:r>
            <w:r w:rsidRPr="007C2B03">
              <w:rPr>
                <w:rFonts w:ascii="Times New Roman" w:hAnsi="Times New Roman" w:cs="Times New Roman"/>
                <w:b w:val="0"/>
              </w:rPr>
              <w:t>. The concentration of AST in red blood cells is 15 times that of normal serum; therefore, hemolysis should be avoided</w:t>
            </w:r>
            <w:r w:rsidR="00854904" w:rsidRPr="007C2B03">
              <w:rPr>
                <w:rFonts w:ascii="Times New Roman" w:hAnsi="Times New Roman" w:cs="Times New Roman"/>
                <w:b w:val="0"/>
              </w:rPr>
              <w:t xml:space="preserve"> and hemolyzed specimens should be rejected</w:t>
            </w:r>
            <w:r w:rsidRPr="007C2B03">
              <w:rPr>
                <w:rFonts w:ascii="Times New Roman" w:hAnsi="Times New Roman" w:cs="Times New Roman"/>
                <w:b w:val="0"/>
              </w:rPr>
              <w:t>.</w:t>
            </w:r>
            <w:r w:rsidR="00854904" w:rsidRPr="007C2B03">
              <w:rPr>
                <w:rFonts w:ascii="Times New Roman" w:hAnsi="Times New Roman" w:cs="Times New Roman"/>
                <w:b w:val="0"/>
              </w:rPr>
              <w:t xml:space="preserve"> </w:t>
            </w:r>
            <w:r w:rsidR="00854904" w:rsidRPr="007C2B03">
              <w:rPr>
                <w:rFonts w:ascii="Times New Roman" w:hAnsi="Times New Roman" w:cs="Times New Roman"/>
              </w:rPr>
              <w:t>At CleanSlate, only blood drawn by an acceptable medical technique into a gel barrier collection tube with no anticoagulants should be used for this assay.</w:t>
            </w:r>
          </w:p>
          <w:p w14:paraId="0D0B940D" w14:textId="77777777" w:rsidR="00972394" w:rsidRPr="007C2B03" w:rsidRDefault="00972394" w:rsidP="00854904">
            <w:pPr>
              <w:spacing w:after="0" w:line="360" w:lineRule="auto"/>
              <w:ind w:left="1080"/>
              <w:rPr>
                <w:rFonts w:ascii="Times New Roman" w:hAnsi="Times New Roman" w:cs="Times New Roman"/>
                <w:b w:val="0"/>
              </w:rPr>
            </w:pPr>
          </w:p>
          <w:p w14:paraId="22F94435" w14:textId="77777777" w:rsidR="00470C9F" w:rsidRPr="007C2B03" w:rsidRDefault="00470C9F" w:rsidP="00972394">
            <w:pPr>
              <w:numPr>
                <w:ilvl w:val="1"/>
                <w:numId w:val="1"/>
              </w:numPr>
              <w:spacing w:after="0" w:line="360" w:lineRule="auto"/>
              <w:rPr>
                <w:rFonts w:ascii="Times New Roman" w:hAnsi="Times New Roman" w:cs="Times New Roman"/>
                <w:b w:val="0"/>
              </w:rPr>
            </w:pPr>
            <w:r w:rsidRPr="007C2B03">
              <w:rPr>
                <w:rFonts w:ascii="Times New Roman" w:hAnsi="Times New Roman" w:cs="Times New Roman"/>
                <w:b w:val="0"/>
              </w:rPr>
              <w:t>Specimens should be collected in such a way as to avoid hemolysis.</w:t>
            </w:r>
          </w:p>
          <w:p w14:paraId="1B65EF21" w14:textId="77777777" w:rsidR="00470C9F" w:rsidRPr="007C2B03" w:rsidRDefault="00470C9F" w:rsidP="00972394">
            <w:pPr>
              <w:numPr>
                <w:ilvl w:val="1"/>
                <w:numId w:val="1"/>
              </w:numPr>
              <w:spacing w:after="0" w:line="360" w:lineRule="auto"/>
              <w:rPr>
                <w:rFonts w:ascii="Times New Roman" w:hAnsi="Times New Roman" w:cs="Times New Roman"/>
                <w:b w:val="0"/>
              </w:rPr>
            </w:pPr>
            <w:r w:rsidRPr="007C2B03">
              <w:rPr>
                <w:rFonts w:ascii="Times New Roman" w:hAnsi="Times New Roman" w:cs="Times New Roman"/>
                <w:b w:val="0"/>
              </w:rPr>
              <w:t>The specimen should be allowed to clot fully and the serum separated by centrifugation</w:t>
            </w:r>
            <w:r w:rsidR="00854904" w:rsidRPr="007C2B03">
              <w:rPr>
                <w:rFonts w:ascii="Times New Roman" w:hAnsi="Times New Roman" w:cs="Times New Roman"/>
                <w:b w:val="0"/>
              </w:rPr>
              <w:t xml:space="preserve"> within two hours</w:t>
            </w:r>
            <w:r w:rsidRPr="007C2B03">
              <w:rPr>
                <w:rFonts w:ascii="Times New Roman" w:hAnsi="Times New Roman" w:cs="Times New Roman"/>
                <w:b w:val="0"/>
              </w:rPr>
              <w:t>.</w:t>
            </w:r>
          </w:p>
          <w:p w14:paraId="36C0378F" w14:textId="77777777" w:rsidR="00972394" w:rsidRPr="007C2B03" w:rsidRDefault="00972394" w:rsidP="00972394">
            <w:pPr>
              <w:numPr>
                <w:ilvl w:val="1"/>
                <w:numId w:val="1"/>
              </w:numPr>
              <w:spacing w:after="0" w:line="360" w:lineRule="auto"/>
              <w:rPr>
                <w:rFonts w:ascii="Times New Roman" w:hAnsi="Times New Roman" w:cs="Times New Roman"/>
                <w:b w:val="0"/>
              </w:rPr>
            </w:pPr>
            <w:r w:rsidRPr="007C2B03">
              <w:rPr>
                <w:rFonts w:ascii="Times New Roman" w:hAnsi="Times New Roman" w:cs="Times New Roman"/>
                <w:b w:val="0"/>
              </w:rPr>
              <w:t>If the analysis is delayed, the serum sample is to be refrigerated or frozen. AST in serum is stable for 1 day when stored at room temperature (15-25·C) or for four weeks when refrigerated (2-8·C) and 1 year when frozen (-20·C).</w:t>
            </w:r>
          </w:p>
          <w:p w14:paraId="4B138E30" w14:textId="77777777" w:rsidR="00470C9F" w:rsidRPr="007C2B03" w:rsidRDefault="00470C9F" w:rsidP="00972394">
            <w:pPr>
              <w:numPr>
                <w:ilvl w:val="1"/>
                <w:numId w:val="1"/>
              </w:numPr>
              <w:spacing w:after="0" w:line="360" w:lineRule="auto"/>
              <w:rPr>
                <w:rFonts w:ascii="Times New Roman" w:hAnsi="Times New Roman" w:cs="Times New Roman"/>
                <w:b w:val="0"/>
              </w:rPr>
            </w:pPr>
            <w:r w:rsidRPr="007C2B03">
              <w:rPr>
                <w:rFonts w:ascii="Times New Roman" w:hAnsi="Times New Roman" w:cs="Times New Roman"/>
                <w:b w:val="0"/>
              </w:rPr>
              <w:t>Criteria for Unacceptable Specimens</w:t>
            </w:r>
          </w:p>
          <w:p w14:paraId="03F5F301" w14:textId="77777777" w:rsidR="00470C9F" w:rsidRPr="007C2B03" w:rsidRDefault="00470C9F" w:rsidP="00972394">
            <w:pPr>
              <w:numPr>
                <w:ilvl w:val="2"/>
                <w:numId w:val="1"/>
              </w:numPr>
              <w:spacing w:after="0" w:line="360" w:lineRule="auto"/>
              <w:rPr>
                <w:rFonts w:ascii="Times New Roman" w:hAnsi="Times New Roman" w:cs="Times New Roman"/>
                <w:b w:val="0"/>
              </w:rPr>
            </w:pPr>
            <w:r w:rsidRPr="007C2B03">
              <w:rPr>
                <w:rFonts w:ascii="Times New Roman" w:hAnsi="Times New Roman" w:cs="Times New Roman"/>
                <w:b w:val="0"/>
              </w:rPr>
              <w:t>Unlabeled specimens- there must be an ID link between the test order and the specimen container. Unlabeled specimens cannot be accepted.</w:t>
            </w:r>
          </w:p>
          <w:p w14:paraId="29DF94DF" w14:textId="77777777" w:rsidR="00470C9F" w:rsidRPr="007C2B03" w:rsidRDefault="00470C9F" w:rsidP="00972394">
            <w:pPr>
              <w:numPr>
                <w:ilvl w:val="2"/>
                <w:numId w:val="1"/>
              </w:numPr>
              <w:spacing w:after="0" w:line="360" w:lineRule="auto"/>
              <w:rPr>
                <w:rFonts w:ascii="Times New Roman" w:hAnsi="Times New Roman" w:cs="Times New Roman"/>
                <w:b w:val="0"/>
              </w:rPr>
            </w:pPr>
            <w:r w:rsidRPr="007C2B03">
              <w:rPr>
                <w:rFonts w:ascii="Times New Roman" w:hAnsi="Times New Roman" w:cs="Times New Roman"/>
                <w:b w:val="0"/>
              </w:rPr>
              <w:lastRenderedPageBreak/>
              <w:t>All specimens are examined for correct identification when accessioned and processed or rejected if it does not have two matching patient identifiers.</w:t>
            </w:r>
            <w:bookmarkStart w:id="0" w:name="_Hlk9494405"/>
          </w:p>
          <w:bookmarkEnd w:id="0"/>
          <w:p w14:paraId="4DCEE84A" w14:textId="77777777" w:rsidR="00470C9F" w:rsidRPr="007C2B03" w:rsidRDefault="00470C9F" w:rsidP="00972394">
            <w:pPr>
              <w:numPr>
                <w:ilvl w:val="2"/>
                <w:numId w:val="1"/>
              </w:numPr>
              <w:spacing w:after="0" w:line="360" w:lineRule="auto"/>
              <w:rPr>
                <w:rFonts w:ascii="Times New Roman" w:hAnsi="Times New Roman" w:cs="Times New Roman"/>
                <w:b w:val="0"/>
              </w:rPr>
            </w:pPr>
            <w:r w:rsidRPr="007C2B03">
              <w:rPr>
                <w:rFonts w:ascii="Times New Roman" w:hAnsi="Times New Roman" w:cs="Times New Roman"/>
                <w:b w:val="0"/>
              </w:rPr>
              <w:t>Leaking/improperly closed tubes cannot be accepted.</w:t>
            </w:r>
          </w:p>
          <w:p w14:paraId="627ECAF9" w14:textId="77777777" w:rsidR="00470C9F" w:rsidRPr="007C2B03" w:rsidRDefault="00470C9F" w:rsidP="00972394">
            <w:pPr>
              <w:numPr>
                <w:ilvl w:val="2"/>
                <w:numId w:val="1"/>
              </w:numPr>
              <w:spacing w:after="0" w:line="360" w:lineRule="auto"/>
              <w:rPr>
                <w:rFonts w:ascii="Times New Roman" w:hAnsi="Times New Roman" w:cs="Times New Roman"/>
                <w:b w:val="0"/>
              </w:rPr>
            </w:pPr>
            <w:r w:rsidRPr="007C2B03">
              <w:rPr>
                <w:rFonts w:ascii="Times New Roman" w:hAnsi="Times New Roman" w:cs="Times New Roman"/>
                <w:b w:val="0"/>
              </w:rPr>
              <w:t>Insufficient quantity (less than 0.3mL serum) or specimen containers that are “empty” or have improper storage cannot be accepted.</w:t>
            </w:r>
          </w:p>
          <w:p w14:paraId="5370B07F" w14:textId="77777777" w:rsidR="00470C9F" w:rsidRPr="007C2B03" w:rsidRDefault="00470C9F" w:rsidP="00972394">
            <w:pPr>
              <w:pStyle w:val="QMS"/>
              <w:numPr>
                <w:ilvl w:val="0"/>
                <w:numId w:val="1"/>
              </w:numPr>
              <w:rPr>
                <w:sz w:val="22"/>
                <w:szCs w:val="22"/>
              </w:rPr>
            </w:pPr>
            <w:r w:rsidRPr="007C2B03">
              <w:rPr>
                <w:rStyle w:val="BookTitle"/>
                <w:sz w:val="22"/>
                <w:szCs w:val="22"/>
              </w:rPr>
              <w:t>MATERIALS &amp; EQUIPMENT</w:t>
            </w:r>
          </w:p>
          <w:p w14:paraId="3FE12938" w14:textId="77777777" w:rsidR="00470C9F" w:rsidRPr="007C2B03" w:rsidRDefault="00470C9F" w:rsidP="00972394">
            <w:pPr>
              <w:pStyle w:val="level1para"/>
              <w:numPr>
                <w:ilvl w:val="1"/>
                <w:numId w:val="1"/>
              </w:numPr>
              <w:rPr>
                <w:rFonts w:ascii="Times New Roman" w:hAnsi="Times New Roman" w:cs="Times New Roman"/>
                <w:b w:val="0"/>
                <w:color w:val="auto"/>
                <w:sz w:val="22"/>
                <w:szCs w:val="22"/>
              </w:rPr>
            </w:pPr>
            <w:r w:rsidRPr="007C2B03">
              <w:rPr>
                <w:rFonts w:ascii="Times New Roman" w:hAnsi="Times New Roman" w:cs="Times New Roman"/>
                <w:b w:val="0"/>
                <w:color w:val="auto"/>
                <w:sz w:val="22"/>
                <w:szCs w:val="22"/>
              </w:rPr>
              <w:t>AU5800 Beckman Coulter Analyzer</w:t>
            </w:r>
          </w:p>
          <w:p w14:paraId="61A3DE8F" w14:textId="77777777" w:rsidR="00470C9F" w:rsidRPr="007C2B03" w:rsidRDefault="00470C9F" w:rsidP="00972394">
            <w:pPr>
              <w:pStyle w:val="level1para"/>
              <w:numPr>
                <w:ilvl w:val="1"/>
                <w:numId w:val="1"/>
              </w:numPr>
              <w:rPr>
                <w:rFonts w:ascii="Times New Roman" w:hAnsi="Times New Roman" w:cs="Times New Roman"/>
                <w:b w:val="0"/>
                <w:color w:val="auto"/>
                <w:sz w:val="22"/>
                <w:szCs w:val="22"/>
              </w:rPr>
            </w:pPr>
            <w:r w:rsidRPr="007C2B03">
              <w:rPr>
                <w:rFonts w:ascii="Times New Roman" w:hAnsi="Times New Roman" w:cs="Times New Roman"/>
                <w:b w:val="0"/>
                <w:color w:val="auto"/>
                <w:sz w:val="22"/>
                <w:szCs w:val="22"/>
              </w:rPr>
              <w:t xml:space="preserve">Beckman Coulter </w:t>
            </w:r>
            <w:r w:rsidR="00972394" w:rsidRPr="007C2B03">
              <w:rPr>
                <w:rFonts w:ascii="Times New Roman" w:hAnsi="Times New Roman" w:cs="Times New Roman"/>
                <w:b w:val="0"/>
                <w:color w:val="auto"/>
                <w:sz w:val="22"/>
                <w:szCs w:val="22"/>
              </w:rPr>
              <w:t>Aspartate Aminotransferase</w:t>
            </w:r>
            <w:r w:rsidR="00972394" w:rsidRPr="007C2B03">
              <w:rPr>
                <w:rFonts w:ascii="Times New Roman" w:hAnsi="Times New Roman" w:cs="Times New Roman"/>
                <w:b w:val="0"/>
                <w:color w:val="auto"/>
              </w:rPr>
              <w:t xml:space="preserve"> </w:t>
            </w:r>
            <w:r w:rsidRPr="007C2B03">
              <w:rPr>
                <w:rFonts w:ascii="Times New Roman" w:hAnsi="Times New Roman" w:cs="Times New Roman"/>
                <w:b w:val="0"/>
                <w:color w:val="auto"/>
                <w:sz w:val="22"/>
                <w:szCs w:val="22"/>
              </w:rPr>
              <w:t>Reagent Catalog # OSR660</w:t>
            </w:r>
            <w:r w:rsidR="00972394" w:rsidRPr="007C2B03">
              <w:rPr>
                <w:rFonts w:ascii="Times New Roman" w:hAnsi="Times New Roman" w:cs="Times New Roman"/>
                <w:b w:val="0"/>
                <w:color w:val="auto"/>
                <w:sz w:val="22"/>
                <w:szCs w:val="22"/>
              </w:rPr>
              <w:t>9</w:t>
            </w:r>
          </w:p>
          <w:p w14:paraId="6C1DDF16" w14:textId="77777777" w:rsidR="00470C9F" w:rsidRPr="007C2B03" w:rsidRDefault="00470C9F" w:rsidP="00972394">
            <w:pPr>
              <w:pStyle w:val="level1para"/>
              <w:numPr>
                <w:ilvl w:val="1"/>
                <w:numId w:val="1"/>
              </w:numPr>
              <w:rPr>
                <w:rFonts w:ascii="Times New Roman" w:hAnsi="Times New Roman" w:cs="Times New Roman"/>
                <w:b w:val="0"/>
                <w:color w:val="auto"/>
                <w:sz w:val="22"/>
                <w:szCs w:val="22"/>
              </w:rPr>
            </w:pPr>
            <w:r w:rsidRPr="007C2B03">
              <w:rPr>
                <w:rFonts w:ascii="Times New Roman" w:hAnsi="Times New Roman" w:cs="Times New Roman"/>
                <w:b w:val="0"/>
                <w:color w:val="auto"/>
                <w:sz w:val="22"/>
                <w:szCs w:val="22"/>
              </w:rPr>
              <w:t>Lyophilized Chemistry Calibrators 1 &amp; 2 (Cat # DR0070).</w:t>
            </w:r>
          </w:p>
          <w:p w14:paraId="2E832EFA" w14:textId="77777777" w:rsidR="00470C9F" w:rsidRPr="007C2B03" w:rsidRDefault="00470C9F" w:rsidP="00972394">
            <w:pPr>
              <w:pStyle w:val="level1para"/>
              <w:numPr>
                <w:ilvl w:val="1"/>
                <w:numId w:val="1"/>
              </w:numPr>
              <w:rPr>
                <w:rFonts w:ascii="Times New Roman" w:hAnsi="Times New Roman" w:cs="Times New Roman"/>
                <w:b w:val="0"/>
                <w:color w:val="auto"/>
                <w:sz w:val="22"/>
                <w:szCs w:val="22"/>
              </w:rPr>
            </w:pPr>
            <w:r w:rsidRPr="007C2B03">
              <w:rPr>
                <w:rFonts w:ascii="Times New Roman" w:hAnsi="Times New Roman" w:cs="Times New Roman"/>
                <w:b w:val="0"/>
                <w:color w:val="auto"/>
                <w:sz w:val="22"/>
                <w:szCs w:val="22"/>
              </w:rPr>
              <w:t>MAS Chemtrak Liquid Assayed Chemistry Control Levels 1 &amp; 3.</w:t>
            </w:r>
          </w:p>
          <w:p w14:paraId="329FBCBA" w14:textId="77777777" w:rsidR="00470C9F" w:rsidRPr="007C2B03" w:rsidRDefault="00470C9F" w:rsidP="00972394">
            <w:pPr>
              <w:pStyle w:val="level1para"/>
              <w:numPr>
                <w:ilvl w:val="1"/>
                <w:numId w:val="1"/>
              </w:numPr>
              <w:rPr>
                <w:rFonts w:ascii="Times New Roman" w:hAnsi="Times New Roman" w:cs="Times New Roman"/>
                <w:b w:val="0"/>
                <w:color w:val="auto"/>
                <w:sz w:val="22"/>
                <w:szCs w:val="22"/>
              </w:rPr>
            </w:pPr>
            <w:r w:rsidRPr="007C2B03">
              <w:rPr>
                <w:rFonts w:ascii="Times New Roman" w:hAnsi="Times New Roman" w:cs="Times New Roman"/>
                <w:b w:val="0"/>
                <w:color w:val="auto"/>
                <w:sz w:val="22"/>
                <w:szCs w:val="22"/>
              </w:rPr>
              <w:t>AU routine cleaning solutions.</w:t>
            </w:r>
          </w:p>
          <w:p w14:paraId="5B913F2A" w14:textId="77777777" w:rsidR="00470C9F" w:rsidRPr="007C2B03" w:rsidRDefault="00470C9F" w:rsidP="00972394">
            <w:pPr>
              <w:pStyle w:val="level1para"/>
              <w:numPr>
                <w:ilvl w:val="1"/>
                <w:numId w:val="1"/>
              </w:numPr>
              <w:rPr>
                <w:rFonts w:ascii="Times New Roman" w:hAnsi="Times New Roman" w:cs="Times New Roman"/>
                <w:b w:val="0"/>
                <w:color w:val="auto"/>
                <w:sz w:val="22"/>
                <w:szCs w:val="22"/>
              </w:rPr>
            </w:pPr>
            <w:r w:rsidRPr="007C2B03">
              <w:rPr>
                <w:rFonts w:ascii="Times New Roman" w:hAnsi="Times New Roman" w:cs="Times New Roman"/>
                <w:b w:val="0"/>
                <w:color w:val="auto"/>
                <w:sz w:val="22"/>
                <w:szCs w:val="22"/>
              </w:rPr>
              <w:t>AU5800 Sample Racks and Containers.</w:t>
            </w:r>
          </w:p>
          <w:p w14:paraId="0E27B00A" w14:textId="77777777" w:rsidR="00470C9F" w:rsidRPr="007C2B03" w:rsidRDefault="00470C9F" w:rsidP="00F17E9C">
            <w:pPr>
              <w:ind w:left="2160"/>
              <w:rPr>
                <w:rFonts w:ascii="Times New Roman" w:hAnsi="Times New Roman" w:cs="Times New Roman"/>
                <w:b w:val="0"/>
              </w:rPr>
            </w:pPr>
          </w:p>
          <w:p w14:paraId="20353D97" w14:textId="77777777" w:rsidR="00470C9F" w:rsidRPr="007C2B03" w:rsidRDefault="00470C9F" w:rsidP="00972394">
            <w:pPr>
              <w:pStyle w:val="QMS"/>
              <w:numPr>
                <w:ilvl w:val="0"/>
                <w:numId w:val="1"/>
              </w:numPr>
              <w:rPr>
                <w:b/>
                <w:sz w:val="22"/>
                <w:szCs w:val="22"/>
              </w:rPr>
            </w:pPr>
            <w:r w:rsidRPr="007C2B03">
              <w:rPr>
                <w:b/>
                <w:sz w:val="22"/>
                <w:szCs w:val="22"/>
              </w:rPr>
              <w:t xml:space="preserve">REAGENTS </w:t>
            </w:r>
          </w:p>
          <w:p w14:paraId="2F6EF4BE" w14:textId="77777777" w:rsidR="00470C9F" w:rsidRPr="007C2B03" w:rsidRDefault="00470C9F" w:rsidP="00972394">
            <w:pPr>
              <w:pStyle w:val="level1para"/>
              <w:numPr>
                <w:ilvl w:val="1"/>
                <w:numId w:val="1"/>
              </w:numPr>
              <w:rPr>
                <w:rFonts w:ascii="Times New Roman" w:hAnsi="Times New Roman" w:cs="Times New Roman"/>
                <w:b w:val="0"/>
                <w:color w:val="auto"/>
                <w:sz w:val="22"/>
                <w:szCs w:val="22"/>
              </w:rPr>
            </w:pPr>
            <w:r w:rsidRPr="007C2B03">
              <w:rPr>
                <w:rFonts w:ascii="Times New Roman" w:hAnsi="Times New Roman" w:cs="Times New Roman"/>
                <w:b w:val="0"/>
                <w:color w:val="auto"/>
                <w:sz w:val="22"/>
                <w:szCs w:val="22"/>
              </w:rPr>
              <w:t>Preparation</w:t>
            </w:r>
          </w:p>
          <w:p w14:paraId="236EC736" w14:textId="77777777" w:rsidR="00470C9F" w:rsidRPr="007C2B03" w:rsidRDefault="00470C9F" w:rsidP="00972394">
            <w:pPr>
              <w:pStyle w:val="level1para"/>
              <w:numPr>
                <w:ilvl w:val="2"/>
                <w:numId w:val="1"/>
              </w:numPr>
              <w:spacing w:line="360" w:lineRule="auto"/>
              <w:rPr>
                <w:rFonts w:ascii="Times New Roman" w:hAnsi="Times New Roman" w:cs="Times New Roman"/>
                <w:b w:val="0"/>
                <w:color w:val="auto"/>
                <w:sz w:val="22"/>
                <w:szCs w:val="22"/>
              </w:rPr>
            </w:pPr>
            <w:r w:rsidRPr="007C2B03">
              <w:rPr>
                <w:rFonts w:ascii="Times New Roman" w:hAnsi="Times New Roman" w:cs="Times New Roman"/>
                <w:b w:val="0"/>
                <w:color w:val="auto"/>
                <w:sz w:val="22"/>
                <w:szCs w:val="22"/>
              </w:rPr>
              <w:t xml:space="preserve">The </w:t>
            </w:r>
            <w:r w:rsidR="00687E9D" w:rsidRPr="007C2B03">
              <w:rPr>
                <w:rFonts w:ascii="Times New Roman" w:hAnsi="Times New Roman" w:cs="Times New Roman"/>
                <w:b w:val="0"/>
                <w:color w:val="auto"/>
                <w:sz w:val="22"/>
                <w:szCs w:val="22"/>
              </w:rPr>
              <w:t>A</w:t>
            </w:r>
            <w:r w:rsidR="00972394" w:rsidRPr="007C2B03">
              <w:rPr>
                <w:rFonts w:ascii="Times New Roman" w:hAnsi="Times New Roman" w:cs="Times New Roman"/>
                <w:b w:val="0"/>
                <w:color w:val="auto"/>
                <w:sz w:val="22"/>
                <w:szCs w:val="22"/>
              </w:rPr>
              <w:t>S</w:t>
            </w:r>
            <w:r w:rsidR="00687E9D" w:rsidRPr="007C2B03">
              <w:rPr>
                <w:rFonts w:ascii="Times New Roman" w:hAnsi="Times New Roman" w:cs="Times New Roman"/>
                <w:b w:val="0"/>
                <w:color w:val="auto"/>
                <w:sz w:val="22"/>
                <w:szCs w:val="22"/>
              </w:rPr>
              <w:t>T</w:t>
            </w:r>
            <w:r w:rsidRPr="007C2B03">
              <w:rPr>
                <w:rFonts w:ascii="Times New Roman" w:hAnsi="Times New Roman" w:cs="Times New Roman"/>
                <w:b w:val="0"/>
                <w:color w:val="auto"/>
                <w:sz w:val="22"/>
                <w:szCs w:val="22"/>
              </w:rPr>
              <w:t xml:space="preserve"> Reagents are ready for use. No preparation is required.</w:t>
            </w:r>
          </w:p>
          <w:p w14:paraId="20AA6198" w14:textId="77777777" w:rsidR="00470C9F" w:rsidRPr="007C2B03" w:rsidRDefault="00470C9F" w:rsidP="00972394">
            <w:pPr>
              <w:numPr>
                <w:ilvl w:val="1"/>
                <w:numId w:val="1"/>
              </w:numPr>
              <w:spacing w:after="0" w:line="360" w:lineRule="auto"/>
              <w:rPr>
                <w:rFonts w:ascii="Times New Roman" w:hAnsi="Times New Roman" w:cs="Times New Roman"/>
                <w:b w:val="0"/>
              </w:rPr>
            </w:pPr>
            <w:r w:rsidRPr="007C2B03">
              <w:rPr>
                <w:rFonts w:ascii="Times New Roman" w:hAnsi="Times New Roman" w:cs="Times New Roman"/>
                <w:b w:val="0"/>
              </w:rPr>
              <w:t>Storage and Stability</w:t>
            </w:r>
          </w:p>
          <w:p w14:paraId="73A2F7FE" w14:textId="77777777" w:rsidR="00687E9D" w:rsidRPr="007C2B03" w:rsidRDefault="00687E9D" w:rsidP="00972394">
            <w:pPr>
              <w:numPr>
                <w:ilvl w:val="2"/>
                <w:numId w:val="1"/>
              </w:numPr>
              <w:spacing w:after="0" w:line="360" w:lineRule="auto"/>
              <w:rPr>
                <w:rFonts w:ascii="Times New Roman" w:hAnsi="Times New Roman" w:cs="Times New Roman"/>
                <w:b w:val="0"/>
              </w:rPr>
            </w:pPr>
            <w:r w:rsidRPr="007C2B03">
              <w:rPr>
                <w:rFonts w:ascii="Times New Roman" w:hAnsi="Times New Roman" w:cs="Times New Roman"/>
                <w:b w:val="0"/>
              </w:rPr>
              <w:t xml:space="preserve">Opened reagents are stable for 30 days when stored in the refrigerator compartment of the analyzer. </w:t>
            </w:r>
          </w:p>
          <w:p w14:paraId="08F0442D" w14:textId="77777777" w:rsidR="00687E9D" w:rsidRPr="007C2B03" w:rsidRDefault="00687E9D" w:rsidP="00972394">
            <w:pPr>
              <w:numPr>
                <w:ilvl w:val="2"/>
                <w:numId w:val="1"/>
              </w:numPr>
              <w:spacing w:after="0" w:line="360" w:lineRule="auto"/>
              <w:rPr>
                <w:rFonts w:ascii="Times New Roman" w:hAnsi="Times New Roman" w:cs="Times New Roman"/>
                <w:b w:val="0"/>
              </w:rPr>
            </w:pPr>
            <w:r w:rsidRPr="007C2B03">
              <w:rPr>
                <w:rFonts w:ascii="Times New Roman" w:hAnsi="Times New Roman" w:cs="Times New Roman"/>
                <w:b w:val="0"/>
              </w:rPr>
              <w:t>Unopened reagents are stable until the expiration date printed on the label when stored at 2-8·C.</w:t>
            </w:r>
          </w:p>
          <w:p w14:paraId="26D773F6" w14:textId="77777777" w:rsidR="00470C9F" w:rsidRPr="007C2B03" w:rsidRDefault="00470C9F" w:rsidP="00972394">
            <w:pPr>
              <w:numPr>
                <w:ilvl w:val="1"/>
                <w:numId w:val="1"/>
              </w:numPr>
              <w:spacing w:after="0" w:line="360" w:lineRule="auto"/>
              <w:rPr>
                <w:rFonts w:ascii="Times New Roman" w:hAnsi="Times New Roman" w:cs="Times New Roman"/>
                <w:b w:val="0"/>
              </w:rPr>
            </w:pPr>
            <w:r w:rsidRPr="007C2B03">
              <w:rPr>
                <w:rFonts w:ascii="Times New Roman" w:hAnsi="Times New Roman" w:cs="Times New Roman"/>
                <w:b w:val="0"/>
              </w:rPr>
              <w:t>Indications of Deterioration</w:t>
            </w:r>
          </w:p>
          <w:p w14:paraId="01DF5987" w14:textId="77777777" w:rsidR="00687E9D" w:rsidRPr="007C2B03" w:rsidRDefault="00687E9D" w:rsidP="00972394">
            <w:pPr>
              <w:numPr>
                <w:ilvl w:val="2"/>
                <w:numId w:val="1"/>
              </w:numPr>
              <w:spacing w:after="0" w:line="360" w:lineRule="auto"/>
              <w:rPr>
                <w:rFonts w:ascii="Times New Roman" w:hAnsi="Times New Roman" w:cs="Times New Roman"/>
                <w:b w:val="0"/>
              </w:rPr>
            </w:pPr>
            <w:r w:rsidRPr="007C2B03">
              <w:rPr>
                <w:rFonts w:ascii="Times New Roman" w:hAnsi="Times New Roman" w:cs="Times New Roman"/>
                <w:b w:val="0"/>
              </w:rPr>
              <w:t>Visible signs of microbial growth, turbidity or precipitate, or any change in reagent color may indicate degradation and warrant discontinuance of use.</w:t>
            </w:r>
          </w:p>
          <w:p w14:paraId="067429B9" w14:textId="77777777" w:rsidR="00470C9F" w:rsidRPr="007C2B03" w:rsidRDefault="00470C9F" w:rsidP="00972394">
            <w:pPr>
              <w:pStyle w:val="QMS"/>
              <w:numPr>
                <w:ilvl w:val="0"/>
                <w:numId w:val="1"/>
              </w:numPr>
              <w:rPr>
                <w:rStyle w:val="BookTitle"/>
                <w:bCs/>
                <w:smallCaps/>
                <w:sz w:val="22"/>
                <w:szCs w:val="22"/>
              </w:rPr>
            </w:pPr>
            <w:r w:rsidRPr="007C2B03">
              <w:rPr>
                <w:rStyle w:val="BookTitle"/>
                <w:sz w:val="22"/>
                <w:szCs w:val="22"/>
              </w:rPr>
              <w:t>CALIBRATIONS &amp; CONTROLS</w:t>
            </w:r>
          </w:p>
          <w:p w14:paraId="18DDCF60" w14:textId="77777777" w:rsidR="00470C9F" w:rsidRPr="007C2B03" w:rsidRDefault="00470C9F" w:rsidP="00972394">
            <w:pPr>
              <w:numPr>
                <w:ilvl w:val="1"/>
                <w:numId w:val="1"/>
              </w:numPr>
              <w:spacing w:after="0" w:line="360" w:lineRule="auto"/>
              <w:rPr>
                <w:rFonts w:ascii="Times New Roman" w:hAnsi="Times New Roman" w:cs="Times New Roman"/>
                <w:b w:val="0"/>
              </w:rPr>
            </w:pPr>
            <w:r w:rsidRPr="007C2B03">
              <w:rPr>
                <w:rFonts w:ascii="Times New Roman" w:hAnsi="Times New Roman" w:cs="Times New Roman"/>
                <w:b w:val="0"/>
              </w:rPr>
              <w:t>Calibration</w:t>
            </w:r>
          </w:p>
          <w:p w14:paraId="10F70F5E" w14:textId="77777777" w:rsidR="00972394" w:rsidRPr="007C2B03" w:rsidRDefault="00972394" w:rsidP="00972394">
            <w:pPr>
              <w:pStyle w:val="ListParagraph"/>
              <w:numPr>
                <w:ilvl w:val="2"/>
                <w:numId w:val="1"/>
              </w:numPr>
              <w:spacing w:after="0" w:line="360" w:lineRule="auto"/>
              <w:rPr>
                <w:rFonts w:ascii="Times New Roman" w:hAnsi="Times New Roman" w:cs="Times New Roman"/>
                <w:b w:val="0"/>
              </w:rPr>
            </w:pPr>
            <w:r w:rsidRPr="007C2B03">
              <w:rPr>
                <w:rFonts w:ascii="Times New Roman" w:hAnsi="Times New Roman" w:cs="Times New Roman"/>
                <w:b w:val="0"/>
              </w:rPr>
              <w:t>Calibration of this AST procedure is based upon the theoretical extinction coefficient of NADH, which has a molar absorptivity of 4960 at 340/380 nm. On the AU480 it is based on experimental determination of the molar absorptivity at 340/660nm.</w:t>
            </w:r>
          </w:p>
          <w:p w14:paraId="26C657D4" w14:textId="77777777" w:rsidR="00143D6B" w:rsidRPr="007C2B03" w:rsidRDefault="00143D6B" w:rsidP="00972394">
            <w:pPr>
              <w:pStyle w:val="ListParagraph"/>
              <w:numPr>
                <w:ilvl w:val="2"/>
                <w:numId w:val="1"/>
              </w:numPr>
              <w:spacing w:after="0" w:line="360" w:lineRule="auto"/>
              <w:rPr>
                <w:rFonts w:ascii="Times New Roman" w:hAnsi="Times New Roman" w:cs="Times New Roman"/>
                <w:b w:val="0"/>
              </w:rPr>
            </w:pPr>
            <w:r w:rsidRPr="007C2B03">
              <w:rPr>
                <w:rFonts w:ascii="Times New Roman" w:hAnsi="Times New Roman" w:cs="Times New Roman"/>
                <w:b w:val="0"/>
              </w:rPr>
              <w:lastRenderedPageBreak/>
              <w:t>Calibration verification should be performed every 6 months using commercially available standers.</w:t>
            </w:r>
          </w:p>
          <w:p w14:paraId="5B83B358" w14:textId="77777777" w:rsidR="00470C9F" w:rsidRPr="007C2B03" w:rsidRDefault="00470C9F" w:rsidP="00972394">
            <w:pPr>
              <w:numPr>
                <w:ilvl w:val="1"/>
                <w:numId w:val="1"/>
              </w:numPr>
              <w:spacing w:after="0" w:line="360" w:lineRule="auto"/>
              <w:rPr>
                <w:rFonts w:ascii="Times New Roman" w:hAnsi="Times New Roman" w:cs="Times New Roman"/>
                <w:b w:val="0"/>
              </w:rPr>
            </w:pPr>
            <w:r w:rsidRPr="007C2B03">
              <w:rPr>
                <w:rFonts w:ascii="Times New Roman" w:hAnsi="Times New Roman" w:cs="Times New Roman"/>
                <w:b w:val="0"/>
              </w:rPr>
              <w:t>Controls</w:t>
            </w:r>
          </w:p>
          <w:p w14:paraId="5D79F9E6" w14:textId="77777777" w:rsidR="00470C9F" w:rsidRPr="007C2B03" w:rsidRDefault="00470C9F" w:rsidP="00972394">
            <w:pPr>
              <w:numPr>
                <w:ilvl w:val="2"/>
                <w:numId w:val="1"/>
              </w:numPr>
              <w:spacing w:after="0" w:line="360" w:lineRule="auto"/>
              <w:rPr>
                <w:rFonts w:ascii="Times New Roman" w:hAnsi="Times New Roman" w:cs="Times New Roman"/>
                <w:b w:val="0"/>
              </w:rPr>
            </w:pPr>
            <w:r w:rsidRPr="007C2B03">
              <w:rPr>
                <w:rFonts w:ascii="Times New Roman" w:hAnsi="Times New Roman" w:cs="Times New Roman"/>
                <w:b w:val="0"/>
              </w:rPr>
              <w:t>During operation of the Beckman Coulter AU analyzer, at least two levels of quality control material will be tested at a minimum of once a day. Quality control is poured fresh each day.</w:t>
            </w:r>
          </w:p>
          <w:p w14:paraId="012D96ED" w14:textId="4D4463A5" w:rsidR="00470C9F" w:rsidRPr="007C2B03" w:rsidRDefault="00470C9F" w:rsidP="00972394">
            <w:pPr>
              <w:numPr>
                <w:ilvl w:val="2"/>
                <w:numId w:val="1"/>
              </w:numPr>
              <w:spacing w:after="0" w:line="360" w:lineRule="auto"/>
              <w:rPr>
                <w:rFonts w:ascii="Times New Roman" w:hAnsi="Times New Roman" w:cs="Times New Roman"/>
                <w:b w:val="0"/>
                <w:bCs w:val="0"/>
              </w:rPr>
            </w:pPr>
            <w:r w:rsidRPr="007C2B03">
              <w:rPr>
                <w:rFonts w:ascii="Times New Roman" w:hAnsi="Times New Roman" w:cs="Times New Roman"/>
                <w:b w:val="0"/>
                <w:bCs w:val="0"/>
              </w:rPr>
              <w:t>Quality Control Material is frozen at -15 to -25</w:t>
            </w:r>
            <w:r w:rsidRPr="007C2B03">
              <w:rPr>
                <w:rFonts w:ascii="Times New Roman" w:hAnsi="Times New Roman" w:cs="Times New Roman"/>
                <w:b w:val="0"/>
                <w:bCs w:val="0"/>
                <w:vertAlign w:val="superscript"/>
              </w:rPr>
              <w:t>0</w:t>
            </w:r>
            <w:r w:rsidRPr="007C2B03">
              <w:rPr>
                <w:rFonts w:ascii="Times New Roman" w:hAnsi="Times New Roman" w:cs="Times New Roman"/>
                <w:b w:val="0"/>
                <w:bCs w:val="0"/>
              </w:rPr>
              <w:t xml:space="preserve">C. </w:t>
            </w:r>
            <w:r w:rsidR="750F6BE8" w:rsidRPr="007C2B03">
              <w:rPr>
                <w:rFonts w:ascii="Times New Roman" w:eastAsia="Times New Roman" w:hAnsi="Times New Roman" w:cs="Times New Roman"/>
                <w:b w:val="0"/>
                <w:bCs w:val="0"/>
              </w:rPr>
              <w:t>Thaw refrigerated at 2 – 8</w:t>
            </w:r>
            <w:r w:rsidR="750F6BE8" w:rsidRPr="007C2B03">
              <w:rPr>
                <w:rFonts w:ascii="Times New Roman" w:eastAsia="Times New Roman" w:hAnsi="Times New Roman" w:cs="Times New Roman"/>
                <w:b w:val="0"/>
                <w:bCs w:val="0"/>
                <w:vertAlign w:val="superscript"/>
              </w:rPr>
              <w:t>0</w:t>
            </w:r>
            <w:r w:rsidR="750F6BE8" w:rsidRPr="007C2B03">
              <w:rPr>
                <w:rFonts w:ascii="Times New Roman" w:eastAsia="Times New Roman" w:hAnsi="Times New Roman" w:cs="Times New Roman"/>
                <w:b w:val="0"/>
                <w:bCs w:val="0"/>
              </w:rPr>
              <w:t>C for at least 24hrs.</w:t>
            </w:r>
            <w:r w:rsidR="750F6BE8" w:rsidRPr="007C2B03">
              <w:rPr>
                <w:rFonts w:ascii="Times New Roman" w:eastAsia="Times New Roman" w:hAnsi="Times New Roman" w:cs="Times New Roman"/>
              </w:rPr>
              <w:t xml:space="preserve"> </w:t>
            </w:r>
            <w:r w:rsidRPr="007C2B03">
              <w:rPr>
                <w:rFonts w:ascii="Times New Roman" w:hAnsi="Times New Roman" w:cs="Times New Roman"/>
                <w:b w:val="0"/>
                <w:bCs w:val="0"/>
              </w:rPr>
              <w:t>Once removed from the freezer for use, it can be stored refrigerated at 2 – 8</w:t>
            </w:r>
            <w:r w:rsidRPr="007C2B03">
              <w:rPr>
                <w:rFonts w:ascii="Times New Roman" w:hAnsi="Times New Roman" w:cs="Times New Roman"/>
                <w:b w:val="0"/>
                <w:bCs w:val="0"/>
                <w:vertAlign w:val="superscript"/>
              </w:rPr>
              <w:t>0</w:t>
            </w:r>
            <w:r w:rsidRPr="007C2B03">
              <w:rPr>
                <w:rFonts w:ascii="Times New Roman" w:hAnsi="Times New Roman" w:cs="Times New Roman"/>
                <w:b w:val="0"/>
                <w:bCs w:val="0"/>
              </w:rPr>
              <w:t>C.for up to one week.</w:t>
            </w:r>
          </w:p>
          <w:p w14:paraId="17BA5220" w14:textId="77777777" w:rsidR="00470C9F" w:rsidRPr="007C2B03" w:rsidRDefault="00470C9F" w:rsidP="00972394">
            <w:pPr>
              <w:numPr>
                <w:ilvl w:val="2"/>
                <w:numId w:val="1"/>
              </w:numPr>
              <w:spacing w:after="0" w:line="360" w:lineRule="auto"/>
              <w:rPr>
                <w:rFonts w:ascii="Times New Roman" w:hAnsi="Times New Roman" w:cs="Times New Roman"/>
                <w:b w:val="0"/>
              </w:rPr>
            </w:pPr>
            <w:r w:rsidRPr="007C2B03">
              <w:rPr>
                <w:rFonts w:ascii="Times New Roman" w:hAnsi="Times New Roman" w:cs="Times New Roman"/>
                <w:b w:val="0"/>
              </w:rPr>
              <w:t>In addition, controls should be performed:</w:t>
            </w:r>
          </w:p>
          <w:p w14:paraId="2778B174" w14:textId="77777777" w:rsidR="00470C9F" w:rsidRPr="007C2B03" w:rsidRDefault="00470C9F" w:rsidP="00972394">
            <w:pPr>
              <w:numPr>
                <w:ilvl w:val="3"/>
                <w:numId w:val="1"/>
              </w:numPr>
              <w:spacing w:after="0" w:line="360" w:lineRule="auto"/>
              <w:rPr>
                <w:rFonts w:ascii="Times New Roman" w:hAnsi="Times New Roman" w:cs="Times New Roman"/>
                <w:b w:val="0"/>
              </w:rPr>
            </w:pPr>
            <w:r w:rsidRPr="007C2B03">
              <w:rPr>
                <w:rFonts w:ascii="Times New Roman" w:hAnsi="Times New Roman" w:cs="Times New Roman"/>
                <w:b w:val="0"/>
              </w:rPr>
              <w:t xml:space="preserve">After calibration </w:t>
            </w:r>
          </w:p>
          <w:p w14:paraId="209584F2" w14:textId="77777777" w:rsidR="00470C9F" w:rsidRPr="007C2B03" w:rsidRDefault="00470C9F" w:rsidP="00972394">
            <w:pPr>
              <w:numPr>
                <w:ilvl w:val="3"/>
                <w:numId w:val="1"/>
              </w:numPr>
              <w:spacing w:after="0" w:line="360" w:lineRule="auto"/>
              <w:rPr>
                <w:rFonts w:ascii="Times New Roman" w:hAnsi="Times New Roman" w:cs="Times New Roman"/>
                <w:b w:val="0"/>
              </w:rPr>
            </w:pPr>
            <w:r w:rsidRPr="007C2B03">
              <w:rPr>
                <w:rFonts w:ascii="Times New Roman" w:hAnsi="Times New Roman" w:cs="Times New Roman"/>
                <w:b w:val="0"/>
              </w:rPr>
              <w:t>With each new lot of reagent</w:t>
            </w:r>
          </w:p>
          <w:p w14:paraId="12999D3D" w14:textId="77777777" w:rsidR="00470C9F" w:rsidRPr="007C2B03" w:rsidRDefault="00470C9F" w:rsidP="00972394">
            <w:pPr>
              <w:numPr>
                <w:ilvl w:val="3"/>
                <w:numId w:val="1"/>
              </w:numPr>
              <w:spacing w:after="0" w:line="360" w:lineRule="auto"/>
              <w:rPr>
                <w:rFonts w:ascii="Times New Roman" w:hAnsi="Times New Roman" w:cs="Times New Roman"/>
                <w:b w:val="0"/>
              </w:rPr>
            </w:pPr>
            <w:r w:rsidRPr="007C2B03">
              <w:rPr>
                <w:rFonts w:ascii="Times New Roman" w:hAnsi="Times New Roman" w:cs="Times New Roman"/>
                <w:b w:val="0"/>
              </w:rPr>
              <w:t xml:space="preserve">After specific maintenance or troubleshooting steps described in the appropriate Beckman Coulter AU analyzer User Guide/Instructions For Use (IFU). </w:t>
            </w:r>
          </w:p>
          <w:p w14:paraId="4BFBCEDE" w14:textId="77777777" w:rsidR="00470C9F" w:rsidRPr="007C2B03" w:rsidRDefault="00470C9F" w:rsidP="00972394">
            <w:pPr>
              <w:pStyle w:val="QMS"/>
              <w:numPr>
                <w:ilvl w:val="0"/>
                <w:numId w:val="1"/>
              </w:numPr>
              <w:rPr>
                <w:rStyle w:val="BookTitle"/>
                <w:bCs/>
                <w:smallCaps/>
                <w:sz w:val="22"/>
                <w:szCs w:val="22"/>
              </w:rPr>
            </w:pPr>
            <w:r w:rsidRPr="007C2B03">
              <w:rPr>
                <w:rStyle w:val="BookTitle"/>
                <w:sz w:val="22"/>
                <w:szCs w:val="22"/>
              </w:rPr>
              <w:t>PROCEDURE(S)</w:t>
            </w:r>
          </w:p>
          <w:p w14:paraId="400503BF" w14:textId="77777777" w:rsidR="00470C9F" w:rsidRPr="007C2B03" w:rsidRDefault="00470C9F" w:rsidP="00F17E9C">
            <w:pPr>
              <w:tabs>
                <w:tab w:val="right" w:pos="6480"/>
              </w:tabs>
              <w:spacing w:line="360" w:lineRule="auto"/>
              <w:ind w:left="360"/>
              <w:rPr>
                <w:rFonts w:ascii="Times New Roman" w:hAnsi="Times New Roman" w:cs="Times New Roman"/>
                <w:b w:val="0"/>
              </w:rPr>
            </w:pPr>
            <w:r w:rsidRPr="007C2B03">
              <w:rPr>
                <w:rFonts w:ascii="Times New Roman" w:hAnsi="Times New Roman" w:cs="Times New Roman"/>
                <w:b w:val="0"/>
              </w:rPr>
              <w:t>13.1 Specimen Receipt: The test(s) have been previously ordered at the point of collection through the EMR and populated into LabDaq. Specimens are received into the main lab already spun and labeled.</w:t>
            </w:r>
          </w:p>
          <w:p w14:paraId="16F43397" w14:textId="77777777" w:rsidR="00470C9F" w:rsidRPr="007A3A55" w:rsidRDefault="00470C9F" w:rsidP="00972394">
            <w:pPr>
              <w:pStyle w:val="ListParagraph"/>
              <w:numPr>
                <w:ilvl w:val="2"/>
                <w:numId w:val="1"/>
              </w:numPr>
              <w:tabs>
                <w:tab w:val="right" w:pos="6480"/>
              </w:tabs>
              <w:spacing w:after="0" w:line="360" w:lineRule="auto"/>
              <w:rPr>
                <w:rFonts w:ascii="Times New Roman" w:hAnsi="Times New Roman" w:cs="Times New Roman"/>
                <w:b w:val="0"/>
                <w:bCs w:val="0"/>
              </w:rPr>
            </w:pPr>
            <w:r w:rsidRPr="007C2B03">
              <w:rPr>
                <w:rFonts w:ascii="Times New Roman" w:hAnsi="Times New Roman" w:cs="Times New Roman"/>
                <w:b w:val="0"/>
                <w:bCs w:val="0"/>
              </w:rPr>
              <w:t>Specimens are scanned into LabDaq and received.</w:t>
            </w:r>
          </w:p>
          <w:p w14:paraId="60B7CEBF" w14:textId="35EBD687" w:rsidR="007A3A55" w:rsidRPr="007C2B03" w:rsidRDefault="007A3A55" w:rsidP="00972394">
            <w:pPr>
              <w:pStyle w:val="ListParagraph"/>
              <w:numPr>
                <w:ilvl w:val="2"/>
                <w:numId w:val="1"/>
              </w:numPr>
              <w:tabs>
                <w:tab w:val="right" w:pos="6480"/>
              </w:tabs>
              <w:spacing w:after="0" w:line="360" w:lineRule="auto"/>
              <w:rPr>
                <w:rFonts w:ascii="Times New Roman" w:hAnsi="Times New Roman" w:cs="Times New Roman"/>
                <w:b w:val="0"/>
                <w:bCs w:val="0"/>
              </w:rPr>
            </w:pPr>
            <w:r>
              <w:rPr>
                <w:rFonts w:ascii="Times New Roman" w:hAnsi="Times New Roman" w:cs="Times New Roman"/>
                <w:b w:val="0"/>
                <w:bCs w:val="0"/>
              </w:rPr>
              <w:t xml:space="preserve">Flag </w:t>
            </w:r>
            <w:r w:rsidR="0017786B">
              <w:rPr>
                <w:rFonts w:ascii="Times New Roman" w:hAnsi="Times New Roman" w:cs="Times New Roman"/>
                <w:b w:val="0"/>
                <w:bCs w:val="0"/>
              </w:rPr>
              <w:t xml:space="preserve">hemolyzed </w:t>
            </w:r>
            <w:r>
              <w:rPr>
                <w:rFonts w:ascii="Times New Roman" w:hAnsi="Times New Roman" w:cs="Times New Roman"/>
                <w:b w:val="0"/>
                <w:bCs w:val="0"/>
              </w:rPr>
              <w:t>specimen</w:t>
            </w:r>
            <w:r w:rsidR="004136F8">
              <w:rPr>
                <w:rFonts w:ascii="Times New Roman" w:hAnsi="Times New Roman" w:cs="Times New Roman"/>
                <w:b w:val="0"/>
                <w:bCs w:val="0"/>
              </w:rPr>
              <w:t xml:space="preserve">s </w:t>
            </w:r>
            <w:r w:rsidR="004E3B81">
              <w:rPr>
                <w:rFonts w:ascii="Times New Roman" w:hAnsi="Times New Roman" w:cs="Times New Roman"/>
                <w:b w:val="0"/>
                <w:bCs w:val="0"/>
              </w:rPr>
              <w:t>by including a note in the LabDaq.</w:t>
            </w:r>
            <w:r w:rsidR="004136F8">
              <w:rPr>
                <w:rFonts w:ascii="Times New Roman" w:hAnsi="Times New Roman" w:cs="Times New Roman"/>
                <w:b w:val="0"/>
                <w:bCs w:val="0"/>
              </w:rPr>
              <w:t xml:space="preserve"> </w:t>
            </w:r>
          </w:p>
          <w:p w14:paraId="6A078F00" w14:textId="77777777" w:rsidR="00470C9F" w:rsidRPr="007C2B03" w:rsidRDefault="00470C9F" w:rsidP="00972394">
            <w:pPr>
              <w:pStyle w:val="ListParagraph"/>
              <w:numPr>
                <w:ilvl w:val="2"/>
                <w:numId w:val="1"/>
              </w:numPr>
              <w:tabs>
                <w:tab w:val="right" w:pos="6480"/>
              </w:tabs>
              <w:spacing w:after="0" w:line="360" w:lineRule="auto"/>
              <w:rPr>
                <w:rFonts w:ascii="Times New Roman" w:hAnsi="Times New Roman" w:cs="Times New Roman"/>
                <w:b w:val="0"/>
                <w:bCs w:val="0"/>
              </w:rPr>
            </w:pPr>
            <w:r w:rsidRPr="007C2B03">
              <w:rPr>
                <w:rFonts w:ascii="Times New Roman" w:hAnsi="Times New Roman" w:cs="Times New Roman"/>
                <w:b w:val="0"/>
                <w:bCs w:val="0"/>
              </w:rPr>
              <w:t>Specimens are uncapped and placed into sample racks.</w:t>
            </w:r>
          </w:p>
          <w:p w14:paraId="3878A97F" w14:textId="77777777" w:rsidR="00470C9F" w:rsidRPr="007C2B03" w:rsidRDefault="00470C9F" w:rsidP="00972394">
            <w:pPr>
              <w:numPr>
                <w:ilvl w:val="1"/>
                <w:numId w:val="1"/>
              </w:numPr>
              <w:tabs>
                <w:tab w:val="right" w:pos="6480"/>
              </w:tabs>
              <w:spacing w:after="0" w:line="360" w:lineRule="auto"/>
              <w:rPr>
                <w:rFonts w:ascii="Times New Roman" w:hAnsi="Times New Roman" w:cs="Times New Roman"/>
                <w:b w:val="0"/>
              </w:rPr>
            </w:pPr>
            <w:r w:rsidRPr="007C2B03">
              <w:rPr>
                <w:rFonts w:ascii="Times New Roman" w:hAnsi="Times New Roman" w:cs="Times New Roman"/>
                <w:b w:val="0"/>
              </w:rPr>
              <w:t>Specimen Processing</w:t>
            </w:r>
          </w:p>
          <w:p w14:paraId="63C6B76D" w14:textId="77777777" w:rsidR="00470C9F" w:rsidRPr="007C2B03" w:rsidRDefault="00470C9F" w:rsidP="00972394">
            <w:pPr>
              <w:numPr>
                <w:ilvl w:val="2"/>
                <w:numId w:val="1"/>
              </w:numPr>
              <w:tabs>
                <w:tab w:val="right" w:pos="6480"/>
              </w:tabs>
              <w:spacing w:after="0" w:line="360" w:lineRule="auto"/>
              <w:rPr>
                <w:rFonts w:ascii="Times New Roman" w:hAnsi="Times New Roman" w:cs="Times New Roman"/>
                <w:b w:val="0"/>
              </w:rPr>
            </w:pPr>
            <w:r w:rsidRPr="007C2B03">
              <w:rPr>
                <w:rFonts w:ascii="Times New Roman" w:hAnsi="Times New Roman" w:cs="Times New Roman"/>
                <w:b w:val="0"/>
              </w:rPr>
              <w:t>A sample rack is placed on the rack feeder of the AU5800 by the operator.</w:t>
            </w:r>
          </w:p>
          <w:p w14:paraId="141E7E0C" w14:textId="77777777" w:rsidR="00470C9F" w:rsidRPr="007C2B03" w:rsidRDefault="00470C9F" w:rsidP="00972394">
            <w:pPr>
              <w:numPr>
                <w:ilvl w:val="2"/>
                <w:numId w:val="1"/>
              </w:numPr>
              <w:tabs>
                <w:tab w:val="right" w:pos="6480"/>
              </w:tabs>
              <w:spacing w:after="0" w:line="360" w:lineRule="auto"/>
              <w:rPr>
                <w:rFonts w:ascii="Times New Roman" w:hAnsi="Times New Roman" w:cs="Times New Roman"/>
                <w:b w:val="0"/>
              </w:rPr>
            </w:pPr>
            <w:r w:rsidRPr="007C2B03">
              <w:rPr>
                <w:rFonts w:ascii="Times New Roman" w:hAnsi="Times New Roman" w:cs="Times New Roman"/>
                <w:b w:val="0"/>
              </w:rPr>
              <w:t>The operator presses Start.</w:t>
            </w:r>
          </w:p>
          <w:p w14:paraId="2B62B561" w14:textId="77777777" w:rsidR="00470C9F" w:rsidRPr="007C2B03" w:rsidRDefault="00470C9F" w:rsidP="00972394">
            <w:pPr>
              <w:numPr>
                <w:ilvl w:val="2"/>
                <w:numId w:val="1"/>
              </w:numPr>
              <w:tabs>
                <w:tab w:val="right" w:pos="6480"/>
              </w:tabs>
              <w:spacing w:after="0" w:line="360" w:lineRule="auto"/>
              <w:rPr>
                <w:rFonts w:ascii="Times New Roman" w:hAnsi="Times New Roman" w:cs="Times New Roman"/>
                <w:b w:val="0"/>
              </w:rPr>
            </w:pPr>
            <w:r w:rsidRPr="007C2B03">
              <w:rPr>
                <w:rFonts w:ascii="Times New Roman" w:hAnsi="Times New Roman" w:cs="Times New Roman"/>
                <w:b w:val="0"/>
              </w:rPr>
              <w:t>The rack is moved to the barcode reader where sample programming is determined.</w:t>
            </w:r>
          </w:p>
          <w:p w14:paraId="3D33446E" w14:textId="77777777" w:rsidR="00470C9F" w:rsidRPr="007C2B03" w:rsidRDefault="00470C9F" w:rsidP="00972394">
            <w:pPr>
              <w:numPr>
                <w:ilvl w:val="2"/>
                <w:numId w:val="1"/>
              </w:numPr>
              <w:tabs>
                <w:tab w:val="right" w:pos="6480"/>
              </w:tabs>
              <w:spacing w:after="0" w:line="360" w:lineRule="auto"/>
              <w:rPr>
                <w:rFonts w:ascii="Times New Roman" w:hAnsi="Times New Roman" w:cs="Times New Roman"/>
                <w:b w:val="0"/>
              </w:rPr>
            </w:pPr>
            <w:r w:rsidRPr="007C2B03">
              <w:rPr>
                <w:rFonts w:ascii="Times New Roman" w:hAnsi="Times New Roman" w:cs="Times New Roman"/>
                <w:b w:val="0"/>
              </w:rPr>
              <w:t>The rack is moved to the sample aspiration position.</w:t>
            </w:r>
          </w:p>
          <w:p w14:paraId="294E4F94" w14:textId="77777777" w:rsidR="00470C9F" w:rsidRPr="007C2B03" w:rsidRDefault="00470C9F" w:rsidP="00972394">
            <w:pPr>
              <w:numPr>
                <w:ilvl w:val="2"/>
                <w:numId w:val="1"/>
              </w:numPr>
              <w:tabs>
                <w:tab w:val="right" w:pos="6480"/>
              </w:tabs>
              <w:spacing w:after="0" w:line="360" w:lineRule="auto"/>
              <w:rPr>
                <w:rFonts w:ascii="Times New Roman" w:hAnsi="Times New Roman" w:cs="Times New Roman"/>
                <w:b w:val="0"/>
              </w:rPr>
            </w:pPr>
            <w:r w:rsidRPr="007C2B03">
              <w:rPr>
                <w:rFonts w:ascii="Times New Roman" w:hAnsi="Times New Roman" w:cs="Times New Roman"/>
                <w:b w:val="0"/>
              </w:rPr>
              <w:t>The reagent probe, working with the reagent syringe, delivers R1 reagent into a cuvette.</w:t>
            </w:r>
          </w:p>
          <w:p w14:paraId="3ABC8909" w14:textId="77777777" w:rsidR="00470C9F" w:rsidRPr="007C2B03" w:rsidRDefault="00470C9F" w:rsidP="00972394">
            <w:pPr>
              <w:numPr>
                <w:ilvl w:val="2"/>
                <w:numId w:val="1"/>
              </w:numPr>
              <w:tabs>
                <w:tab w:val="right" w:pos="6480"/>
              </w:tabs>
              <w:spacing w:after="0" w:line="360" w:lineRule="auto"/>
              <w:rPr>
                <w:rFonts w:ascii="Times New Roman" w:hAnsi="Times New Roman" w:cs="Times New Roman"/>
                <w:b w:val="0"/>
              </w:rPr>
            </w:pPr>
            <w:r w:rsidRPr="007C2B03">
              <w:rPr>
                <w:rFonts w:ascii="Times New Roman" w:hAnsi="Times New Roman" w:cs="Times New Roman"/>
                <w:b w:val="0"/>
              </w:rPr>
              <w:t>An R1 mix bar mixes the reagent in the cuvette.</w:t>
            </w:r>
          </w:p>
          <w:p w14:paraId="2451616C" w14:textId="77777777" w:rsidR="00470C9F" w:rsidRPr="007C2B03" w:rsidRDefault="00470C9F" w:rsidP="00972394">
            <w:pPr>
              <w:numPr>
                <w:ilvl w:val="2"/>
                <w:numId w:val="1"/>
              </w:numPr>
              <w:tabs>
                <w:tab w:val="right" w:pos="6480"/>
              </w:tabs>
              <w:spacing w:after="0" w:line="360" w:lineRule="auto"/>
              <w:rPr>
                <w:rFonts w:ascii="Times New Roman" w:hAnsi="Times New Roman" w:cs="Times New Roman"/>
                <w:b w:val="0"/>
              </w:rPr>
            </w:pPr>
            <w:r w:rsidRPr="007C2B03">
              <w:rPr>
                <w:rFonts w:ascii="Times New Roman" w:hAnsi="Times New Roman" w:cs="Times New Roman"/>
                <w:b w:val="0"/>
              </w:rPr>
              <w:t>The photometer starts taking readings,</w:t>
            </w:r>
          </w:p>
          <w:p w14:paraId="6A432BC5" w14:textId="77777777" w:rsidR="00470C9F" w:rsidRPr="007C2B03" w:rsidRDefault="00470C9F" w:rsidP="00972394">
            <w:pPr>
              <w:numPr>
                <w:ilvl w:val="2"/>
                <w:numId w:val="1"/>
              </w:numPr>
              <w:tabs>
                <w:tab w:val="right" w:pos="6480"/>
              </w:tabs>
              <w:spacing w:after="0" w:line="360" w:lineRule="auto"/>
              <w:rPr>
                <w:rFonts w:ascii="Times New Roman" w:hAnsi="Times New Roman" w:cs="Times New Roman"/>
                <w:b w:val="0"/>
              </w:rPr>
            </w:pPr>
            <w:r w:rsidRPr="007C2B03">
              <w:rPr>
                <w:rFonts w:ascii="Times New Roman" w:hAnsi="Times New Roman" w:cs="Times New Roman"/>
                <w:b w:val="0"/>
              </w:rPr>
              <w:lastRenderedPageBreak/>
              <w:t>The sample probe, working with the sample syringe, aspirates and dispenses sample into the cuvette in the cuvette wheel.</w:t>
            </w:r>
          </w:p>
          <w:p w14:paraId="4C466318" w14:textId="77777777" w:rsidR="00470C9F" w:rsidRPr="007C2B03" w:rsidRDefault="00470C9F" w:rsidP="00972394">
            <w:pPr>
              <w:numPr>
                <w:ilvl w:val="2"/>
                <w:numId w:val="1"/>
              </w:numPr>
              <w:tabs>
                <w:tab w:val="right" w:pos="6480"/>
              </w:tabs>
              <w:spacing w:after="0" w:line="360" w:lineRule="auto"/>
              <w:rPr>
                <w:rFonts w:ascii="Times New Roman" w:hAnsi="Times New Roman" w:cs="Times New Roman"/>
                <w:b w:val="0"/>
              </w:rPr>
            </w:pPr>
            <w:r w:rsidRPr="007C2B03">
              <w:rPr>
                <w:rFonts w:ascii="Times New Roman" w:hAnsi="Times New Roman" w:cs="Times New Roman"/>
                <w:b w:val="0"/>
              </w:rPr>
              <w:t>A sample mix bar mixes the sample and the reagent. The photometer continues to take readings.</w:t>
            </w:r>
          </w:p>
          <w:p w14:paraId="02AD9994" w14:textId="77777777" w:rsidR="00470C9F" w:rsidRPr="007C2B03" w:rsidRDefault="00143D6B" w:rsidP="00972394">
            <w:pPr>
              <w:numPr>
                <w:ilvl w:val="2"/>
                <w:numId w:val="1"/>
              </w:numPr>
              <w:tabs>
                <w:tab w:val="right" w:pos="6480"/>
              </w:tabs>
              <w:spacing w:after="0" w:line="360" w:lineRule="auto"/>
              <w:rPr>
                <w:rFonts w:ascii="Times New Roman" w:hAnsi="Times New Roman" w:cs="Times New Roman"/>
                <w:b w:val="0"/>
              </w:rPr>
            </w:pPr>
            <w:r w:rsidRPr="007C2B03">
              <w:rPr>
                <w:rFonts w:ascii="Times New Roman" w:hAnsi="Times New Roman" w:cs="Times New Roman"/>
                <w:b w:val="0"/>
              </w:rPr>
              <w:t>T</w:t>
            </w:r>
            <w:r w:rsidR="00470C9F" w:rsidRPr="007C2B03">
              <w:rPr>
                <w:rFonts w:ascii="Times New Roman" w:hAnsi="Times New Roman" w:cs="Times New Roman"/>
                <w:b w:val="0"/>
              </w:rPr>
              <w:t>he reagent probe, working with the reagent syringe, delivers the R2 reagent into the cuvette.</w:t>
            </w:r>
          </w:p>
          <w:p w14:paraId="1704326A" w14:textId="77777777" w:rsidR="00470C9F" w:rsidRPr="007C2B03" w:rsidRDefault="00470C9F" w:rsidP="00972394">
            <w:pPr>
              <w:numPr>
                <w:ilvl w:val="2"/>
                <w:numId w:val="1"/>
              </w:numPr>
              <w:tabs>
                <w:tab w:val="right" w:pos="6480"/>
              </w:tabs>
              <w:spacing w:after="0" w:line="360" w:lineRule="auto"/>
              <w:rPr>
                <w:rFonts w:ascii="Times New Roman" w:hAnsi="Times New Roman" w:cs="Times New Roman"/>
                <w:b w:val="0"/>
              </w:rPr>
            </w:pPr>
            <w:r w:rsidRPr="007C2B03">
              <w:rPr>
                <w:rFonts w:ascii="Times New Roman" w:hAnsi="Times New Roman" w:cs="Times New Roman"/>
                <w:b w:val="0"/>
              </w:rPr>
              <w:t>An R2 mix bar mixes the reaction mixture.</w:t>
            </w:r>
          </w:p>
          <w:p w14:paraId="42B8B334" w14:textId="4D421196" w:rsidR="00470C9F" w:rsidRPr="007C2B03" w:rsidRDefault="00470C9F" w:rsidP="00972394">
            <w:pPr>
              <w:numPr>
                <w:ilvl w:val="2"/>
                <w:numId w:val="1"/>
              </w:numPr>
              <w:tabs>
                <w:tab w:val="right" w:pos="6480"/>
              </w:tabs>
              <w:spacing w:after="0" w:line="360" w:lineRule="auto"/>
              <w:rPr>
                <w:rFonts w:ascii="Times New Roman" w:hAnsi="Times New Roman" w:cs="Times New Roman"/>
                <w:b w:val="0"/>
              </w:rPr>
            </w:pPr>
            <w:r w:rsidRPr="007C2B03">
              <w:rPr>
                <w:rFonts w:ascii="Times New Roman" w:hAnsi="Times New Roman" w:cs="Times New Roman"/>
                <w:b w:val="0"/>
              </w:rPr>
              <w:t>The photometer continues to ra</w:t>
            </w:r>
            <w:r w:rsidR="00F85ADA">
              <w:rPr>
                <w:rFonts w:ascii="Times New Roman" w:hAnsi="Times New Roman" w:cs="Times New Roman"/>
                <w:b w:val="0"/>
              </w:rPr>
              <w:t>t</w:t>
            </w:r>
            <w:r w:rsidRPr="007C2B03">
              <w:rPr>
                <w:rFonts w:ascii="Times New Roman" w:hAnsi="Times New Roman" w:cs="Times New Roman"/>
                <w:b w:val="0"/>
              </w:rPr>
              <w:t>e reaction readings.</w:t>
            </w:r>
          </w:p>
          <w:p w14:paraId="7BB82B81" w14:textId="77777777" w:rsidR="00470C9F" w:rsidRPr="007C2B03" w:rsidRDefault="00470C9F" w:rsidP="00972394">
            <w:pPr>
              <w:numPr>
                <w:ilvl w:val="2"/>
                <w:numId w:val="1"/>
              </w:numPr>
              <w:tabs>
                <w:tab w:val="right" w:pos="6480"/>
              </w:tabs>
              <w:spacing w:after="0" w:line="360" w:lineRule="auto"/>
              <w:rPr>
                <w:rFonts w:ascii="Times New Roman" w:hAnsi="Times New Roman" w:cs="Times New Roman"/>
                <w:b w:val="0"/>
              </w:rPr>
            </w:pPr>
            <w:r w:rsidRPr="007C2B03">
              <w:rPr>
                <w:rFonts w:ascii="Times New Roman" w:hAnsi="Times New Roman" w:cs="Times New Roman"/>
                <w:b w:val="0"/>
              </w:rPr>
              <w:t>The cuvette is washed, rinsed and dried by the wash nozzle probes using water/wash solution.</w:t>
            </w:r>
          </w:p>
          <w:p w14:paraId="57B03C38" w14:textId="77777777" w:rsidR="00470C9F" w:rsidRPr="007C2B03" w:rsidRDefault="00470C9F" w:rsidP="00972394">
            <w:pPr>
              <w:numPr>
                <w:ilvl w:val="2"/>
                <w:numId w:val="1"/>
              </w:numPr>
              <w:tabs>
                <w:tab w:val="right" w:pos="6480"/>
              </w:tabs>
              <w:spacing w:after="0" w:line="360" w:lineRule="auto"/>
              <w:rPr>
                <w:rFonts w:ascii="Times New Roman" w:hAnsi="Times New Roman" w:cs="Times New Roman"/>
                <w:b w:val="0"/>
              </w:rPr>
            </w:pPr>
            <w:r w:rsidRPr="007C2B03">
              <w:rPr>
                <w:rFonts w:ascii="Times New Roman" w:hAnsi="Times New Roman" w:cs="Times New Roman"/>
                <w:b w:val="0"/>
              </w:rPr>
              <w:t>When the sample is no longer needed the rack is moved to the rack collection area.</w:t>
            </w:r>
          </w:p>
          <w:p w14:paraId="3235B126" w14:textId="77777777" w:rsidR="00470C9F" w:rsidRPr="007C2B03" w:rsidRDefault="00470C9F" w:rsidP="00972394">
            <w:pPr>
              <w:numPr>
                <w:ilvl w:val="2"/>
                <w:numId w:val="1"/>
              </w:numPr>
              <w:tabs>
                <w:tab w:val="right" w:pos="6480"/>
              </w:tabs>
              <w:spacing w:after="0" w:line="360" w:lineRule="auto"/>
              <w:rPr>
                <w:rFonts w:ascii="Times New Roman" w:hAnsi="Times New Roman" w:cs="Times New Roman"/>
                <w:b w:val="0"/>
              </w:rPr>
            </w:pPr>
            <w:r w:rsidRPr="007C2B03">
              <w:rPr>
                <w:rFonts w:ascii="Times New Roman" w:hAnsi="Times New Roman" w:cs="Times New Roman"/>
                <w:b w:val="0"/>
              </w:rPr>
              <w:t>All tests performed in a cuvette on the AU5800 will have a total of 28 read points (represented by P0 through P27). The readings will be used in calculating a result that is specific to that particular assay.</w:t>
            </w:r>
          </w:p>
          <w:p w14:paraId="46F41A98" w14:textId="77777777" w:rsidR="00470C9F" w:rsidRPr="007C2B03" w:rsidRDefault="00470C9F" w:rsidP="00972394">
            <w:pPr>
              <w:pStyle w:val="QMS"/>
              <w:numPr>
                <w:ilvl w:val="0"/>
                <w:numId w:val="1"/>
              </w:numPr>
              <w:rPr>
                <w:rStyle w:val="BookTitle"/>
                <w:bCs/>
                <w:smallCaps/>
                <w:sz w:val="22"/>
                <w:szCs w:val="22"/>
              </w:rPr>
            </w:pPr>
            <w:r w:rsidRPr="007C2B03">
              <w:rPr>
                <w:rStyle w:val="BookTitle"/>
                <w:sz w:val="22"/>
                <w:szCs w:val="22"/>
              </w:rPr>
              <w:t>REFERENCE INTERVAL OF PATIENT RESULTS</w:t>
            </w:r>
          </w:p>
          <w:p w14:paraId="36BA8821" w14:textId="77777777" w:rsidR="00470C9F" w:rsidRPr="007C2B03" w:rsidRDefault="00470C9F" w:rsidP="00972394">
            <w:pPr>
              <w:numPr>
                <w:ilvl w:val="1"/>
                <w:numId w:val="1"/>
              </w:numPr>
              <w:spacing w:after="0" w:line="360" w:lineRule="auto"/>
              <w:rPr>
                <w:rFonts w:ascii="Times New Roman" w:hAnsi="Times New Roman" w:cs="Times New Roman"/>
                <w:b w:val="0"/>
              </w:rPr>
            </w:pPr>
            <w:r w:rsidRPr="007C2B03">
              <w:rPr>
                <w:rFonts w:ascii="Times New Roman" w:hAnsi="Times New Roman" w:cs="Times New Roman"/>
                <w:b w:val="0"/>
              </w:rPr>
              <w:t>Linearity</w:t>
            </w:r>
          </w:p>
          <w:p w14:paraId="7481F30B" w14:textId="77777777" w:rsidR="00470C9F" w:rsidRPr="007C2B03" w:rsidRDefault="00470C9F" w:rsidP="00972394">
            <w:pPr>
              <w:numPr>
                <w:ilvl w:val="2"/>
                <w:numId w:val="1"/>
              </w:numPr>
              <w:spacing w:after="0" w:line="360" w:lineRule="auto"/>
              <w:rPr>
                <w:rFonts w:ascii="Times New Roman" w:hAnsi="Times New Roman" w:cs="Times New Roman"/>
                <w:b w:val="0"/>
              </w:rPr>
            </w:pPr>
            <w:r w:rsidRPr="007C2B03">
              <w:rPr>
                <w:rFonts w:ascii="Times New Roman" w:hAnsi="Times New Roman" w:cs="Times New Roman"/>
                <w:b w:val="0"/>
                <w:bCs w:val="0"/>
              </w:rPr>
              <w:t xml:space="preserve">The </w:t>
            </w:r>
            <w:r w:rsidR="7FCE56DF" w:rsidRPr="007C2B03">
              <w:rPr>
                <w:rFonts w:ascii="Times New Roman" w:hAnsi="Times New Roman" w:cs="Times New Roman"/>
                <w:b w:val="0"/>
                <w:bCs w:val="0"/>
              </w:rPr>
              <w:t>Aspartate Aminotransferase (AST)</w:t>
            </w:r>
            <w:r w:rsidRPr="007C2B03">
              <w:rPr>
                <w:rFonts w:ascii="Times New Roman" w:hAnsi="Times New Roman" w:cs="Times New Roman"/>
                <w:b w:val="0"/>
                <w:bCs w:val="0"/>
              </w:rPr>
              <w:t xml:space="preserve"> assay is linear from </w:t>
            </w:r>
            <w:r w:rsidR="761AB1F3" w:rsidRPr="007C2B03">
              <w:rPr>
                <w:rFonts w:ascii="Times New Roman" w:hAnsi="Times New Roman" w:cs="Times New Roman"/>
                <w:b w:val="0"/>
                <w:bCs w:val="0"/>
              </w:rPr>
              <w:t xml:space="preserve">3 to </w:t>
            </w:r>
            <w:r w:rsidR="7FCE56DF" w:rsidRPr="007C2B03">
              <w:rPr>
                <w:rFonts w:ascii="Times New Roman" w:hAnsi="Times New Roman" w:cs="Times New Roman"/>
                <w:b w:val="0"/>
                <w:bCs w:val="0"/>
              </w:rPr>
              <w:t>1,000</w:t>
            </w:r>
            <w:r w:rsidR="4FEFFAD5" w:rsidRPr="007C2B03">
              <w:rPr>
                <w:rFonts w:ascii="Times New Roman" w:hAnsi="Times New Roman" w:cs="Times New Roman"/>
                <w:b w:val="0"/>
                <w:bCs w:val="0"/>
              </w:rPr>
              <w:t xml:space="preserve"> U/L</w:t>
            </w:r>
            <w:r w:rsidRPr="007C2B03">
              <w:rPr>
                <w:rFonts w:ascii="Times New Roman" w:hAnsi="Times New Roman" w:cs="Times New Roman"/>
                <w:b w:val="0"/>
                <w:bCs w:val="0"/>
              </w:rPr>
              <w:t xml:space="preserve"> as stated in the IFU.</w:t>
            </w:r>
          </w:p>
          <w:p w14:paraId="0EF47A74" w14:textId="4C137FE8" w:rsidR="443F9874" w:rsidRPr="007C2B03" w:rsidRDefault="443F9874" w:rsidP="49478DC2">
            <w:pPr>
              <w:numPr>
                <w:ilvl w:val="2"/>
                <w:numId w:val="1"/>
              </w:numPr>
              <w:spacing w:after="0" w:line="360" w:lineRule="auto"/>
              <w:rPr>
                <w:rFonts w:ascii="Times New Roman" w:eastAsia="Times New Roman" w:hAnsi="Times New Roman" w:cs="Times New Roman"/>
              </w:rPr>
            </w:pPr>
            <w:r w:rsidRPr="007C2B03">
              <w:rPr>
                <w:rFonts w:ascii="Times New Roman" w:eastAsia="Times New Roman" w:hAnsi="Times New Roman" w:cs="Times New Roman"/>
                <w:b w:val="0"/>
                <w:bCs w:val="0"/>
              </w:rPr>
              <w:t xml:space="preserve">For values within the linear range ( ≥ 3 U/L and  ≤ 1,000 U/L) results is reported as such. </w:t>
            </w:r>
          </w:p>
          <w:p w14:paraId="20148DEF" w14:textId="5049A993" w:rsidR="443F9874" w:rsidRPr="007C2B03" w:rsidRDefault="443F9874" w:rsidP="49478DC2">
            <w:pPr>
              <w:pStyle w:val="ListParagraph"/>
              <w:numPr>
                <w:ilvl w:val="2"/>
                <w:numId w:val="1"/>
              </w:numPr>
              <w:spacing w:line="360" w:lineRule="auto"/>
              <w:rPr>
                <w:rFonts w:ascii="Times New Roman" w:eastAsia="Times New Roman" w:hAnsi="Times New Roman" w:cs="Times New Roman"/>
              </w:rPr>
            </w:pPr>
            <w:r w:rsidRPr="007C2B03">
              <w:rPr>
                <w:rFonts w:ascii="Times New Roman" w:eastAsia="Times New Roman" w:hAnsi="Times New Roman" w:cs="Times New Roman"/>
                <w:b w:val="0"/>
                <w:bCs w:val="0"/>
              </w:rPr>
              <w:t>For values below the linear range &lt; 3 U/L, repeat analysis will be performed and when:</w:t>
            </w:r>
          </w:p>
          <w:p w14:paraId="72514A6A" w14:textId="3FDF80A2" w:rsidR="443F9874" w:rsidRPr="007C2B03" w:rsidRDefault="443F9874" w:rsidP="49478DC2">
            <w:pPr>
              <w:pStyle w:val="ListParagraph"/>
              <w:numPr>
                <w:ilvl w:val="3"/>
                <w:numId w:val="1"/>
              </w:numPr>
              <w:spacing w:line="360" w:lineRule="auto"/>
              <w:rPr>
                <w:rFonts w:ascii="Times New Roman" w:eastAsia="Times New Roman" w:hAnsi="Times New Roman" w:cs="Times New Roman"/>
              </w:rPr>
            </w:pPr>
            <w:r w:rsidRPr="007C2B03">
              <w:rPr>
                <w:rFonts w:ascii="Times New Roman" w:eastAsia="Times New Roman" w:hAnsi="Times New Roman" w:cs="Times New Roman"/>
                <w:b w:val="0"/>
                <w:bCs w:val="0"/>
              </w:rPr>
              <w:t xml:space="preserve">Consistent, results reported as &lt; 3 U/L. </w:t>
            </w:r>
          </w:p>
          <w:p w14:paraId="2293B77B" w14:textId="29674285" w:rsidR="443F9874" w:rsidRPr="007C2B03" w:rsidRDefault="443F9874" w:rsidP="49478DC2">
            <w:pPr>
              <w:pStyle w:val="ListParagraph"/>
              <w:numPr>
                <w:ilvl w:val="3"/>
                <w:numId w:val="1"/>
              </w:numPr>
              <w:spacing w:line="360" w:lineRule="auto"/>
              <w:rPr>
                <w:rFonts w:ascii="Times New Roman" w:eastAsia="Times New Roman" w:hAnsi="Times New Roman" w:cs="Times New Roman"/>
              </w:rPr>
            </w:pPr>
            <w:r w:rsidRPr="007C2B03">
              <w:rPr>
                <w:rFonts w:ascii="Times New Roman" w:eastAsia="Times New Roman" w:hAnsi="Times New Roman" w:cs="Times New Roman"/>
                <w:b w:val="0"/>
                <w:bCs w:val="0"/>
              </w:rPr>
              <w:t>In range, report value.</w:t>
            </w:r>
          </w:p>
          <w:p w14:paraId="39D14A9B" w14:textId="62196EF3" w:rsidR="443F9874" w:rsidRPr="007C2B03" w:rsidRDefault="443F9874" w:rsidP="49478DC2">
            <w:pPr>
              <w:pStyle w:val="ListParagraph"/>
              <w:numPr>
                <w:ilvl w:val="2"/>
                <w:numId w:val="1"/>
              </w:numPr>
              <w:spacing w:line="360" w:lineRule="auto"/>
              <w:rPr>
                <w:rFonts w:ascii="Times New Roman" w:eastAsia="Times New Roman" w:hAnsi="Times New Roman" w:cs="Times New Roman"/>
              </w:rPr>
            </w:pPr>
            <w:r w:rsidRPr="007C2B03">
              <w:rPr>
                <w:rFonts w:ascii="Times New Roman" w:eastAsia="Times New Roman" w:hAnsi="Times New Roman" w:cs="Times New Roman"/>
                <w:b w:val="0"/>
                <w:bCs w:val="0"/>
              </w:rPr>
              <w:t xml:space="preserve">For values above the linear range &gt; </w:t>
            </w:r>
            <w:r w:rsidR="0A2ED5C0" w:rsidRPr="007C2B03">
              <w:rPr>
                <w:rFonts w:ascii="Times New Roman" w:eastAsia="Times New Roman" w:hAnsi="Times New Roman" w:cs="Times New Roman"/>
                <w:b w:val="0"/>
                <w:bCs w:val="0"/>
              </w:rPr>
              <w:t>1</w:t>
            </w:r>
            <w:r w:rsidRPr="007C2B03">
              <w:rPr>
                <w:rFonts w:ascii="Times New Roman" w:eastAsia="Times New Roman" w:hAnsi="Times New Roman" w:cs="Times New Roman"/>
                <w:b w:val="0"/>
                <w:bCs w:val="0"/>
              </w:rPr>
              <w:t xml:space="preserve">,000 U/L, dilutions will be performed followed by repeat analysis. </w:t>
            </w:r>
          </w:p>
          <w:p w14:paraId="7BC87BE8" w14:textId="33D97950" w:rsidR="443F9874" w:rsidRPr="007C2B03" w:rsidRDefault="443F9874" w:rsidP="49478DC2">
            <w:pPr>
              <w:pStyle w:val="ListParagraph"/>
              <w:numPr>
                <w:ilvl w:val="3"/>
                <w:numId w:val="1"/>
              </w:numPr>
              <w:spacing w:line="360" w:lineRule="auto"/>
              <w:rPr>
                <w:rFonts w:ascii="Times New Roman" w:eastAsia="Times New Roman" w:hAnsi="Times New Roman" w:cs="Times New Roman"/>
              </w:rPr>
            </w:pPr>
            <w:r w:rsidRPr="007C2B03">
              <w:rPr>
                <w:rFonts w:ascii="Times New Roman" w:eastAsia="Times New Roman" w:hAnsi="Times New Roman" w:cs="Times New Roman"/>
                <w:u w:val="single"/>
              </w:rPr>
              <w:t>Diluent:</w:t>
            </w:r>
            <w:r w:rsidRPr="007C2B03">
              <w:rPr>
                <w:rFonts w:ascii="Times New Roman" w:eastAsia="Times New Roman" w:hAnsi="Times New Roman" w:cs="Times New Roman"/>
                <w:b w:val="0"/>
                <w:bCs w:val="0"/>
              </w:rPr>
              <w:t xml:space="preserve"> diH2O (same source as blank) </w:t>
            </w:r>
          </w:p>
          <w:p w14:paraId="4F054F32" w14:textId="77CACC0B" w:rsidR="443F9874" w:rsidRPr="007C2B03" w:rsidRDefault="443F9874" w:rsidP="49478DC2">
            <w:pPr>
              <w:pStyle w:val="ListParagraph"/>
              <w:numPr>
                <w:ilvl w:val="3"/>
                <w:numId w:val="1"/>
              </w:numPr>
              <w:spacing w:line="360" w:lineRule="auto"/>
              <w:rPr>
                <w:rFonts w:ascii="Times New Roman" w:eastAsia="Times New Roman" w:hAnsi="Times New Roman" w:cs="Times New Roman"/>
              </w:rPr>
            </w:pPr>
            <w:r w:rsidRPr="007C2B03">
              <w:rPr>
                <w:rFonts w:ascii="Times New Roman" w:eastAsia="Times New Roman" w:hAnsi="Times New Roman" w:cs="Times New Roman"/>
                <w:b w:val="0"/>
                <w:bCs w:val="0"/>
              </w:rPr>
              <w:t>Analyzer will perform a 1:3 auto dilution and value auto correction.</w:t>
            </w:r>
          </w:p>
          <w:p w14:paraId="0179001C" w14:textId="799F88D9" w:rsidR="443F9874" w:rsidRPr="007C2B03" w:rsidRDefault="443F9874" w:rsidP="49478DC2">
            <w:pPr>
              <w:pStyle w:val="ListParagraph"/>
              <w:numPr>
                <w:ilvl w:val="4"/>
                <w:numId w:val="1"/>
              </w:numPr>
              <w:spacing w:line="360" w:lineRule="auto"/>
              <w:rPr>
                <w:rFonts w:ascii="Times New Roman" w:eastAsia="Times New Roman" w:hAnsi="Times New Roman" w:cs="Times New Roman"/>
              </w:rPr>
            </w:pPr>
            <w:r w:rsidRPr="007C2B03">
              <w:rPr>
                <w:rFonts w:ascii="Times New Roman" w:eastAsia="Times New Roman" w:hAnsi="Times New Roman" w:cs="Times New Roman"/>
                <w:b w:val="0"/>
                <w:bCs w:val="0"/>
              </w:rPr>
              <w:t xml:space="preserve">For auto corrected values ≤ </w:t>
            </w:r>
            <w:r w:rsidR="19A47B07" w:rsidRPr="007C2B03">
              <w:rPr>
                <w:rFonts w:ascii="Times New Roman" w:eastAsia="Times New Roman" w:hAnsi="Times New Roman" w:cs="Times New Roman"/>
                <w:b w:val="0"/>
                <w:bCs w:val="0"/>
              </w:rPr>
              <w:t>3</w:t>
            </w:r>
            <w:r w:rsidRPr="007C2B03">
              <w:rPr>
                <w:rFonts w:ascii="Times New Roman" w:eastAsia="Times New Roman" w:hAnsi="Times New Roman" w:cs="Times New Roman"/>
                <w:b w:val="0"/>
                <w:bCs w:val="0"/>
              </w:rPr>
              <w:t>,000 U/L results will be reported as such.</w:t>
            </w:r>
          </w:p>
          <w:p w14:paraId="21F7168D" w14:textId="06D7AC76" w:rsidR="443F9874" w:rsidRPr="007C2B03" w:rsidRDefault="443F9874" w:rsidP="49478DC2">
            <w:pPr>
              <w:pStyle w:val="ListParagraph"/>
              <w:numPr>
                <w:ilvl w:val="2"/>
                <w:numId w:val="1"/>
              </w:numPr>
              <w:shd w:val="clear" w:color="auto" w:fill="FFFFFF" w:themeFill="background1"/>
              <w:spacing w:before="220" w:after="220"/>
              <w:rPr>
                <w:rFonts w:ascii="Times New Roman" w:eastAsia="Times New Roman" w:hAnsi="Times New Roman" w:cs="Times New Roman"/>
              </w:rPr>
            </w:pPr>
            <w:r w:rsidRPr="007C2B03">
              <w:rPr>
                <w:rFonts w:ascii="Times New Roman" w:eastAsia="Times New Roman" w:hAnsi="Times New Roman" w:cs="Times New Roman"/>
                <w:b w:val="0"/>
                <w:bCs w:val="0"/>
              </w:rPr>
              <w:t xml:space="preserve">For auto corrected values &gt; </w:t>
            </w:r>
            <w:r w:rsidR="569CF685" w:rsidRPr="007C2B03">
              <w:rPr>
                <w:rFonts w:ascii="Times New Roman" w:eastAsia="Times New Roman" w:hAnsi="Times New Roman" w:cs="Times New Roman"/>
                <w:b w:val="0"/>
                <w:bCs w:val="0"/>
              </w:rPr>
              <w:t>3</w:t>
            </w:r>
            <w:r w:rsidRPr="007C2B03">
              <w:rPr>
                <w:rFonts w:ascii="Times New Roman" w:eastAsia="Times New Roman" w:hAnsi="Times New Roman" w:cs="Times New Roman"/>
                <w:b w:val="0"/>
                <w:bCs w:val="0"/>
              </w:rPr>
              <w:t>,</w:t>
            </w:r>
            <w:r w:rsidR="04B62E8E" w:rsidRPr="007C2B03">
              <w:rPr>
                <w:rFonts w:ascii="Times New Roman" w:eastAsia="Times New Roman" w:hAnsi="Times New Roman" w:cs="Times New Roman"/>
                <w:b w:val="0"/>
                <w:bCs w:val="0"/>
              </w:rPr>
              <w:t>0</w:t>
            </w:r>
            <w:r w:rsidRPr="007C2B03">
              <w:rPr>
                <w:rFonts w:ascii="Times New Roman" w:eastAsia="Times New Roman" w:hAnsi="Times New Roman" w:cs="Times New Roman"/>
                <w:b w:val="0"/>
                <w:bCs w:val="0"/>
              </w:rPr>
              <w:t xml:space="preserve">00 U/L, report as &gt; </w:t>
            </w:r>
            <w:r w:rsidR="3376FB8F" w:rsidRPr="007C2B03">
              <w:rPr>
                <w:rFonts w:ascii="Times New Roman" w:eastAsia="Times New Roman" w:hAnsi="Times New Roman" w:cs="Times New Roman"/>
                <w:b w:val="0"/>
                <w:bCs w:val="0"/>
              </w:rPr>
              <w:t>3</w:t>
            </w:r>
            <w:r w:rsidRPr="007C2B03">
              <w:rPr>
                <w:rFonts w:ascii="Times New Roman" w:eastAsia="Times New Roman" w:hAnsi="Times New Roman" w:cs="Times New Roman"/>
                <w:b w:val="0"/>
                <w:bCs w:val="0"/>
              </w:rPr>
              <w:t>,</w:t>
            </w:r>
            <w:r w:rsidR="64443CB3" w:rsidRPr="007C2B03">
              <w:rPr>
                <w:rFonts w:ascii="Times New Roman" w:eastAsia="Times New Roman" w:hAnsi="Times New Roman" w:cs="Times New Roman"/>
                <w:b w:val="0"/>
                <w:bCs w:val="0"/>
              </w:rPr>
              <w:t>0</w:t>
            </w:r>
            <w:r w:rsidRPr="007C2B03">
              <w:rPr>
                <w:rFonts w:ascii="Times New Roman" w:eastAsia="Times New Roman" w:hAnsi="Times New Roman" w:cs="Times New Roman"/>
                <w:b w:val="0"/>
                <w:bCs w:val="0"/>
              </w:rPr>
              <w:t>00 U/L.</w:t>
            </w:r>
          </w:p>
          <w:p w14:paraId="4158DE49" w14:textId="4F846724" w:rsidR="49478DC2" w:rsidRPr="007C2B03" w:rsidRDefault="49478DC2" w:rsidP="49478DC2">
            <w:pPr>
              <w:numPr>
                <w:ilvl w:val="2"/>
                <w:numId w:val="1"/>
              </w:numPr>
              <w:spacing w:after="0" w:line="360" w:lineRule="auto"/>
              <w:rPr>
                <w:rFonts w:ascii="Times New Roman" w:hAnsi="Times New Roman" w:cs="Times New Roman"/>
                <w:b w:val="0"/>
                <w:bCs w:val="0"/>
              </w:rPr>
            </w:pPr>
          </w:p>
          <w:p w14:paraId="6C075FC3" w14:textId="77777777" w:rsidR="00470C9F" w:rsidRPr="007C2B03" w:rsidRDefault="00470C9F" w:rsidP="00972394">
            <w:pPr>
              <w:numPr>
                <w:ilvl w:val="1"/>
                <w:numId w:val="1"/>
              </w:numPr>
              <w:spacing w:after="0" w:line="360" w:lineRule="auto"/>
              <w:rPr>
                <w:rFonts w:ascii="Times New Roman" w:hAnsi="Times New Roman" w:cs="Times New Roman"/>
                <w:b w:val="0"/>
              </w:rPr>
            </w:pPr>
            <w:r w:rsidRPr="007C2B03">
              <w:rPr>
                <w:rFonts w:ascii="Times New Roman" w:hAnsi="Times New Roman" w:cs="Times New Roman"/>
                <w:b w:val="0"/>
              </w:rPr>
              <w:lastRenderedPageBreak/>
              <w:t>Critical Values</w:t>
            </w:r>
          </w:p>
          <w:p w14:paraId="5DC8CB4F" w14:textId="59909D6B" w:rsidR="00687E9D" w:rsidRPr="007C2B03" w:rsidRDefault="00687E9D" w:rsidP="00972394">
            <w:pPr>
              <w:numPr>
                <w:ilvl w:val="2"/>
                <w:numId w:val="1"/>
              </w:numPr>
              <w:spacing w:after="0" w:line="360" w:lineRule="auto"/>
              <w:rPr>
                <w:rStyle w:val="Strong"/>
                <w:rFonts w:ascii="Times New Roman" w:hAnsi="Times New Roman" w:cs="Times New Roman"/>
                <w:b/>
              </w:rPr>
            </w:pPr>
            <w:r w:rsidRPr="007C2B03">
              <w:rPr>
                <w:rFonts w:ascii="Times New Roman" w:hAnsi="Times New Roman" w:cs="Times New Roman"/>
                <w:b w:val="0"/>
              </w:rPr>
              <w:t>The critical values for A</w:t>
            </w:r>
            <w:r w:rsidR="00972394" w:rsidRPr="007C2B03">
              <w:rPr>
                <w:rFonts w:ascii="Times New Roman" w:hAnsi="Times New Roman" w:cs="Times New Roman"/>
                <w:b w:val="0"/>
              </w:rPr>
              <w:t>S</w:t>
            </w:r>
            <w:r w:rsidRPr="007C2B03">
              <w:rPr>
                <w:rFonts w:ascii="Times New Roman" w:hAnsi="Times New Roman" w:cs="Times New Roman"/>
                <w:b w:val="0"/>
              </w:rPr>
              <w:t>T are any result greater or equal to 1</w:t>
            </w:r>
            <w:r w:rsidR="00972394" w:rsidRPr="007C2B03">
              <w:rPr>
                <w:rFonts w:ascii="Times New Roman" w:hAnsi="Times New Roman" w:cs="Times New Roman"/>
                <w:b w:val="0"/>
              </w:rPr>
              <w:t>0</w:t>
            </w:r>
            <w:r w:rsidR="00F154F6" w:rsidRPr="007C2B03">
              <w:rPr>
                <w:rFonts w:ascii="Times New Roman" w:hAnsi="Times New Roman" w:cs="Times New Roman"/>
                <w:b w:val="0"/>
              </w:rPr>
              <w:t>00</w:t>
            </w:r>
            <w:r w:rsidRPr="007C2B03">
              <w:rPr>
                <w:rFonts w:ascii="Times New Roman" w:hAnsi="Times New Roman" w:cs="Times New Roman"/>
                <w:b w:val="0"/>
              </w:rPr>
              <w:t xml:space="preserve"> U/L.</w:t>
            </w:r>
            <w:r w:rsidRPr="007C2B03">
              <w:rPr>
                <w:rStyle w:val="Strong"/>
                <w:rFonts w:ascii="Times New Roman" w:hAnsi="Times New Roman" w:cs="Times New Roman"/>
                <w:b/>
              </w:rPr>
              <w:t xml:space="preserve"> </w:t>
            </w:r>
          </w:p>
          <w:p w14:paraId="602CB498" w14:textId="77777777" w:rsidR="00687E9D" w:rsidRPr="007C2B03" w:rsidRDefault="00687E9D" w:rsidP="00972394">
            <w:pPr>
              <w:numPr>
                <w:ilvl w:val="2"/>
                <w:numId w:val="1"/>
              </w:numPr>
              <w:spacing w:after="0" w:line="360" w:lineRule="auto"/>
              <w:rPr>
                <w:rStyle w:val="Strong"/>
                <w:rFonts w:ascii="Times New Roman" w:hAnsi="Times New Roman" w:cs="Times New Roman"/>
              </w:rPr>
            </w:pPr>
            <w:r w:rsidRPr="007C2B03">
              <w:rPr>
                <w:rStyle w:val="Strong"/>
                <w:rFonts w:ascii="Times New Roman" w:hAnsi="Times New Roman" w:cs="Times New Roman"/>
              </w:rPr>
              <w:t>Please refer to Clean Slate Critical Value Policy</w:t>
            </w:r>
            <w:r w:rsidR="003B61A6" w:rsidRPr="007C2B03">
              <w:rPr>
                <w:rStyle w:val="Strong"/>
                <w:rFonts w:ascii="Times New Roman" w:hAnsi="Times New Roman" w:cs="Times New Roman"/>
              </w:rPr>
              <w:t xml:space="preserve"> for instructions on reporting critical values</w:t>
            </w:r>
            <w:r w:rsidRPr="007C2B03">
              <w:rPr>
                <w:rStyle w:val="Strong"/>
                <w:rFonts w:ascii="Times New Roman" w:hAnsi="Times New Roman" w:cs="Times New Roman"/>
              </w:rPr>
              <w:t>.</w:t>
            </w:r>
          </w:p>
          <w:p w14:paraId="326B2D18" w14:textId="77777777" w:rsidR="00470C9F" w:rsidRPr="007C2B03" w:rsidRDefault="00470C9F" w:rsidP="00972394">
            <w:pPr>
              <w:pStyle w:val="QMS"/>
              <w:numPr>
                <w:ilvl w:val="0"/>
                <w:numId w:val="1"/>
              </w:numPr>
              <w:rPr>
                <w:rStyle w:val="BookTitle"/>
                <w:bCs/>
                <w:smallCaps/>
                <w:sz w:val="22"/>
                <w:szCs w:val="22"/>
              </w:rPr>
            </w:pPr>
            <w:r w:rsidRPr="007C2B03">
              <w:rPr>
                <w:rStyle w:val="BookTitle"/>
                <w:sz w:val="22"/>
                <w:szCs w:val="22"/>
              </w:rPr>
              <w:t>CALCULATIONS</w:t>
            </w:r>
          </w:p>
          <w:p w14:paraId="34824FA9" w14:textId="77777777" w:rsidR="00470C9F" w:rsidRPr="007C2B03" w:rsidRDefault="00470C9F" w:rsidP="00972394">
            <w:pPr>
              <w:pStyle w:val="QMS"/>
              <w:numPr>
                <w:ilvl w:val="1"/>
                <w:numId w:val="1"/>
              </w:numPr>
              <w:rPr>
                <w:b/>
                <w:i w:val="0"/>
                <w:sz w:val="22"/>
                <w:szCs w:val="22"/>
              </w:rPr>
            </w:pPr>
            <w:r w:rsidRPr="007C2B03">
              <w:rPr>
                <w:rStyle w:val="BookTitle"/>
                <w:b w:val="0"/>
                <w:i w:val="0"/>
                <w:sz w:val="22"/>
                <w:szCs w:val="22"/>
              </w:rPr>
              <w:t>N/A</w:t>
            </w:r>
          </w:p>
          <w:p w14:paraId="29A93BCD" w14:textId="77777777" w:rsidR="00470C9F" w:rsidRPr="007C2B03" w:rsidRDefault="00470C9F" w:rsidP="00972394">
            <w:pPr>
              <w:pStyle w:val="QMS"/>
              <w:numPr>
                <w:ilvl w:val="0"/>
                <w:numId w:val="1"/>
              </w:numPr>
              <w:rPr>
                <w:rStyle w:val="BookTitle"/>
                <w:bCs/>
                <w:smallCaps/>
                <w:sz w:val="22"/>
                <w:szCs w:val="22"/>
              </w:rPr>
            </w:pPr>
            <w:r w:rsidRPr="007C2B03">
              <w:rPr>
                <w:rStyle w:val="BookTitle"/>
                <w:sz w:val="22"/>
                <w:szCs w:val="22"/>
              </w:rPr>
              <w:t>INTREPTATION OF RESULTS</w:t>
            </w:r>
          </w:p>
          <w:p w14:paraId="212D9782" w14:textId="77777777" w:rsidR="00470C9F" w:rsidRPr="007C2B03" w:rsidRDefault="00470C9F" w:rsidP="00972394">
            <w:pPr>
              <w:numPr>
                <w:ilvl w:val="1"/>
                <w:numId w:val="1"/>
              </w:numPr>
              <w:spacing w:after="0" w:line="360" w:lineRule="auto"/>
              <w:rPr>
                <w:rFonts w:ascii="Times New Roman" w:hAnsi="Times New Roman" w:cs="Times New Roman"/>
                <w:b w:val="0"/>
              </w:rPr>
            </w:pPr>
            <w:r w:rsidRPr="007C2B03">
              <w:rPr>
                <w:rFonts w:ascii="Times New Roman" w:hAnsi="Times New Roman" w:cs="Times New Roman"/>
                <w:b w:val="0"/>
              </w:rPr>
              <w:t xml:space="preserve">Interpreting Results </w:t>
            </w:r>
          </w:p>
          <w:p w14:paraId="18AF697C" w14:textId="77777777" w:rsidR="00470C9F" w:rsidRPr="007C2B03" w:rsidRDefault="00E3258D" w:rsidP="00972394">
            <w:pPr>
              <w:numPr>
                <w:ilvl w:val="2"/>
                <w:numId w:val="1"/>
              </w:numPr>
              <w:spacing w:after="0" w:line="360" w:lineRule="auto"/>
              <w:rPr>
                <w:rFonts w:ascii="Times New Roman" w:hAnsi="Times New Roman" w:cs="Times New Roman"/>
              </w:rPr>
            </w:pPr>
            <w:r w:rsidRPr="007C2B03">
              <w:rPr>
                <w:rFonts w:ascii="Times New Roman" w:hAnsi="Times New Roman" w:cs="Times New Roman"/>
                <w:b w:val="0"/>
              </w:rPr>
              <w:t>Expected normal results for A</w:t>
            </w:r>
            <w:r w:rsidR="00972394" w:rsidRPr="007C2B03">
              <w:rPr>
                <w:rFonts w:ascii="Times New Roman" w:hAnsi="Times New Roman" w:cs="Times New Roman"/>
                <w:b w:val="0"/>
              </w:rPr>
              <w:t>S</w:t>
            </w:r>
            <w:r w:rsidR="00687E9D" w:rsidRPr="007C2B03">
              <w:rPr>
                <w:rFonts w:ascii="Times New Roman" w:hAnsi="Times New Roman" w:cs="Times New Roman"/>
                <w:b w:val="0"/>
              </w:rPr>
              <w:t xml:space="preserve">T in adults is </w:t>
            </w:r>
            <w:r w:rsidR="00972394" w:rsidRPr="007C2B03">
              <w:rPr>
                <w:rFonts w:ascii="Times New Roman" w:hAnsi="Times New Roman" w:cs="Times New Roman"/>
                <w:b w:val="0"/>
              </w:rPr>
              <w:t>10-35</w:t>
            </w:r>
            <w:r w:rsidRPr="007C2B03">
              <w:rPr>
                <w:rFonts w:ascii="Times New Roman" w:hAnsi="Times New Roman" w:cs="Times New Roman"/>
                <w:b w:val="0"/>
              </w:rPr>
              <w:t xml:space="preserve"> U/L. Expected results may vary with age, sex, diet, and geographical location</w:t>
            </w:r>
            <w:r w:rsidR="00470C9F" w:rsidRPr="007C2B03">
              <w:rPr>
                <w:rFonts w:ascii="Times New Roman" w:hAnsi="Times New Roman" w:cs="Times New Roman"/>
                <w:b w:val="0"/>
              </w:rPr>
              <w:t xml:space="preserve">. </w:t>
            </w:r>
          </w:p>
          <w:p w14:paraId="37CA57DE" w14:textId="77777777" w:rsidR="00470C9F" w:rsidRPr="007C2B03" w:rsidRDefault="00470C9F" w:rsidP="00972394">
            <w:pPr>
              <w:pStyle w:val="QMS"/>
              <w:numPr>
                <w:ilvl w:val="0"/>
                <w:numId w:val="1"/>
              </w:numPr>
              <w:rPr>
                <w:rStyle w:val="BookTitle"/>
                <w:bCs/>
                <w:smallCaps/>
                <w:sz w:val="22"/>
                <w:szCs w:val="22"/>
              </w:rPr>
            </w:pPr>
            <w:r w:rsidRPr="007C2B03">
              <w:rPr>
                <w:rStyle w:val="BookTitle"/>
                <w:sz w:val="22"/>
                <w:szCs w:val="22"/>
              </w:rPr>
              <w:t>REPORTING</w:t>
            </w:r>
          </w:p>
          <w:p w14:paraId="4CED7E46" w14:textId="77777777" w:rsidR="00470C9F" w:rsidRPr="007C2B03" w:rsidRDefault="00470C9F" w:rsidP="00972394">
            <w:pPr>
              <w:numPr>
                <w:ilvl w:val="1"/>
                <w:numId w:val="1"/>
              </w:numPr>
              <w:spacing w:after="0" w:line="360" w:lineRule="auto"/>
              <w:rPr>
                <w:rFonts w:ascii="Times New Roman" w:hAnsi="Times New Roman" w:cs="Times New Roman"/>
                <w:b w:val="0"/>
              </w:rPr>
            </w:pPr>
            <w:r w:rsidRPr="007C2B03">
              <w:rPr>
                <w:rFonts w:ascii="Times New Roman" w:hAnsi="Times New Roman" w:cs="Times New Roman"/>
                <w:b w:val="0"/>
              </w:rPr>
              <w:t>Report Transmission</w:t>
            </w:r>
          </w:p>
          <w:p w14:paraId="1755F9FE" w14:textId="77777777" w:rsidR="00470C9F" w:rsidRPr="007C2B03" w:rsidRDefault="00470C9F" w:rsidP="00972394">
            <w:pPr>
              <w:numPr>
                <w:ilvl w:val="2"/>
                <w:numId w:val="1"/>
              </w:numPr>
              <w:spacing w:after="0" w:line="360" w:lineRule="auto"/>
              <w:rPr>
                <w:rStyle w:val="Strong"/>
                <w:rFonts w:ascii="Times New Roman" w:hAnsi="Times New Roman" w:cs="Times New Roman"/>
                <w:b/>
              </w:rPr>
            </w:pPr>
            <w:r w:rsidRPr="007C2B03">
              <w:rPr>
                <w:rStyle w:val="Strong"/>
                <w:rFonts w:ascii="Times New Roman" w:hAnsi="Times New Roman" w:cs="Times New Roman"/>
              </w:rPr>
              <w:t xml:space="preserve">Patient test results uploaded into LABDAQ are reviewed by designated personnel and released for transmission into EMR chart via </w:t>
            </w:r>
            <w:r w:rsidR="00DB3532" w:rsidRPr="007C2B03">
              <w:rPr>
                <w:rStyle w:val="Strong"/>
                <w:rFonts w:ascii="Times New Roman" w:hAnsi="Times New Roman" w:cs="Times New Roman"/>
              </w:rPr>
              <w:t>interface;</w:t>
            </w:r>
            <w:r w:rsidRPr="007C2B03">
              <w:rPr>
                <w:rStyle w:val="Strong"/>
                <w:rFonts w:ascii="Times New Roman" w:hAnsi="Times New Roman" w:cs="Times New Roman"/>
              </w:rPr>
              <w:t xml:space="preserve"> results within the normal are transmitted to EMR via Auto-verification. </w:t>
            </w:r>
          </w:p>
          <w:p w14:paraId="1FA64336" w14:textId="77777777" w:rsidR="00470C9F" w:rsidRPr="007C2B03" w:rsidRDefault="00470C9F" w:rsidP="00972394">
            <w:pPr>
              <w:pStyle w:val="QMS"/>
              <w:numPr>
                <w:ilvl w:val="0"/>
                <w:numId w:val="1"/>
              </w:numPr>
              <w:rPr>
                <w:rStyle w:val="BookTitle"/>
                <w:bCs/>
                <w:smallCaps/>
                <w:sz w:val="22"/>
                <w:szCs w:val="22"/>
              </w:rPr>
            </w:pPr>
            <w:r w:rsidRPr="007C2B03">
              <w:rPr>
                <w:rStyle w:val="BookTitle"/>
                <w:sz w:val="22"/>
                <w:szCs w:val="22"/>
              </w:rPr>
              <w:t>LIMITATIONS</w:t>
            </w:r>
          </w:p>
          <w:p w14:paraId="1158E907" w14:textId="4D4E8B6E" w:rsidR="00972394" w:rsidRPr="007C2B03" w:rsidRDefault="79E43B83" w:rsidP="49478DC2">
            <w:pPr>
              <w:numPr>
                <w:ilvl w:val="1"/>
                <w:numId w:val="1"/>
              </w:numPr>
              <w:spacing w:after="0" w:line="360" w:lineRule="auto"/>
              <w:rPr>
                <w:rFonts w:ascii="Times New Roman" w:eastAsia="Times New Roman" w:hAnsi="Times New Roman" w:cs="Times New Roman"/>
              </w:rPr>
            </w:pPr>
            <w:r w:rsidRPr="007C2B03">
              <w:rPr>
                <w:rFonts w:ascii="Times New Roman" w:eastAsia="Times New Roman" w:hAnsi="Times New Roman" w:cs="Times New Roman"/>
                <w:b w:val="0"/>
                <w:bCs w:val="0"/>
              </w:rPr>
              <w:t>Test results with analyzer “flags” consistent with erroneous analysis will be investigated</w:t>
            </w:r>
            <w:r w:rsidR="3DE2323C" w:rsidRPr="007C2B03">
              <w:rPr>
                <w:rFonts w:ascii="Times New Roman" w:eastAsia="Times New Roman" w:hAnsi="Times New Roman" w:cs="Times New Roman"/>
                <w:b w:val="0"/>
                <w:bCs w:val="0"/>
              </w:rPr>
              <w:t xml:space="preserve"> according to the Beckman AU5800 user manual</w:t>
            </w:r>
            <w:r w:rsidRPr="007C2B03">
              <w:rPr>
                <w:rFonts w:ascii="Times New Roman" w:eastAsia="Times New Roman" w:hAnsi="Times New Roman" w:cs="Times New Roman"/>
                <w:b w:val="0"/>
                <w:bCs w:val="0"/>
              </w:rPr>
              <w:t xml:space="preserve"> and </w:t>
            </w:r>
            <w:r w:rsidRPr="007C2B03">
              <w:rPr>
                <w:rFonts w:ascii="Times New Roman" w:eastAsia="Times New Roman" w:hAnsi="Times New Roman" w:cs="Times New Roman"/>
                <w:u w:val="single"/>
              </w:rPr>
              <w:t>only</w:t>
            </w:r>
            <w:r w:rsidRPr="007C2B03">
              <w:rPr>
                <w:rFonts w:ascii="Times New Roman" w:eastAsia="Times New Roman" w:hAnsi="Times New Roman" w:cs="Times New Roman"/>
                <w:b w:val="0"/>
                <w:bCs w:val="0"/>
              </w:rPr>
              <w:t xml:space="preserve"> reported once the flag or flags are resolved.</w:t>
            </w:r>
            <w:r w:rsidRPr="007C2B03">
              <w:rPr>
                <w:rFonts w:ascii="Times New Roman" w:eastAsia="Times New Roman" w:hAnsi="Times New Roman" w:cs="Times New Roman"/>
              </w:rPr>
              <w:t xml:space="preserve">  </w:t>
            </w:r>
          </w:p>
          <w:p w14:paraId="51CB5202" w14:textId="2C5CE890" w:rsidR="00972394" w:rsidRPr="007C2B03" w:rsidRDefault="7FCE56DF" w:rsidP="00972394">
            <w:pPr>
              <w:numPr>
                <w:ilvl w:val="1"/>
                <w:numId w:val="1"/>
              </w:numPr>
              <w:spacing w:after="0" w:line="360" w:lineRule="auto"/>
              <w:rPr>
                <w:rFonts w:ascii="Times New Roman" w:hAnsi="Times New Roman" w:cs="Times New Roman"/>
                <w:b w:val="0"/>
                <w:bCs w:val="0"/>
              </w:rPr>
            </w:pPr>
            <w:r w:rsidRPr="007C2B03">
              <w:rPr>
                <w:rFonts w:ascii="Times New Roman" w:hAnsi="Times New Roman" w:cs="Times New Roman"/>
                <w:b w:val="0"/>
                <w:bCs w:val="0"/>
              </w:rPr>
              <w:t>The clinical interpretation of test results should be evaluated in the context of the patient’s medical history and other diagnostic laboratory results.</w:t>
            </w:r>
          </w:p>
          <w:p w14:paraId="0C3D94A2" w14:textId="77777777" w:rsidR="00972394" w:rsidRPr="007C2B03" w:rsidRDefault="00972394" w:rsidP="00972394">
            <w:pPr>
              <w:numPr>
                <w:ilvl w:val="1"/>
                <w:numId w:val="1"/>
              </w:numPr>
              <w:spacing w:after="0" w:line="360" w:lineRule="auto"/>
              <w:rPr>
                <w:rFonts w:ascii="Times New Roman" w:hAnsi="Times New Roman" w:cs="Times New Roman"/>
                <w:b w:val="0"/>
              </w:rPr>
            </w:pPr>
            <w:r w:rsidRPr="007C2B03">
              <w:rPr>
                <w:rFonts w:ascii="Times New Roman" w:hAnsi="Times New Roman" w:cs="Times New Roman"/>
                <w:b w:val="0"/>
              </w:rPr>
              <w:t>Results may not be informative if the specimen quality is inadequate.</w:t>
            </w:r>
          </w:p>
          <w:p w14:paraId="6B6DFFB7" w14:textId="731566F6" w:rsidR="00884FF5" w:rsidRPr="00F54147" w:rsidRDefault="00844C73" w:rsidP="00972394">
            <w:pPr>
              <w:pStyle w:val="ListParagraph"/>
              <w:numPr>
                <w:ilvl w:val="1"/>
                <w:numId w:val="1"/>
              </w:numPr>
              <w:spacing w:after="0" w:line="360" w:lineRule="auto"/>
              <w:rPr>
                <w:rFonts w:ascii="Times New Roman" w:hAnsi="Times New Roman" w:cs="Times New Roman"/>
                <w:b w:val="0"/>
              </w:rPr>
            </w:pPr>
            <w:r>
              <w:rPr>
                <w:rFonts w:ascii="Times New Roman" w:hAnsi="Times New Roman" w:cs="Times New Roman"/>
                <w:b w:val="0"/>
              </w:rPr>
              <w:t>Hemolyzed specimen</w:t>
            </w:r>
            <w:r w:rsidR="00BB5C5B">
              <w:rPr>
                <w:rFonts w:ascii="Times New Roman" w:hAnsi="Times New Roman" w:cs="Times New Roman"/>
                <w:b w:val="0"/>
              </w:rPr>
              <w:t xml:space="preserve">s must be evaluated based on the hemolysis </w:t>
            </w:r>
            <w:r w:rsidR="00884FF5">
              <w:rPr>
                <w:rFonts w:ascii="Times New Roman" w:hAnsi="Times New Roman" w:cs="Times New Roman"/>
                <w:b w:val="0"/>
              </w:rPr>
              <w:t xml:space="preserve">index </w:t>
            </w:r>
            <w:r w:rsidR="00BB5C5B">
              <w:rPr>
                <w:rFonts w:ascii="Times New Roman" w:hAnsi="Times New Roman" w:cs="Times New Roman"/>
                <w:b w:val="0"/>
              </w:rPr>
              <w:t>determined by the analyzer</w:t>
            </w:r>
            <w:r w:rsidR="00884FF5">
              <w:rPr>
                <w:rFonts w:ascii="Times New Roman" w:hAnsi="Times New Roman" w:cs="Times New Roman"/>
                <w:b w:val="0"/>
              </w:rPr>
              <w:t>.</w:t>
            </w:r>
          </w:p>
          <w:p w14:paraId="380E3C0B" w14:textId="49012A22" w:rsidR="00F54147" w:rsidRPr="00D30F3D" w:rsidRDefault="00F54147" w:rsidP="00F54147">
            <w:pPr>
              <w:pStyle w:val="ListParagraph"/>
              <w:numPr>
                <w:ilvl w:val="2"/>
                <w:numId w:val="1"/>
              </w:numPr>
              <w:spacing w:after="0" w:line="360" w:lineRule="auto"/>
              <w:rPr>
                <w:rFonts w:ascii="Times New Roman" w:hAnsi="Times New Roman" w:cs="Times New Roman"/>
                <w:b w:val="0"/>
              </w:rPr>
            </w:pPr>
            <w:r>
              <w:rPr>
                <w:rFonts w:ascii="Times New Roman" w:hAnsi="Times New Roman" w:cs="Times New Roman"/>
                <w:b w:val="0"/>
              </w:rPr>
              <w:t>Specimens with</w:t>
            </w:r>
            <w:r w:rsidR="00D30F3D">
              <w:rPr>
                <w:rFonts w:ascii="Times New Roman" w:hAnsi="Times New Roman" w:cs="Times New Roman"/>
                <w:b w:val="0"/>
              </w:rPr>
              <w:t xml:space="preserve"> no</w:t>
            </w:r>
            <w:r>
              <w:rPr>
                <w:rFonts w:ascii="Times New Roman" w:hAnsi="Times New Roman" w:cs="Times New Roman"/>
                <w:b w:val="0"/>
              </w:rPr>
              <w:t xml:space="preserve"> hemolysis index</w:t>
            </w:r>
            <w:r w:rsidR="00D30F3D">
              <w:rPr>
                <w:rFonts w:ascii="Times New Roman" w:hAnsi="Times New Roman" w:cs="Times New Roman"/>
                <w:b w:val="0"/>
              </w:rPr>
              <w:t>: Report value</w:t>
            </w:r>
            <w:r w:rsidR="00E43C4F">
              <w:rPr>
                <w:rFonts w:ascii="Times New Roman" w:hAnsi="Times New Roman" w:cs="Times New Roman"/>
                <w:b w:val="0"/>
              </w:rPr>
              <w:t>.</w:t>
            </w:r>
          </w:p>
          <w:p w14:paraId="010D3A9F" w14:textId="4274AEA4" w:rsidR="00D30F3D" w:rsidRPr="00884FF5" w:rsidRDefault="00D30F3D" w:rsidP="00D30F3D">
            <w:pPr>
              <w:pStyle w:val="ListParagraph"/>
              <w:numPr>
                <w:ilvl w:val="2"/>
                <w:numId w:val="1"/>
              </w:numPr>
              <w:spacing w:after="0" w:line="360" w:lineRule="auto"/>
              <w:rPr>
                <w:rFonts w:ascii="Times New Roman" w:hAnsi="Times New Roman" w:cs="Times New Roman"/>
                <w:b w:val="0"/>
              </w:rPr>
            </w:pPr>
            <w:r>
              <w:rPr>
                <w:rFonts w:ascii="Times New Roman" w:hAnsi="Times New Roman" w:cs="Times New Roman"/>
                <w:b w:val="0"/>
              </w:rPr>
              <w:t xml:space="preserve">Specimens with a </w:t>
            </w:r>
            <w:r w:rsidR="00F74C3A">
              <w:rPr>
                <w:rFonts w:ascii="Times New Roman" w:hAnsi="Times New Roman" w:cs="Times New Roman"/>
                <w:b w:val="0"/>
              </w:rPr>
              <w:t>hemolysis index</w:t>
            </w:r>
            <w:r>
              <w:rPr>
                <w:rFonts w:ascii="Times New Roman" w:hAnsi="Times New Roman" w:cs="Times New Roman"/>
                <w:b w:val="0"/>
              </w:rPr>
              <w:t xml:space="preserve"> </w:t>
            </w:r>
            <w:r w:rsidR="00E43C4F">
              <w:rPr>
                <w:rFonts w:ascii="Times New Roman" w:hAnsi="Times New Roman" w:cs="Times New Roman"/>
                <w:b w:val="0"/>
              </w:rPr>
              <w:t xml:space="preserve">+ </w:t>
            </w:r>
            <w:r w:rsidR="00F74C3A">
              <w:rPr>
                <w:rFonts w:ascii="Times New Roman" w:hAnsi="Times New Roman" w:cs="Times New Roman"/>
                <w:b w:val="0"/>
              </w:rPr>
              <w:t>or</w:t>
            </w:r>
            <w:r>
              <w:rPr>
                <w:rFonts w:ascii="Times New Roman" w:hAnsi="Times New Roman" w:cs="Times New Roman"/>
                <w:b w:val="0"/>
              </w:rPr>
              <w:t xml:space="preserve"> ++: Report value</w:t>
            </w:r>
            <w:r w:rsidR="00E43C4F">
              <w:rPr>
                <w:rFonts w:ascii="Times New Roman" w:hAnsi="Times New Roman" w:cs="Times New Roman"/>
                <w:b w:val="0"/>
              </w:rPr>
              <w:t xml:space="preserve"> with a </w:t>
            </w:r>
            <w:r w:rsidR="00F74C3A">
              <w:rPr>
                <w:rFonts w:ascii="Times New Roman" w:hAnsi="Times New Roman" w:cs="Times New Roman"/>
                <w:b w:val="0"/>
              </w:rPr>
              <w:t>“slight hemolysis” comment.</w:t>
            </w:r>
          </w:p>
          <w:p w14:paraId="20914B94" w14:textId="4F30A3DC" w:rsidR="00D30F3D" w:rsidRPr="009835C2" w:rsidRDefault="00D30F3D" w:rsidP="009835C2">
            <w:pPr>
              <w:pStyle w:val="ListParagraph"/>
              <w:numPr>
                <w:ilvl w:val="2"/>
                <w:numId w:val="1"/>
              </w:numPr>
              <w:spacing w:after="0" w:line="360" w:lineRule="auto"/>
              <w:rPr>
                <w:rFonts w:ascii="Times New Roman" w:hAnsi="Times New Roman" w:cs="Times New Roman"/>
                <w:b w:val="0"/>
              </w:rPr>
            </w:pPr>
            <w:r>
              <w:rPr>
                <w:rFonts w:ascii="Times New Roman" w:hAnsi="Times New Roman" w:cs="Times New Roman"/>
                <w:b w:val="0"/>
              </w:rPr>
              <w:t xml:space="preserve">Specimens with a hemolysis index </w:t>
            </w:r>
            <w:r w:rsidR="003C27AC">
              <w:rPr>
                <w:rFonts w:ascii="Times New Roman" w:hAnsi="Times New Roman" w:cs="Times New Roman"/>
                <w:b w:val="0"/>
              </w:rPr>
              <w:t>+++</w:t>
            </w:r>
            <w:r>
              <w:rPr>
                <w:rFonts w:ascii="Times New Roman" w:hAnsi="Times New Roman" w:cs="Times New Roman"/>
                <w:b w:val="0"/>
              </w:rPr>
              <w:t xml:space="preserve"> </w:t>
            </w:r>
            <w:r w:rsidR="003C27AC">
              <w:rPr>
                <w:rFonts w:ascii="Times New Roman" w:hAnsi="Times New Roman" w:cs="Times New Roman"/>
                <w:b w:val="0"/>
              </w:rPr>
              <w:t>or higher</w:t>
            </w:r>
            <w:r>
              <w:rPr>
                <w:rFonts w:ascii="Times New Roman" w:hAnsi="Times New Roman" w:cs="Times New Roman"/>
                <w:b w:val="0"/>
              </w:rPr>
              <w:t xml:space="preserve">: Report </w:t>
            </w:r>
            <w:r w:rsidR="009835C2">
              <w:rPr>
                <w:rFonts w:ascii="Times New Roman" w:hAnsi="Times New Roman" w:cs="Times New Roman"/>
                <w:b w:val="0"/>
              </w:rPr>
              <w:t xml:space="preserve">“test not performed” with </w:t>
            </w:r>
            <w:r w:rsidR="009835C2">
              <w:rPr>
                <w:rFonts w:ascii="Times New Roman" w:hAnsi="Times New Roman" w:cs="Times New Roman"/>
                <w:b w:val="0"/>
              </w:rPr>
              <w:t>“</w:t>
            </w:r>
            <w:r w:rsidR="009835C2">
              <w:rPr>
                <w:rFonts w:ascii="Times New Roman" w:hAnsi="Times New Roman" w:cs="Times New Roman"/>
                <w:b w:val="0"/>
              </w:rPr>
              <w:t>Hemolyzed specimen</w:t>
            </w:r>
            <w:r w:rsidR="009835C2">
              <w:rPr>
                <w:rFonts w:ascii="Times New Roman" w:hAnsi="Times New Roman" w:cs="Times New Roman"/>
                <w:b w:val="0"/>
              </w:rPr>
              <w:t>” comment.</w:t>
            </w:r>
          </w:p>
          <w:p w14:paraId="62B45985" w14:textId="57296E01" w:rsidR="00972394" w:rsidRPr="007C2B03" w:rsidRDefault="00972394" w:rsidP="00972394">
            <w:pPr>
              <w:pStyle w:val="ListParagraph"/>
              <w:numPr>
                <w:ilvl w:val="1"/>
                <w:numId w:val="1"/>
              </w:numPr>
              <w:spacing w:after="0" w:line="360" w:lineRule="auto"/>
              <w:rPr>
                <w:rFonts w:ascii="Times New Roman" w:hAnsi="Times New Roman" w:cs="Times New Roman"/>
                <w:b w:val="0"/>
              </w:rPr>
            </w:pPr>
            <w:r w:rsidRPr="007C2B03">
              <w:rPr>
                <w:rFonts w:ascii="Times New Roman" w:hAnsi="Times New Roman" w:cs="Times New Roman"/>
                <w:b w:val="0"/>
              </w:rPr>
              <w:t>Results of studies show that the following substances interfere with this AST assay (The criteria for no significant interference is recovery within 10% of the initial value):</w:t>
            </w:r>
          </w:p>
          <w:tbl>
            <w:tblPr>
              <w:tblW w:w="0" w:type="auto"/>
              <w:tblInd w:w="100" w:type="dxa"/>
              <w:tblCellMar>
                <w:left w:w="0" w:type="dxa"/>
                <w:right w:w="0" w:type="dxa"/>
              </w:tblCellMar>
              <w:tblLook w:val="0000" w:firstRow="0" w:lastRow="0" w:firstColumn="0" w:lastColumn="0" w:noHBand="0" w:noVBand="0"/>
            </w:tblPr>
            <w:tblGrid>
              <w:gridCol w:w="4501"/>
              <w:gridCol w:w="4513"/>
            </w:tblGrid>
            <w:tr w:rsidR="007C2B03" w:rsidRPr="007C2B03" w14:paraId="31C68F59" w14:textId="77777777" w:rsidTr="00F17E9C">
              <w:tc>
                <w:tcPr>
                  <w:tcW w:w="4697" w:type="dxa"/>
                  <w:tcBorders>
                    <w:top w:val="nil"/>
                    <w:left w:val="nil"/>
                    <w:bottom w:val="nil"/>
                    <w:right w:val="nil"/>
                  </w:tcBorders>
                  <w:tcMar>
                    <w:top w:w="100" w:type="dxa"/>
                    <w:left w:w="100" w:type="dxa"/>
                    <w:bottom w:w="100" w:type="dxa"/>
                    <w:right w:w="100" w:type="dxa"/>
                  </w:tcMar>
                </w:tcPr>
                <w:p w14:paraId="6B98D811" w14:textId="77777777" w:rsidR="00972394" w:rsidRPr="007C2B03" w:rsidRDefault="00972394" w:rsidP="00F17E9C">
                  <w:pPr>
                    <w:widowControl w:val="0"/>
                    <w:autoSpaceDE w:val="0"/>
                    <w:autoSpaceDN w:val="0"/>
                    <w:adjustRightInd w:val="0"/>
                    <w:ind w:left="100" w:right="100"/>
                    <w:rPr>
                      <w:rFonts w:ascii="Times New Roman" w:hAnsi="Times New Roman" w:cs="Times New Roman"/>
                    </w:rPr>
                  </w:pPr>
                  <w:r w:rsidRPr="007C2B03">
                    <w:rPr>
                      <w:rStyle w:val="tbodyentrypara1"/>
                      <w:rFonts w:ascii="Times New Roman" w:hAnsi="Times New Roman" w:cs="Times New Roman"/>
                      <w:sz w:val="24"/>
                      <w:szCs w:val="24"/>
                    </w:rPr>
                    <w:lastRenderedPageBreak/>
                    <w:t>Bilirubin:</w:t>
                  </w:r>
                </w:p>
              </w:tc>
              <w:tc>
                <w:tcPr>
                  <w:tcW w:w="4697" w:type="dxa"/>
                  <w:tcBorders>
                    <w:top w:val="nil"/>
                    <w:left w:val="nil"/>
                    <w:bottom w:val="nil"/>
                    <w:right w:val="nil"/>
                  </w:tcBorders>
                  <w:tcMar>
                    <w:top w:w="100" w:type="dxa"/>
                    <w:left w:w="100" w:type="dxa"/>
                    <w:bottom w:w="100" w:type="dxa"/>
                    <w:right w:w="100" w:type="dxa"/>
                  </w:tcMar>
                </w:tcPr>
                <w:p w14:paraId="782C7119" w14:textId="77777777" w:rsidR="00972394" w:rsidRPr="007C2B03" w:rsidRDefault="00972394" w:rsidP="00F17E9C">
                  <w:pPr>
                    <w:widowControl w:val="0"/>
                    <w:autoSpaceDE w:val="0"/>
                    <w:autoSpaceDN w:val="0"/>
                    <w:adjustRightInd w:val="0"/>
                    <w:ind w:left="100" w:right="100"/>
                    <w:rPr>
                      <w:rFonts w:ascii="Times New Roman" w:hAnsi="Times New Roman" w:cs="Times New Roman"/>
                    </w:rPr>
                  </w:pPr>
                  <w:r w:rsidRPr="007C2B03">
                    <w:rPr>
                      <w:rStyle w:val="tbodyentrypara1"/>
                      <w:rFonts w:ascii="Times New Roman" w:hAnsi="Times New Roman" w:cs="Times New Roman"/>
                      <w:sz w:val="24"/>
                      <w:szCs w:val="24"/>
                    </w:rPr>
                    <w:t>No significant interference up to 40 mg/dL Bilirubin</w:t>
                  </w:r>
                </w:p>
              </w:tc>
            </w:tr>
            <w:tr w:rsidR="007C2B03" w:rsidRPr="007C2B03" w14:paraId="65B57708" w14:textId="77777777" w:rsidTr="00F17E9C">
              <w:tc>
                <w:tcPr>
                  <w:tcW w:w="4697" w:type="dxa"/>
                  <w:tcBorders>
                    <w:top w:val="nil"/>
                    <w:left w:val="nil"/>
                    <w:bottom w:val="nil"/>
                    <w:right w:val="nil"/>
                  </w:tcBorders>
                  <w:tcMar>
                    <w:top w:w="100" w:type="dxa"/>
                    <w:left w:w="100" w:type="dxa"/>
                    <w:bottom w:w="100" w:type="dxa"/>
                    <w:right w:w="100" w:type="dxa"/>
                  </w:tcMar>
                </w:tcPr>
                <w:p w14:paraId="2E9D5CE0" w14:textId="77777777" w:rsidR="00972394" w:rsidRPr="007C2B03" w:rsidRDefault="00972394" w:rsidP="00F17E9C">
                  <w:pPr>
                    <w:widowControl w:val="0"/>
                    <w:autoSpaceDE w:val="0"/>
                    <w:autoSpaceDN w:val="0"/>
                    <w:adjustRightInd w:val="0"/>
                    <w:ind w:left="100" w:right="100"/>
                    <w:rPr>
                      <w:rFonts w:ascii="Times New Roman" w:hAnsi="Times New Roman" w:cs="Times New Roman"/>
                    </w:rPr>
                  </w:pPr>
                  <w:r w:rsidRPr="007C2B03">
                    <w:rPr>
                      <w:rStyle w:val="tbodyentrypara1"/>
                      <w:rFonts w:ascii="Times New Roman" w:hAnsi="Times New Roman" w:cs="Times New Roman"/>
                      <w:sz w:val="24"/>
                      <w:szCs w:val="24"/>
                    </w:rPr>
                    <w:t>Lipemia:</w:t>
                  </w:r>
                </w:p>
              </w:tc>
              <w:tc>
                <w:tcPr>
                  <w:tcW w:w="4697" w:type="dxa"/>
                  <w:tcBorders>
                    <w:top w:val="nil"/>
                    <w:left w:val="nil"/>
                    <w:bottom w:val="nil"/>
                    <w:right w:val="nil"/>
                  </w:tcBorders>
                  <w:tcMar>
                    <w:top w:w="100" w:type="dxa"/>
                    <w:left w:w="100" w:type="dxa"/>
                    <w:bottom w:w="100" w:type="dxa"/>
                    <w:right w:w="100" w:type="dxa"/>
                  </w:tcMar>
                </w:tcPr>
                <w:p w14:paraId="6D67F393" w14:textId="77777777" w:rsidR="00972394" w:rsidRPr="007C2B03" w:rsidRDefault="00972394" w:rsidP="00F17E9C">
                  <w:pPr>
                    <w:widowControl w:val="0"/>
                    <w:autoSpaceDE w:val="0"/>
                    <w:autoSpaceDN w:val="0"/>
                    <w:adjustRightInd w:val="0"/>
                    <w:ind w:left="100" w:right="100"/>
                    <w:rPr>
                      <w:rFonts w:ascii="Times New Roman" w:hAnsi="Times New Roman" w:cs="Times New Roman"/>
                    </w:rPr>
                  </w:pPr>
                  <w:r w:rsidRPr="007C2B03">
                    <w:rPr>
                      <w:rStyle w:val="tbodyentrypara1"/>
                      <w:rFonts w:ascii="Times New Roman" w:hAnsi="Times New Roman" w:cs="Times New Roman"/>
                      <w:sz w:val="24"/>
                      <w:szCs w:val="24"/>
                    </w:rPr>
                    <w:t>No significant interference up to 300 mg/dL Intralipid*</w:t>
                  </w:r>
                </w:p>
              </w:tc>
            </w:tr>
            <w:tr w:rsidR="007C2B03" w:rsidRPr="007C2B03" w14:paraId="2FE0BBE1" w14:textId="77777777" w:rsidTr="00F17E9C">
              <w:tc>
                <w:tcPr>
                  <w:tcW w:w="4697" w:type="dxa"/>
                  <w:tcBorders>
                    <w:top w:val="nil"/>
                    <w:left w:val="nil"/>
                    <w:bottom w:val="nil"/>
                    <w:right w:val="nil"/>
                  </w:tcBorders>
                  <w:tcMar>
                    <w:top w:w="100" w:type="dxa"/>
                    <w:left w:w="100" w:type="dxa"/>
                    <w:bottom w:w="100" w:type="dxa"/>
                    <w:right w:w="100" w:type="dxa"/>
                  </w:tcMar>
                </w:tcPr>
                <w:p w14:paraId="1948A540" w14:textId="77777777" w:rsidR="00972394" w:rsidRPr="007C2B03" w:rsidRDefault="00972394" w:rsidP="00F17E9C">
                  <w:pPr>
                    <w:widowControl w:val="0"/>
                    <w:autoSpaceDE w:val="0"/>
                    <w:autoSpaceDN w:val="0"/>
                    <w:adjustRightInd w:val="0"/>
                    <w:ind w:left="100" w:right="100"/>
                    <w:rPr>
                      <w:rFonts w:ascii="Times New Roman" w:hAnsi="Times New Roman" w:cs="Times New Roman"/>
                    </w:rPr>
                  </w:pPr>
                  <w:r w:rsidRPr="007C2B03">
                    <w:rPr>
                      <w:rStyle w:val="tbodyentrypara1"/>
                      <w:rFonts w:ascii="Times New Roman" w:hAnsi="Times New Roman" w:cs="Times New Roman"/>
                      <w:sz w:val="24"/>
                      <w:szCs w:val="24"/>
                    </w:rPr>
                    <w:t>Pyruvate:</w:t>
                  </w:r>
                </w:p>
              </w:tc>
              <w:tc>
                <w:tcPr>
                  <w:tcW w:w="4697" w:type="dxa"/>
                  <w:tcBorders>
                    <w:top w:val="nil"/>
                    <w:left w:val="nil"/>
                    <w:bottom w:val="nil"/>
                    <w:right w:val="nil"/>
                  </w:tcBorders>
                  <w:tcMar>
                    <w:top w:w="100" w:type="dxa"/>
                    <w:left w:w="100" w:type="dxa"/>
                    <w:bottom w:w="100" w:type="dxa"/>
                    <w:right w:w="100" w:type="dxa"/>
                  </w:tcMar>
                </w:tcPr>
                <w:p w14:paraId="282B1C55" w14:textId="77777777" w:rsidR="00972394" w:rsidRPr="007C2B03" w:rsidRDefault="00972394" w:rsidP="00F17E9C">
                  <w:pPr>
                    <w:widowControl w:val="0"/>
                    <w:autoSpaceDE w:val="0"/>
                    <w:autoSpaceDN w:val="0"/>
                    <w:adjustRightInd w:val="0"/>
                    <w:ind w:left="100" w:right="100"/>
                    <w:rPr>
                      <w:rFonts w:ascii="Times New Roman" w:hAnsi="Times New Roman" w:cs="Times New Roman"/>
                    </w:rPr>
                  </w:pPr>
                  <w:r w:rsidRPr="007C2B03">
                    <w:rPr>
                      <w:rStyle w:val="tbodyentrypara1"/>
                      <w:rFonts w:ascii="Times New Roman" w:hAnsi="Times New Roman" w:cs="Times New Roman"/>
                      <w:sz w:val="24"/>
                      <w:szCs w:val="24"/>
                    </w:rPr>
                    <w:t>No significant interference up to 1 mmol/L Pyruvate</w:t>
                  </w:r>
                </w:p>
              </w:tc>
            </w:tr>
          </w:tbl>
          <w:p w14:paraId="79EF3916" w14:textId="77777777" w:rsidR="00470C9F" w:rsidRPr="007C2B03" w:rsidRDefault="00470C9F" w:rsidP="00972394">
            <w:pPr>
              <w:pStyle w:val="ListParagraph"/>
              <w:numPr>
                <w:ilvl w:val="1"/>
                <w:numId w:val="1"/>
              </w:numPr>
              <w:spacing w:after="0" w:line="240" w:lineRule="auto"/>
              <w:rPr>
                <w:rFonts w:ascii="Times New Roman" w:hAnsi="Times New Roman" w:cs="Times New Roman"/>
                <w:b w:val="0"/>
                <w:bCs w:val="0"/>
              </w:rPr>
            </w:pPr>
            <w:r w:rsidRPr="007C2B03">
              <w:rPr>
                <w:rFonts w:ascii="Times New Roman" w:hAnsi="Times New Roman" w:cs="Times New Roman"/>
                <w:b w:val="0"/>
                <w:bCs w:val="0"/>
              </w:rPr>
              <w:t xml:space="preserve">For additional information on interfering substances, Refer to the Beckman Coulter IFU for </w:t>
            </w:r>
            <w:r w:rsidR="00687E9D" w:rsidRPr="007C2B03">
              <w:rPr>
                <w:rFonts w:ascii="Times New Roman" w:hAnsi="Times New Roman" w:cs="Times New Roman"/>
                <w:b w:val="0"/>
                <w:bCs w:val="0"/>
              </w:rPr>
              <w:t>A</w:t>
            </w:r>
            <w:r w:rsidR="00E914D5" w:rsidRPr="007C2B03">
              <w:rPr>
                <w:rFonts w:ascii="Times New Roman" w:hAnsi="Times New Roman" w:cs="Times New Roman"/>
                <w:b w:val="0"/>
                <w:bCs w:val="0"/>
              </w:rPr>
              <w:t>S</w:t>
            </w:r>
            <w:r w:rsidR="00687E9D" w:rsidRPr="007C2B03">
              <w:rPr>
                <w:rFonts w:ascii="Times New Roman" w:hAnsi="Times New Roman" w:cs="Times New Roman"/>
                <w:b w:val="0"/>
                <w:bCs w:val="0"/>
              </w:rPr>
              <w:t>T</w:t>
            </w:r>
            <w:r w:rsidRPr="007C2B03">
              <w:rPr>
                <w:rFonts w:ascii="Times New Roman" w:hAnsi="Times New Roman" w:cs="Times New Roman"/>
                <w:b w:val="0"/>
                <w:bCs w:val="0"/>
              </w:rPr>
              <w:t>.</w:t>
            </w:r>
          </w:p>
          <w:p w14:paraId="60061E4C" w14:textId="77777777" w:rsidR="00470C9F" w:rsidRPr="007C2B03" w:rsidRDefault="00470C9F" w:rsidP="00F17E9C">
            <w:pPr>
              <w:ind w:left="360"/>
              <w:rPr>
                <w:rFonts w:ascii="Times New Roman" w:hAnsi="Times New Roman" w:cs="Times New Roman"/>
              </w:rPr>
            </w:pPr>
          </w:p>
          <w:p w14:paraId="1A111A4A" w14:textId="77777777" w:rsidR="00470C9F" w:rsidRPr="007C2B03" w:rsidRDefault="00470C9F" w:rsidP="00972394">
            <w:pPr>
              <w:pStyle w:val="QMS"/>
              <w:numPr>
                <w:ilvl w:val="0"/>
                <w:numId w:val="1"/>
              </w:numPr>
              <w:rPr>
                <w:rStyle w:val="BookTitle"/>
                <w:bCs/>
                <w:smallCaps/>
                <w:sz w:val="22"/>
                <w:szCs w:val="22"/>
              </w:rPr>
            </w:pPr>
            <w:r w:rsidRPr="007C2B03">
              <w:rPr>
                <w:rStyle w:val="BookTitle"/>
                <w:sz w:val="22"/>
                <w:szCs w:val="22"/>
              </w:rPr>
              <w:t>TROUBLESHOOTING</w:t>
            </w:r>
          </w:p>
          <w:p w14:paraId="77514A87" w14:textId="77777777" w:rsidR="00E914D5" w:rsidRPr="007C2B03" w:rsidRDefault="00E914D5" w:rsidP="00E914D5">
            <w:pPr>
              <w:numPr>
                <w:ilvl w:val="1"/>
                <w:numId w:val="1"/>
              </w:numPr>
              <w:spacing w:after="0" w:line="360" w:lineRule="auto"/>
              <w:rPr>
                <w:rFonts w:ascii="Times New Roman" w:hAnsi="Times New Roman" w:cs="Times New Roman"/>
                <w:bCs w:val="0"/>
              </w:rPr>
            </w:pPr>
            <w:r w:rsidRPr="007C2B03">
              <w:rPr>
                <w:rFonts w:ascii="Times New Roman" w:hAnsi="Times New Roman" w:cs="Times New Roman"/>
                <w:b w:val="0"/>
                <w:bCs w:val="0"/>
              </w:rPr>
              <w:t>Notify Laboratory Manager.</w:t>
            </w:r>
          </w:p>
          <w:p w14:paraId="67EB3FEC" w14:textId="77777777" w:rsidR="00E914D5" w:rsidRPr="007C2B03" w:rsidRDefault="00E914D5" w:rsidP="00E914D5">
            <w:pPr>
              <w:numPr>
                <w:ilvl w:val="1"/>
                <w:numId w:val="1"/>
              </w:numPr>
              <w:spacing w:after="0" w:line="360" w:lineRule="auto"/>
              <w:contextualSpacing/>
              <w:rPr>
                <w:rFonts w:ascii="Times New Roman" w:hAnsi="Times New Roman" w:cs="Times New Roman"/>
                <w:bCs w:val="0"/>
              </w:rPr>
            </w:pPr>
            <w:r w:rsidRPr="007C2B03">
              <w:rPr>
                <w:rFonts w:ascii="Times New Roman" w:hAnsi="Times New Roman" w:cs="Times New Roman"/>
                <w:b w:val="0"/>
                <w:bCs w:val="0"/>
              </w:rPr>
              <w:t xml:space="preserve">See the Beckman Coulter AU 5800 Operators’ Manual or go online to the following link: </w:t>
            </w:r>
            <w:bookmarkStart w:id="1" w:name="_Hlk8026437"/>
            <w:r w:rsidRPr="007C2B03">
              <w:rPr>
                <w:rFonts w:ascii="Times New Roman" w:hAnsi="Times New Roman" w:cs="Times New Roman"/>
                <w:u w:val="single"/>
              </w:rPr>
              <w:fldChar w:fldCharType="begin"/>
            </w:r>
            <w:r w:rsidRPr="007C2B03">
              <w:rPr>
                <w:rFonts w:ascii="Times New Roman" w:hAnsi="Times New Roman" w:cs="Times New Roman"/>
                <w:b w:val="0"/>
                <w:bCs w:val="0"/>
                <w:u w:val="single"/>
              </w:rPr>
              <w:instrText xml:space="preserve"> HYPERLINK "https://www.beckmancoulter.com/en/products/chemistry/au5800#/training" </w:instrText>
            </w:r>
            <w:r w:rsidRPr="007C2B03">
              <w:rPr>
                <w:rFonts w:ascii="Times New Roman" w:hAnsi="Times New Roman" w:cs="Times New Roman"/>
                <w:u w:val="single"/>
              </w:rPr>
            </w:r>
            <w:r w:rsidRPr="007C2B03">
              <w:rPr>
                <w:rFonts w:ascii="Times New Roman" w:hAnsi="Times New Roman" w:cs="Times New Roman"/>
                <w:u w:val="single"/>
              </w:rPr>
              <w:fldChar w:fldCharType="separate"/>
            </w:r>
            <w:r w:rsidRPr="007C2B03">
              <w:rPr>
                <w:rFonts w:ascii="Times New Roman" w:hAnsi="Times New Roman" w:cs="Times New Roman"/>
                <w:b w:val="0"/>
                <w:bCs w:val="0"/>
                <w:u w:val="single"/>
              </w:rPr>
              <w:t>https://www.beckmancoulter.com/en/products/chemistry/au5800#/training</w:t>
            </w:r>
            <w:bookmarkEnd w:id="1"/>
            <w:r w:rsidRPr="007C2B03">
              <w:rPr>
                <w:rFonts w:ascii="Times New Roman" w:hAnsi="Times New Roman" w:cs="Times New Roman"/>
                <w:u w:val="single"/>
              </w:rPr>
              <w:fldChar w:fldCharType="end"/>
            </w:r>
          </w:p>
          <w:p w14:paraId="2A7C68FA" w14:textId="77777777" w:rsidR="00E914D5" w:rsidRPr="007C2B03" w:rsidRDefault="00E914D5" w:rsidP="00E914D5">
            <w:pPr>
              <w:numPr>
                <w:ilvl w:val="0"/>
                <w:numId w:val="3"/>
              </w:numPr>
              <w:spacing w:after="0" w:line="360" w:lineRule="auto"/>
              <w:contextualSpacing/>
              <w:rPr>
                <w:rFonts w:ascii="Times New Roman" w:hAnsi="Times New Roman" w:cs="Times New Roman"/>
                <w:bCs w:val="0"/>
              </w:rPr>
            </w:pPr>
            <w:r w:rsidRPr="007C2B03">
              <w:rPr>
                <w:rFonts w:ascii="Times New Roman" w:hAnsi="Times New Roman" w:cs="Times New Roman"/>
                <w:b w:val="0"/>
                <w:bCs w:val="0"/>
              </w:rPr>
              <w:t>AU Calculated Parameter Configuration</w:t>
            </w:r>
          </w:p>
          <w:p w14:paraId="6284C04B" w14:textId="77777777" w:rsidR="00E914D5" w:rsidRPr="007C2B03" w:rsidRDefault="00E914D5" w:rsidP="00E914D5">
            <w:pPr>
              <w:numPr>
                <w:ilvl w:val="0"/>
                <w:numId w:val="3"/>
              </w:numPr>
              <w:spacing w:after="0" w:line="360" w:lineRule="auto"/>
              <w:contextualSpacing/>
              <w:rPr>
                <w:rFonts w:ascii="Times New Roman" w:hAnsi="Times New Roman" w:cs="Times New Roman"/>
                <w:bCs w:val="0"/>
              </w:rPr>
            </w:pPr>
            <w:r w:rsidRPr="007C2B03">
              <w:rPr>
                <w:rFonts w:ascii="Times New Roman" w:hAnsi="Times New Roman" w:cs="Times New Roman"/>
                <w:b w:val="0"/>
                <w:bCs w:val="0"/>
              </w:rPr>
              <w:t>AU Routine Cleaning Solutions</w:t>
            </w:r>
          </w:p>
          <w:p w14:paraId="066EA5D0" w14:textId="77777777" w:rsidR="00E914D5" w:rsidRPr="007C2B03" w:rsidRDefault="00E914D5" w:rsidP="00E914D5">
            <w:pPr>
              <w:numPr>
                <w:ilvl w:val="0"/>
                <w:numId w:val="3"/>
              </w:numPr>
              <w:spacing w:after="0" w:line="360" w:lineRule="auto"/>
              <w:contextualSpacing/>
              <w:rPr>
                <w:rFonts w:ascii="Times New Roman" w:hAnsi="Times New Roman" w:cs="Times New Roman"/>
                <w:bCs w:val="0"/>
              </w:rPr>
            </w:pPr>
            <w:r w:rsidRPr="007C2B03">
              <w:rPr>
                <w:rFonts w:ascii="Times New Roman" w:hAnsi="Times New Roman" w:cs="Times New Roman"/>
                <w:b w:val="0"/>
                <w:bCs w:val="0"/>
              </w:rPr>
              <w:t>AU5800 Competency Checklist</w:t>
            </w:r>
          </w:p>
          <w:p w14:paraId="04971778" w14:textId="77777777" w:rsidR="00E914D5" w:rsidRPr="007C2B03" w:rsidRDefault="00E914D5" w:rsidP="00E914D5">
            <w:pPr>
              <w:numPr>
                <w:ilvl w:val="0"/>
                <w:numId w:val="3"/>
              </w:numPr>
              <w:spacing w:after="0" w:line="360" w:lineRule="auto"/>
              <w:contextualSpacing/>
              <w:rPr>
                <w:rFonts w:ascii="Times New Roman" w:hAnsi="Times New Roman" w:cs="Times New Roman"/>
                <w:bCs w:val="0"/>
              </w:rPr>
            </w:pPr>
            <w:r w:rsidRPr="007C2B03">
              <w:rPr>
                <w:rFonts w:ascii="Times New Roman" w:hAnsi="Times New Roman" w:cs="Times New Roman"/>
                <w:b w:val="0"/>
                <w:bCs w:val="0"/>
              </w:rPr>
              <w:t>AU5800 Sample Racks and Containers</w:t>
            </w:r>
          </w:p>
          <w:p w14:paraId="094719D0" w14:textId="77777777" w:rsidR="00E914D5" w:rsidRPr="007C2B03" w:rsidRDefault="00E914D5" w:rsidP="00E914D5">
            <w:pPr>
              <w:numPr>
                <w:ilvl w:val="0"/>
                <w:numId w:val="3"/>
              </w:numPr>
              <w:spacing w:after="0" w:line="360" w:lineRule="auto"/>
              <w:contextualSpacing/>
              <w:rPr>
                <w:rFonts w:ascii="Times New Roman" w:hAnsi="Times New Roman" w:cs="Times New Roman"/>
                <w:bCs w:val="0"/>
              </w:rPr>
            </w:pPr>
            <w:r w:rsidRPr="007C2B03">
              <w:rPr>
                <w:rFonts w:ascii="Times New Roman" w:hAnsi="Times New Roman" w:cs="Times New Roman"/>
                <w:b w:val="0"/>
                <w:bCs w:val="0"/>
              </w:rPr>
              <w:t>AU5800 Every Other and Weekly Efficiency Job Aid</w:t>
            </w:r>
          </w:p>
          <w:p w14:paraId="60D8EBCF" w14:textId="77777777" w:rsidR="00E914D5" w:rsidRPr="007C2B03" w:rsidRDefault="00E914D5" w:rsidP="00E914D5">
            <w:pPr>
              <w:numPr>
                <w:ilvl w:val="0"/>
                <w:numId w:val="3"/>
              </w:numPr>
              <w:spacing w:after="0" w:line="360" w:lineRule="auto"/>
              <w:contextualSpacing/>
              <w:rPr>
                <w:rFonts w:ascii="Times New Roman" w:hAnsi="Times New Roman" w:cs="Times New Roman"/>
                <w:bCs w:val="0"/>
              </w:rPr>
            </w:pPr>
            <w:r w:rsidRPr="007C2B03">
              <w:rPr>
                <w:rFonts w:ascii="Times New Roman" w:hAnsi="Times New Roman" w:cs="Times New Roman"/>
                <w:b w:val="0"/>
                <w:bCs w:val="0"/>
              </w:rPr>
              <w:t>AU5800 Every Other Week and Weekly Maintenance Job Aids</w:t>
            </w:r>
          </w:p>
          <w:p w14:paraId="0A48E84C" w14:textId="77777777" w:rsidR="00E914D5" w:rsidRPr="007C2B03" w:rsidRDefault="00E914D5" w:rsidP="00E914D5">
            <w:pPr>
              <w:numPr>
                <w:ilvl w:val="0"/>
                <w:numId w:val="3"/>
              </w:numPr>
              <w:spacing w:after="0" w:line="360" w:lineRule="auto"/>
              <w:contextualSpacing/>
              <w:rPr>
                <w:rFonts w:ascii="Times New Roman" w:hAnsi="Times New Roman" w:cs="Times New Roman"/>
                <w:bCs w:val="0"/>
              </w:rPr>
            </w:pPr>
            <w:r w:rsidRPr="007C2B03">
              <w:rPr>
                <w:rFonts w:ascii="Times New Roman" w:hAnsi="Times New Roman" w:cs="Times New Roman"/>
                <w:b w:val="0"/>
                <w:bCs w:val="0"/>
              </w:rPr>
              <w:t>AU5800 In-Lab Training Manual</w:t>
            </w:r>
          </w:p>
          <w:p w14:paraId="5C27BBCB" w14:textId="77777777" w:rsidR="00E914D5" w:rsidRPr="007C2B03" w:rsidRDefault="00E914D5" w:rsidP="00E914D5">
            <w:pPr>
              <w:numPr>
                <w:ilvl w:val="0"/>
                <w:numId w:val="3"/>
              </w:numPr>
              <w:spacing w:after="0" w:line="360" w:lineRule="auto"/>
              <w:contextualSpacing/>
              <w:rPr>
                <w:rFonts w:ascii="Times New Roman" w:hAnsi="Times New Roman" w:cs="Times New Roman"/>
                <w:bCs w:val="0"/>
              </w:rPr>
            </w:pPr>
            <w:r w:rsidRPr="007C2B03">
              <w:rPr>
                <w:rFonts w:ascii="Times New Roman" w:hAnsi="Times New Roman" w:cs="Times New Roman"/>
                <w:b w:val="0"/>
                <w:bCs w:val="0"/>
              </w:rPr>
              <w:t>AU5800 Job Aid Booklet</w:t>
            </w:r>
          </w:p>
          <w:p w14:paraId="2EC42412" w14:textId="77777777" w:rsidR="00E914D5" w:rsidRPr="007C2B03" w:rsidRDefault="00E914D5" w:rsidP="00E914D5">
            <w:pPr>
              <w:numPr>
                <w:ilvl w:val="0"/>
                <w:numId w:val="3"/>
              </w:numPr>
              <w:spacing w:after="0" w:line="360" w:lineRule="auto"/>
              <w:contextualSpacing/>
              <w:rPr>
                <w:rFonts w:ascii="Times New Roman" w:hAnsi="Times New Roman" w:cs="Times New Roman"/>
                <w:bCs w:val="0"/>
              </w:rPr>
            </w:pPr>
            <w:r w:rsidRPr="007C2B03">
              <w:rPr>
                <w:rFonts w:ascii="Times New Roman" w:hAnsi="Times New Roman" w:cs="Times New Roman"/>
                <w:b w:val="0"/>
                <w:bCs w:val="0"/>
              </w:rPr>
              <w:t>AU5800 Monthly Maintenance</w:t>
            </w:r>
          </w:p>
          <w:p w14:paraId="454F3AB7" w14:textId="77777777" w:rsidR="00E914D5" w:rsidRPr="007C2B03" w:rsidRDefault="00E914D5" w:rsidP="00E914D5">
            <w:pPr>
              <w:numPr>
                <w:ilvl w:val="0"/>
                <w:numId w:val="3"/>
              </w:numPr>
              <w:spacing w:after="0" w:line="360" w:lineRule="auto"/>
              <w:contextualSpacing/>
              <w:rPr>
                <w:rFonts w:ascii="Times New Roman" w:hAnsi="Times New Roman" w:cs="Times New Roman"/>
                <w:bCs w:val="0"/>
              </w:rPr>
            </w:pPr>
            <w:r w:rsidRPr="007C2B03">
              <w:rPr>
                <w:rFonts w:ascii="Times New Roman" w:hAnsi="Times New Roman" w:cs="Times New Roman"/>
                <w:b w:val="0"/>
                <w:bCs w:val="0"/>
              </w:rPr>
              <w:t>AU5800 Test Configuration</w:t>
            </w:r>
          </w:p>
          <w:p w14:paraId="40929B74" w14:textId="77777777" w:rsidR="00E914D5" w:rsidRPr="007C2B03" w:rsidRDefault="00E914D5" w:rsidP="00E914D5">
            <w:pPr>
              <w:numPr>
                <w:ilvl w:val="0"/>
                <w:numId w:val="3"/>
              </w:numPr>
              <w:spacing w:after="0" w:line="360" w:lineRule="auto"/>
              <w:contextualSpacing/>
              <w:rPr>
                <w:rFonts w:ascii="Times New Roman" w:hAnsi="Times New Roman" w:cs="Times New Roman"/>
                <w:bCs w:val="0"/>
              </w:rPr>
            </w:pPr>
            <w:r w:rsidRPr="007C2B03">
              <w:rPr>
                <w:rFonts w:ascii="Times New Roman" w:hAnsi="Times New Roman" w:cs="Times New Roman"/>
                <w:b w:val="0"/>
                <w:bCs w:val="0"/>
              </w:rPr>
              <w:t>AU5800 Quick Start Guide</w:t>
            </w:r>
          </w:p>
          <w:p w14:paraId="08DD4C86" w14:textId="77777777" w:rsidR="00E914D5" w:rsidRPr="007C2B03" w:rsidRDefault="00E914D5" w:rsidP="00E914D5">
            <w:pPr>
              <w:numPr>
                <w:ilvl w:val="0"/>
                <w:numId w:val="3"/>
              </w:numPr>
              <w:spacing w:after="0" w:line="360" w:lineRule="auto"/>
              <w:contextualSpacing/>
              <w:rPr>
                <w:rFonts w:ascii="Times New Roman" w:hAnsi="Times New Roman" w:cs="Times New Roman"/>
                <w:bCs w:val="0"/>
              </w:rPr>
            </w:pPr>
            <w:r w:rsidRPr="007C2B03">
              <w:rPr>
                <w:rFonts w:ascii="Times New Roman" w:hAnsi="Times New Roman" w:cs="Times New Roman"/>
                <w:b w:val="0"/>
                <w:bCs w:val="0"/>
              </w:rPr>
              <w:t>AU5800 Sample Processing Overview</w:t>
            </w:r>
          </w:p>
          <w:p w14:paraId="672880B3" w14:textId="77777777" w:rsidR="00E914D5" w:rsidRPr="007C2B03" w:rsidRDefault="00E914D5" w:rsidP="00E914D5">
            <w:pPr>
              <w:numPr>
                <w:ilvl w:val="0"/>
                <w:numId w:val="3"/>
              </w:numPr>
              <w:spacing w:after="0" w:line="360" w:lineRule="auto"/>
              <w:contextualSpacing/>
              <w:rPr>
                <w:rFonts w:ascii="Times New Roman" w:hAnsi="Times New Roman" w:cs="Times New Roman"/>
                <w:bCs w:val="0"/>
              </w:rPr>
            </w:pPr>
            <w:r w:rsidRPr="007C2B03">
              <w:rPr>
                <w:rFonts w:ascii="Times New Roman" w:hAnsi="Times New Roman" w:cs="Times New Roman"/>
                <w:b w:val="0"/>
                <w:bCs w:val="0"/>
              </w:rPr>
              <w:t>AU5800 Software Overview</w:t>
            </w:r>
          </w:p>
          <w:p w14:paraId="035B61B6" w14:textId="77777777" w:rsidR="00E914D5" w:rsidRPr="007C2B03" w:rsidRDefault="00E914D5" w:rsidP="00E914D5">
            <w:pPr>
              <w:numPr>
                <w:ilvl w:val="0"/>
                <w:numId w:val="3"/>
              </w:numPr>
              <w:spacing w:after="0" w:line="360" w:lineRule="auto"/>
              <w:contextualSpacing/>
              <w:rPr>
                <w:rFonts w:ascii="Times New Roman" w:hAnsi="Times New Roman" w:cs="Times New Roman"/>
                <w:bCs w:val="0"/>
              </w:rPr>
            </w:pPr>
            <w:r w:rsidRPr="007C2B03">
              <w:rPr>
                <w:rFonts w:ascii="Times New Roman" w:hAnsi="Times New Roman" w:cs="Times New Roman"/>
                <w:b w:val="0"/>
                <w:bCs w:val="0"/>
              </w:rPr>
              <w:t>AU Systemic Approach to Troubleshooting</w:t>
            </w:r>
          </w:p>
          <w:p w14:paraId="18E76033" w14:textId="77777777" w:rsidR="00E914D5" w:rsidRPr="007C2B03" w:rsidRDefault="00E914D5" w:rsidP="00E914D5">
            <w:pPr>
              <w:numPr>
                <w:ilvl w:val="0"/>
                <w:numId w:val="3"/>
              </w:numPr>
              <w:spacing w:after="0" w:line="360" w:lineRule="auto"/>
              <w:contextualSpacing/>
              <w:rPr>
                <w:rFonts w:ascii="Times New Roman" w:hAnsi="Times New Roman" w:cs="Times New Roman"/>
                <w:bCs w:val="0"/>
              </w:rPr>
            </w:pPr>
            <w:r w:rsidRPr="007C2B03">
              <w:rPr>
                <w:rFonts w:ascii="Times New Roman" w:hAnsi="Times New Roman" w:cs="Times New Roman"/>
                <w:b w:val="0"/>
                <w:bCs w:val="0"/>
              </w:rPr>
              <w:t>AU5800 Daily Startup</w:t>
            </w:r>
          </w:p>
          <w:p w14:paraId="73EAE4A4" w14:textId="77777777" w:rsidR="00E914D5" w:rsidRPr="007C2B03" w:rsidRDefault="00E914D5" w:rsidP="00E914D5">
            <w:pPr>
              <w:numPr>
                <w:ilvl w:val="0"/>
                <w:numId w:val="3"/>
              </w:numPr>
              <w:spacing w:after="0" w:line="360" w:lineRule="auto"/>
              <w:contextualSpacing/>
              <w:rPr>
                <w:rFonts w:ascii="Times New Roman" w:hAnsi="Times New Roman" w:cs="Times New Roman"/>
                <w:bCs w:val="0"/>
              </w:rPr>
            </w:pPr>
            <w:r w:rsidRPr="007C2B03">
              <w:rPr>
                <w:rFonts w:ascii="Times New Roman" w:hAnsi="Times New Roman" w:cs="Times New Roman"/>
                <w:b w:val="0"/>
                <w:bCs w:val="0"/>
              </w:rPr>
              <w:t>Tips for Working with your Service Representative</w:t>
            </w:r>
          </w:p>
          <w:p w14:paraId="453446A6" w14:textId="77777777" w:rsidR="00E914D5" w:rsidRPr="007C2B03" w:rsidRDefault="00E914D5" w:rsidP="00E914D5">
            <w:pPr>
              <w:numPr>
                <w:ilvl w:val="1"/>
                <w:numId w:val="1"/>
              </w:numPr>
              <w:spacing w:after="0" w:line="360" w:lineRule="auto"/>
              <w:contextualSpacing/>
              <w:rPr>
                <w:rFonts w:ascii="Times New Roman" w:hAnsi="Times New Roman" w:cs="Times New Roman"/>
                <w:bCs w:val="0"/>
              </w:rPr>
            </w:pPr>
            <w:r w:rsidRPr="007C2B03">
              <w:rPr>
                <w:rFonts w:ascii="Times New Roman" w:hAnsi="Times New Roman" w:cs="Times New Roman"/>
                <w:b w:val="0"/>
                <w:bCs w:val="0"/>
              </w:rPr>
              <w:t xml:space="preserve">Call Technical Support (800)-628-7152, system ID #AU5800.  ID 57095589 and </w:t>
            </w:r>
          </w:p>
          <w:p w14:paraId="37D99705" w14:textId="77777777" w:rsidR="00E914D5" w:rsidRPr="007C2B03" w:rsidRDefault="00E914D5" w:rsidP="00E914D5">
            <w:pPr>
              <w:spacing w:line="360" w:lineRule="auto"/>
              <w:ind w:left="1080"/>
              <w:contextualSpacing/>
              <w:rPr>
                <w:rFonts w:ascii="Times New Roman" w:hAnsi="Times New Roman" w:cs="Times New Roman"/>
                <w:bCs w:val="0"/>
              </w:rPr>
            </w:pPr>
            <w:r w:rsidRPr="007C2B03">
              <w:rPr>
                <w:rFonts w:ascii="Times New Roman" w:hAnsi="Times New Roman" w:cs="Times New Roman"/>
                <w:b w:val="0"/>
                <w:bCs w:val="0"/>
              </w:rPr>
              <w:t>SN # 2018124306</w:t>
            </w:r>
          </w:p>
          <w:p w14:paraId="44EAFD9C" w14:textId="77777777" w:rsidR="00470C9F" w:rsidRPr="007C2B03" w:rsidRDefault="00470C9F" w:rsidP="00F17E9C">
            <w:pPr>
              <w:spacing w:line="360" w:lineRule="auto"/>
              <w:ind w:left="1080"/>
              <w:contextualSpacing/>
              <w:rPr>
                <w:rFonts w:ascii="Times New Roman" w:hAnsi="Times New Roman" w:cs="Times New Roman"/>
                <w:b w:val="0"/>
              </w:rPr>
            </w:pPr>
          </w:p>
          <w:p w14:paraId="216238DE" w14:textId="77777777" w:rsidR="00470C9F" w:rsidRPr="007C2B03" w:rsidRDefault="00470C9F" w:rsidP="00972394">
            <w:pPr>
              <w:pStyle w:val="ListParagraph"/>
              <w:numPr>
                <w:ilvl w:val="0"/>
                <w:numId w:val="1"/>
              </w:numPr>
              <w:spacing w:after="0" w:line="360" w:lineRule="auto"/>
              <w:rPr>
                <w:rFonts w:ascii="Times New Roman" w:hAnsi="Times New Roman" w:cs="Times New Roman"/>
                <w:b w:val="0"/>
                <w:bCs w:val="0"/>
                <w:i/>
                <w:smallCaps/>
              </w:rPr>
            </w:pPr>
            <w:r w:rsidRPr="007C2B03">
              <w:rPr>
                <w:rFonts w:ascii="Times New Roman" w:hAnsi="Times New Roman" w:cs="Times New Roman"/>
                <w:i/>
                <w:smallCaps/>
              </w:rPr>
              <w:t>Performance Characteristics</w:t>
            </w:r>
          </w:p>
          <w:p w14:paraId="22DB81ED" w14:textId="77777777" w:rsidR="00470C9F" w:rsidRPr="007C2B03" w:rsidRDefault="00470C9F" w:rsidP="00DB3532">
            <w:pPr>
              <w:pStyle w:val="ListParagraph"/>
              <w:spacing w:line="360" w:lineRule="auto"/>
              <w:ind w:left="360"/>
              <w:rPr>
                <w:rFonts w:ascii="Times New Roman" w:hAnsi="Times New Roman" w:cs="Times New Roman"/>
                <w:b w:val="0"/>
              </w:rPr>
            </w:pPr>
            <w:r w:rsidRPr="007C2B03">
              <w:rPr>
                <w:rFonts w:ascii="Times New Roman" w:hAnsi="Times New Roman" w:cs="Times New Roman"/>
                <w:b w:val="0"/>
                <w:bCs w:val="0"/>
                <w:iCs/>
                <w:smallCaps/>
              </w:rPr>
              <w:t>Refer to the Beckman Coulter IFU for Albumin and Validations Studies conducted by CleanSlate.</w:t>
            </w:r>
          </w:p>
        </w:tc>
      </w:tr>
    </w:tbl>
    <w:p w14:paraId="3656B9AB" w14:textId="77777777" w:rsidR="00470C9F" w:rsidRPr="007C2B03" w:rsidRDefault="00470C9F" w:rsidP="00470C9F">
      <w:pPr>
        <w:spacing w:after="0" w:line="240" w:lineRule="auto"/>
        <w:rPr>
          <w:rFonts w:ascii="Times New Roman" w:hAnsi="Times New Roman" w:cs="Times New Roman"/>
        </w:rPr>
      </w:pPr>
    </w:p>
    <w:tbl>
      <w:tblPr>
        <w:tblStyle w:val="GridTable1Light-Accent11"/>
        <w:tblW w:w="0" w:type="auto"/>
        <w:tblBorders>
          <w:top w:val="single" w:sz="12" w:space="0" w:color="B8CCE4" w:themeColor="accent1" w:themeTint="66"/>
          <w:left w:val="single" w:sz="12" w:space="0" w:color="B8CCE4" w:themeColor="accent1" w:themeTint="66"/>
          <w:bottom w:val="single" w:sz="12" w:space="0" w:color="B8CCE4" w:themeColor="accent1" w:themeTint="66"/>
          <w:right w:val="single" w:sz="12" w:space="0" w:color="B8CCE4" w:themeColor="accent1" w:themeTint="66"/>
        </w:tblBorders>
        <w:tblLayout w:type="fixed"/>
        <w:tblLook w:val="04A0" w:firstRow="1" w:lastRow="0" w:firstColumn="1" w:lastColumn="0" w:noHBand="0" w:noVBand="1"/>
      </w:tblPr>
      <w:tblGrid>
        <w:gridCol w:w="2515"/>
        <w:gridCol w:w="6835"/>
      </w:tblGrid>
      <w:tr w:rsidR="007C2B03" w:rsidRPr="007C2B03" w14:paraId="40ABC98A" w14:textId="77777777" w:rsidTr="7FFBDA7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tcPr>
          <w:p w14:paraId="735A5872" w14:textId="77777777" w:rsidR="00470C9F" w:rsidRPr="007C2B03" w:rsidRDefault="00470C9F" w:rsidP="00F17E9C">
            <w:pPr>
              <w:rPr>
                <w:rFonts w:ascii="Times New Roman" w:hAnsi="Times New Roman" w:cs="Times New Roman"/>
              </w:rPr>
            </w:pPr>
            <w:bookmarkStart w:id="2" w:name="_Hlk525813919"/>
            <w:r w:rsidRPr="007C2B03">
              <w:rPr>
                <w:rFonts w:ascii="Times New Roman" w:eastAsia="Times New Roman" w:hAnsi="Times New Roman" w:cs="Times New Roman"/>
              </w:rPr>
              <w:t>REFERENCES:</w:t>
            </w:r>
          </w:p>
        </w:tc>
        <w:tc>
          <w:tcPr>
            <w:tcW w:w="6835" w:type="dxa"/>
          </w:tcPr>
          <w:p w14:paraId="0D4DD5CE" w14:textId="77777777" w:rsidR="00470C9F" w:rsidRPr="007C2B03" w:rsidRDefault="00470C9F" w:rsidP="00E914D5">
            <w:pPr>
              <w:pStyle w:val="ListParagraph"/>
              <w:numPr>
                <w:ilvl w:val="0"/>
                <w:numId w:val="4"/>
              </w:numPr>
              <w:spacing w:after="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7C2B03">
              <w:rPr>
                <w:rFonts w:ascii="Times New Roman" w:hAnsi="Times New Roman" w:cs="Times New Roman"/>
                <w:b w:val="0"/>
              </w:rPr>
              <w:t>Refer to Beckman Coulter Operating Procedure, CHEM.SOP-001</w:t>
            </w:r>
          </w:p>
          <w:p w14:paraId="13075F2C" w14:textId="77777777" w:rsidR="00470C9F" w:rsidRPr="007C2B03" w:rsidRDefault="00470C9F" w:rsidP="00E914D5">
            <w:pPr>
              <w:pStyle w:val="ListParagraph"/>
              <w:numPr>
                <w:ilvl w:val="0"/>
                <w:numId w:val="4"/>
              </w:numPr>
              <w:spacing w:after="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7C2B03">
              <w:rPr>
                <w:rFonts w:ascii="Times New Roman" w:hAnsi="Times New Roman" w:cs="Times New Roman"/>
                <w:b w:val="0"/>
              </w:rPr>
              <w:t>Clean Slate’s HIPAA Policy</w:t>
            </w:r>
          </w:p>
          <w:p w14:paraId="3EA3049E" w14:textId="77777777" w:rsidR="00470C9F" w:rsidRPr="007C2B03" w:rsidRDefault="00470C9F" w:rsidP="00E914D5">
            <w:pPr>
              <w:pStyle w:val="ListParagraph"/>
              <w:numPr>
                <w:ilvl w:val="0"/>
                <w:numId w:val="4"/>
              </w:numPr>
              <w:spacing w:after="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7C2B03">
              <w:rPr>
                <w:rFonts w:ascii="Times New Roman" w:hAnsi="Times New Roman" w:cs="Times New Roman"/>
                <w:b w:val="0"/>
              </w:rPr>
              <w:t>Clean Slate’s, Safety Policy</w:t>
            </w:r>
          </w:p>
          <w:p w14:paraId="15E6EAEB" w14:textId="77777777" w:rsidR="00687E9D" w:rsidRPr="007C2B03" w:rsidRDefault="00687E9D" w:rsidP="00E914D5">
            <w:pPr>
              <w:pStyle w:val="ListParagraph"/>
              <w:numPr>
                <w:ilvl w:val="0"/>
                <w:numId w:val="4"/>
              </w:numPr>
              <w:spacing w:after="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7C2B03">
              <w:rPr>
                <w:rFonts w:ascii="Times New Roman" w:hAnsi="Times New Roman" w:cs="Times New Roman"/>
                <w:b w:val="0"/>
              </w:rPr>
              <w:t>Clean Slate’s Critical Value Policy</w:t>
            </w:r>
          </w:p>
          <w:p w14:paraId="670E6B16" w14:textId="77777777" w:rsidR="00470C9F" w:rsidRPr="007C2B03" w:rsidRDefault="00DB3532" w:rsidP="00E914D5">
            <w:pPr>
              <w:pStyle w:val="ListParagraph"/>
              <w:numPr>
                <w:ilvl w:val="0"/>
                <w:numId w:val="4"/>
              </w:numPr>
              <w:spacing w:after="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7C2B03">
              <w:rPr>
                <w:rFonts w:ascii="Times New Roman" w:hAnsi="Times New Roman" w:cs="Times New Roman"/>
                <w:b w:val="0"/>
              </w:rPr>
              <w:t xml:space="preserve">Beckman Coulter IFU for </w:t>
            </w:r>
            <w:r w:rsidR="00687E9D" w:rsidRPr="007C2B03">
              <w:rPr>
                <w:rFonts w:ascii="Times New Roman" w:hAnsi="Times New Roman" w:cs="Times New Roman"/>
                <w:b w:val="0"/>
              </w:rPr>
              <w:t>A</w:t>
            </w:r>
            <w:r w:rsidR="00E914D5" w:rsidRPr="007C2B03">
              <w:rPr>
                <w:rFonts w:ascii="Times New Roman" w:hAnsi="Times New Roman" w:cs="Times New Roman"/>
                <w:b w:val="0"/>
              </w:rPr>
              <w:t>S</w:t>
            </w:r>
            <w:r w:rsidR="00687E9D" w:rsidRPr="007C2B03">
              <w:rPr>
                <w:rFonts w:ascii="Times New Roman" w:hAnsi="Times New Roman" w:cs="Times New Roman"/>
                <w:b w:val="0"/>
              </w:rPr>
              <w:t>T</w:t>
            </w:r>
            <w:r w:rsidR="00470C9F" w:rsidRPr="007C2B03">
              <w:rPr>
                <w:rFonts w:ascii="Times New Roman" w:hAnsi="Times New Roman" w:cs="Times New Roman"/>
                <w:b w:val="0"/>
              </w:rPr>
              <w:t>, March 2018</w:t>
            </w:r>
          </w:p>
          <w:p w14:paraId="618C5AED" w14:textId="77777777" w:rsidR="00DB3532" w:rsidRPr="007C2B03" w:rsidRDefault="00470C9F" w:rsidP="00E914D5">
            <w:pPr>
              <w:pStyle w:val="ListParagraph"/>
              <w:numPr>
                <w:ilvl w:val="0"/>
                <w:numId w:val="4"/>
              </w:numPr>
              <w:spacing w:after="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7C2B03">
              <w:rPr>
                <w:rFonts w:ascii="Times New Roman" w:hAnsi="Times New Roman" w:cs="Times New Roman"/>
                <w:b w:val="0"/>
              </w:rPr>
              <w:t>CAP Laboratory General Checklist</w:t>
            </w:r>
            <w:bookmarkStart w:id="3" w:name="bibBAOSR6X_3041254"/>
            <w:r w:rsidR="00DB3532" w:rsidRPr="007C2B03">
              <w:rPr>
                <w:rFonts w:ascii="Times New Roman" w:hAnsi="Times New Roman" w:cs="Times New Roman"/>
                <w:b w:val="0"/>
              </w:rPr>
              <w:t>.</w:t>
            </w:r>
          </w:p>
          <w:p w14:paraId="519463F3" w14:textId="77777777" w:rsidR="00E914D5" w:rsidRPr="007C2B03" w:rsidRDefault="00E914D5" w:rsidP="00E914D5">
            <w:pPr>
              <w:pStyle w:val="ListParagraph"/>
              <w:numPr>
                <w:ilvl w:val="0"/>
                <w:numId w:val="4"/>
              </w:numPr>
              <w:spacing w:after="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bookmarkStart w:id="4" w:name="bibBAOSR6X_3091272"/>
            <w:bookmarkEnd w:id="3"/>
            <w:r w:rsidRPr="007C2B03">
              <w:rPr>
                <w:rFonts w:ascii="Times New Roman" w:hAnsi="Times New Roman" w:cs="Times New Roman"/>
                <w:b w:val="0"/>
              </w:rPr>
              <w:t>International Federation of Clinical Chemistry. Clin Chem; 23: 887, 1977.</w:t>
            </w:r>
            <w:bookmarkEnd w:id="4"/>
          </w:p>
          <w:p w14:paraId="43524939" w14:textId="77777777" w:rsidR="00E914D5" w:rsidRPr="007C2B03" w:rsidRDefault="00E914D5" w:rsidP="00E914D5">
            <w:pPr>
              <w:pStyle w:val="ListParagraph"/>
              <w:numPr>
                <w:ilvl w:val="0"/>
                <w:numId w:val="4"/>
              </w:numPr>
              <w:spacing w:after="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bookmarkStart w:id="5" w:name="bibBAOSR6X_3091273"/>
            <w:r w:rsidRPr="007C2B03">
              <w:rPr>
                <w:rFonts w:ascii="Times New Roman" w:hAnsi="Times New Roman" w:cs="Times New Roman"/>
                <w:b w:val="0"/>
              </w:rPr>
              <w:t>Wilkinson, J.H., The Principles and Practice of Diagnostic Enzymology, Year Book Medical, 1976.</w:t>
            </w:r>
            <w:bookmarkEnd w:id="5"/>
          </w:p>
          <w:p w14:paraId="320455E4" w14:textId="77777777" w:rsidR="00E914D5" w:rsidRPr="007C2B03" w:rsidRDefault="00E914D5" w:rsidP="00E914D5">
            <w:pPr>
              <w:pStyle w:val="ListParagraph"/>
              <w:numPr>
                <w:ilvl w:val="0"/>
                <w:numId w:val="4"/>
              </w:numPr>
              <w:spacing w:after="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bookmarkStart w:id="6" w:name="bibBAOSR6X_3091265"/>
            <w:r w:rsidRPr="007C2B03">
              <w:rPr>
                <w:rFonts w:ascii="Times New Roman" w:hAnsi="Times New Roman" w:cs="Times New Roman"/>
                <w:b w:val="0"/>
              </w:rPr>
              <w:t>Tietz, N.W. (ed), Textbook of Clinical Chemistry, 2</w:t>
            </w:r>
            <w:r w:rsidRPr="007C2B03">
              <w:rPr>
                <w:rStyle w:val="superscript"/>
                <w:rFonts w:ascii="Times New Roman" w:hAnsi="Times New Roman" w:cs="Times New Roman"/>
                <w:b w:val="0"/>
                <w:szCs w:val="24"/>
              </w:rPr>
              <w:t>nd</w:t>
            </w:r>
            <w:r w:rsidRPr="007C2B03">
              <w:rPr>
                <w:rFonts w:ascii="Times New Roman" w:hAnsi="Times New Roman" w:cs="Times New Roman"/>
                <w:b w:val="0"/>
              </w:rPr>
              <w:t xml:space="preserve"> Edition, W.B. Saunders, 1994.</w:t>
            </w:r>
            <w:bookmarkEnd w:id="6"/>
          </w:p>
          <w:p w14:paraId="48689FA0" w14:textId="77777777" w:rsidR="00E914D5" w:rsidRPr="007C2B03" w:rsidRDefault="00E914D5" w:rsidP="00E914D5">
            <w:pPr>
              <w:pStyle w:val="ListParagraph"/>
              <w:numPr>
                <w:ilvl w:val="0"/>
                <w:numId w:val="4"/>
              </w:numPr>
              <w:spacing w:after="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bookmarkStart w:id="7" w:name="bibBAOSR6X_3091274"/>
            <w:r w:rsidRPr="007C2B03">
              <w:rPr>
                <w:rFonts w:ascii="Times New Roman" w:hAnsi="Times New Roman" w:cs="Times New Roman"/>
                <w:b w:val="0"/>
              </w:rPr>
              <w:t>Saris, N.E., Clin Chem, 24: 720 - 721, 1987.</w:t>
            </w:r>
            <w:bookmarkEnd w:id="7"/>
          </w:p>
          <w:p w14:paraId="543B2E38" w14:textId="77777777" w:rsidR="00E914D5" w:rsidRPr="007C2B03" w:rsidRDefault="00E914D5" w:rsidP="00E914D5">
            <w:pPr>
              <w:pStyle w:val="ListParagraph"/>
              <w:numPr>
                <w:ilvl w:val="0"/>
                <w:numId w:val="4"/>
              </w:numPr>
              <w:spacing w:after="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bookmarkStart w:id="8" w:name="bibBAOSR6X_3091223"/>
            <w:r w:rsidRPr="007C2B03">
              <w:rPr>
                <w:rFonts w:ascii="Times New Roman" w:hAnsi="Times New Roman" w:cs="Times New Roman"/>
                <w:b w:val="0"/>
              </w:rPr>
              <w:t>Beckman Coulter Inc. data on samples collected from 200 blood donors in North Texas.</w:t>
            </w:r>
            <w:bookmarkEnd w:id="8"/>
          </w:p>
          <w:p w14:paraId="406B603F" w14:textId="77777777" w:rsidR="00E914D5" w:rsidRPr="007C2B03" w:rsidRDefault="00E914D5" w:rsidP="00E914D5">
            <w:pPr>
              <w:pStyle w:val="ListParagraph"/>
              <w:numPr>
                <w:ilvl w:val="0"/>
                <w:numId w:val="4"/>
              </w:numPr>
              <w:spacing w:after="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bookmarkStart w:id="9" w:name="bibBAOSR6X_3091243"/>
            <w:r w:rsidRPr="007C2B03">
              <w:rPr>
                <w:rFonts w:ascii="Times New Roman" w:hAnsi="Times New Roman" w:cs="Times New Roman"/>
                <w:b w:val="0"/>
              </w:rPr>
              <w:t>CLSI/NCCLS, Interference Testing in Clinical Chemistry EP7-P, 1986.</w:t>
            </w:r>
            <w:bookmarkEnd w:id="9"/>
          </w:p>
          <w:p w14:paraId="7F41369D" w14:textId="77777777" w:rsidR="00E914D5" w:rsidRPr="007C2B03" w:rsidRDefault="00E914D5" w:rsidP="00E914D5">
            <w:pPr>
              <w:pStyle w:val="ListParagraph"/>
              <w:numPr>
                <w:ilvl w:val="0"/>
                <w:numId w:val="4"/>
              </w:numPr>
              <w:spacing w:after="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bookmarkStart w:id="10" w:name="bibBAOSR6X_3091275"/>
            <w:r w:rsidRPr="007C2B03">
              <w:rPr>
                <w:rFonts w:ascii="Times New Roman" w:hAnsi="Times New Roman" w:cs="Times New Roman"/>
                <w:b w:val="0"/>
              </w:rPr>
              <w:t>Young, D.S., Effects of Drugs on Clinical Laboratory Results, 5</w:t>
            </w:r>
            <w:r w:rsidRPr="007C2B03">
              <w:rPr>
                <w:rStyle w:val="superscript"/>
                <w:rFonts w:ascii="Times New Roman" w:hAnsi="Times New Roman" w:cs="Times New Roman"/>
                <w:b w:val="0"/>
                <w:szCs w:val="24"/>
              </w:rPr>
              <w:t>th</w:t>
            </w:r>
            <w:r w:rsidRPr="007C2B03">
              <w:rPr>
                <w:rFonts w:ascii="Times New Roman" w:hAnsi="Times New Roman" w:cs="Times New Roman"/>
                <w:b w:val="0"/>
              </w:rPr>
              <w:t xml:space="preserve"> Edition, AACC Press, 2000.</w:t>
            </w:r>
            <w:bookmarkEnd w:id="10"/>
          </w:p>
          <w:p w14:paraId="4B1A89F9" w14:textId="77777777" w:rsidR="00E914D5" w:rsidRPr="007C2B03" w:rsidRDefault="00E914D5" w:rsidP="00E914D5">
            <w:pPr>
              <w:pStyle w:val="ListParagraph"/>
              <w:numPr>
                <w:ilvl w:val="0"/>
                <w:numId w:val="4"/>
              </w:numPr>
              <w:spacing w:after="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bookmarkStart w:id="11" w:name="bibBAOSR6X_3091227"/>
            <w:r w:rsidRPr="007C2B03">
              <w:rPr>
                <w:rFonts w:ascii="Times New Roman" w:hAnsi="Times New Roman" w:cs="Times New Roman"/>
                <w:b w:val="0"/>
              </w:rPr>
              <w:t>Data is on file for specific AU analyzers.</w:t>
            </w:r>
            <w:bookmarkEnd w:id="11"/>
          </w:p>
          <w:p w14:paraId="52429174" w14:textId="77777777" w:rsidR="00E914D5" w:rsidRPr="007C2B03" w:rsidRDefault="00E914D5" w:rsidP="00E914D5">
            <w:pPr>
              <w:pStyle w:val="ListParagraph"/>
              <w:numPr>
                <w:ilvl w:val="0"/>
                <w:numId w:val="4"/>
              </w:numPr>
              <w:spacing w:after="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bookmarkStart w:id="12" w:name="bibBAOSR6X_3091244"/>
            <w:r w:rsidRPr="007C2B03">
              <w:rPr>
                <w:rFonts w:ascii="Times New Roman" w:hAnsi="Times New Roman" w:cs="Times New Roman"/>
                <w:b w:val="0"/>
              </w:rPr>
              <w:t>CLSI/NCCLS Evaluation Protocol, EP5-T2, 1992.</w:t>
            </w:r>
            <w:bookmarkEnd w:id="12"/>
          </w:p>
          <w:p w14:paraId="45FB0818" w14:textId="77777777" w:rsidR="00470C9F" w:rsidRPr="007C2B03" w:rsidRDefault="00470C9F" w:rsidP="00F17E9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p>
        </w:tc>
      </w:tr>
      <w:tr w:rsidR="007C2B03" w:rsidRPr="007C2B03" w14:paraId="38AF020E" w14:textId="77777777" w:rsidTr="7FFBDA7C">
        <w:tc>
          <w:tcPr>
            <w:cnfStyle w:val="001000000000" w:firstRow="0" w:lastRow="0" w:firstColumn="1" w:lastColumn="0" w:oddVBand="0" w:evenVBand="0" w:oddHBand="0" w:evenHBand="0" w:firstRowFirstColumn="0" w:firstRowLastColumn="0" w:lastRowFirstColumn="0" w:lastRowLastColumn="0"/>
            <w:tcW w:w="2515" w:type="dxa"/>
          </w:tcPr>
          <w:p w14:paraId="69C52470" w14:textId="77777777" w:rsidR="00470C9F" w:rsidRPr="007C2B03" w:rsidRDefault="00470C9F" w:rsidP="00F17E9C">
            <w:pPr>
              <w:rPr>
                <w:rFonts w:ascii="Times New Roman" w:hAnsi="Times New Roman" w:cs="Times New Roman"/>
              </w:rPr>
            </w:pPr>
            <w:r w:rsidRPr="007C2B03">
              <w:rPr>
                <w:rFonts w:ascii="Times New Roman" w:eastAsia="Times New Roman" w:hAnsi="Times New Roman" w:cs="Times New Roman"/>
              </w:rPr>
              <w:t>REVISION HISTORY:</w:t>
            </w:r>
          </w:p>
        </w:tc>
        <w:tc>
          <w:tcPr>
            <w:tcW w:w="6835" w:type="dxa"/>
          </w:tcPr>
          <w:p w14:paraId="22083CCE" w14:textId="51CCC6B8" w:rsidR="00470C9F" w:rsidRPr="007C2B03" w:rsidRDefault="387DB66C" w:rsidP="7FFBDA7C">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C2B03">
              <w:rPr>
                <w:rFonts w:ascii="Times New Roman" w:hAnsi="Times New Roman" w:cs="Times New Roman"/>
              </w:rPr>
              <w:t>7/8/19</w:t>
            </w:r>
          </w:p>
          <w:p w14:paraId="2C517646" w14:textId="77777777" w:rsidR="00470C9F" w:rsidRDefault="387DB66C" w:rsidP="7FFBDA7C">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C2B03">
              <w:rPr>
                <w:rFonts w:ascii="Times New Roman" w:hAnsi="Times New Roman" w:cs="Times New Roman"/>
              </w:rPr>
              <w:t>6/1/20</w:t>
            </w:r>
          </w:p>
          <w:p w14:paraId="1875E59C" w14:textId="74202719" w:rsidR="006560BA" w:rsidRPr="007C2B03" w:rsidRDefault="006560BA" w:rsidP="7FFBDA7C">
            <w:pPr>
              <w:spacing w:after="0"/>
              <w:cnfStyle w:val="000000000000" w:firstRow="0" w:lastRow="0" w:firstColumn="0" w:lastColumn="0" w:oddVBand="0" w:evenVBand="0" w:oddHBand="0" w:evenHBand="0" w:firstRowFirstColumn="0" w:firstRowLastColumn="0" w:lastRowFirstColumn="0" w:lastRowLastColumn="0"/>
            </w:pPr>
            <w:r>
              <w:rPr>
                <w:rFonts w:ascii="Times New Roman" w:hAnsi="Times New Roman" w:cs="Times New Roman"/>
              </w:rPr>
              <w:t>02/13/25</w:t>
            </w:r>
          </w:p>
        </w:tc>
      </w:tr>
      <w:bookmarkEnd w:id="2"/>
    </w:tbl>
    <w:p w14:paraId="049F31CB" w14:textId="77777777" w:rsidR="00470C9F" w:rsidRPr="007C2B03" w:rsidRDefault="00470C9F" w:rsidP="00470C9F">
      <w:pPr>
        <w:spacing w:after="0" w:line="240" w:lineRule="auto"/>
        <w:rPr>
          <w:rFonts w:ascii="Times New Roman" w:hAnsi="Times New Roman" w:cs="Times New Roman"/>
        </w:rPr>
      </w:pPr>
    </w:p>
    <w:p w14:paraId="6841A57A" w14:textId="77777777" w:rsidR="00470C9F" w:rsidRPr="007C2B03" w:rsidRDefault="00470C9F" w:rsidP="00470C9F">
      <w:pPr>
        <w:spacing w:after="0" w:line="240" w:lineRule="auto"/>
        <w:rPr>
          <w:rFonts w:ascii="Times New Roman" w:hAnsi="Times New Roman" w:cs="Times New Roman"/>
        </w:rPr>
      </w:pPr>
      <w:r w:rsidRPr="007C2B03">
        <w:rPr>
          <w:rFonts w:ascii="Times New Roman" w:hAnsi="Times New Roman" w:cs="Times New Roman"/>
        </w:rPr>
        <w:t>____________________________</w:t>
      </w:r>
      <w:r w:rsidRPr="007C2B03">
        <w:rPr>
          <w:rFonts w:ascii="Times New Roman" w:hAnsi="Times New Roman" w:cs="Times New Roman"/>
        </w:rPr>
        <w:tab/>
      </w:r>
      <w:r w:rsidRPr="007C2B03">
        <w:rPr>
          <w:rFonts w:ascii="Times New Roman" w:hAnsi="Times New Roman" w:cs="Times New Roman"/>
        </w:rPr>
        <w:tab/>
      </w:r>
      <w:r w:rsidRPr="007C2B03">
        <w:rPr>
          <w:rFonts w:ascii="Times New Roman" w:hAnsi="Times New Roman" w:cs="Times New Roman"/>
        </w:rPr>
        <w:tab/>
      </w:r>
      <w:r w:rsidRPr="007C2B03">
        <w:rPr>
          <w:rFonts w:ascii="Times New Roman" w:hAnsi="Times New Roman" w:cs="Times New Roman"/>
        </w:rPr>
        <w:tab/>
      </w:r>
      <w:r w:rsidRPr="007C2B03">
        <w:rPr>
          <w:rFonts w:ascii="Times New Roman" w:hAnsi="Times New Roman" w:cs="Times New Roman"/>
        </w:rPr>
        <w:tab/>
      </w:r>
      <w:r w:rsidRPr="007C2B03">
        <w:rPr>
          <w:rFonts w:ascii="Times New Roman" w:hAnsi="Times New Roman" w:cs="Times New Roman"/>
        </w:rPr>
        <w:tab/>
        <w:t>_________________</w:t>
      </w:r>
    </w:p>
    <w:p w14:paraId="7BCB08FF" w14:textId="0428D891" w:rsidR="00470C9F" w:rsidRPr="007C2B03" w:rsidRDefault="6438C1DA" w:rsidP="00470C9F">
      <w:pPr>
        <w:spacing w:after="0" w:line="240" w:lineRule="auto"/>
        <w:rPr>
          <w:rFonts w:ascii="Times New Roman" w:hAnsi="Times New Roman" w:cs="Times New Roman"/>
        </w:rPr>
      </w:pPr>
      <w:r w:rsidRPr="007C2B03">
        <w:rPr>
          <w:rFonts w:ascii="Times New Roman" w:hAnsi="Times New Roman" w:cs="Times New Roman"/>
        </w:rPr>
        <w:t>Patrice Y. Ohouo</w:t>
      </w:r>
      <w:r w:rsidR="26525784" w:rsidRPr="007C2B03">
        <w:rPr>
          <w:rFonts w:ascii="Times New Roman" w:hAnsi="Times New Roman" w:cs="Times New Roman"/>
        </w:rPr>
        <w:t xml:space="preserve">, M.S., </w:t>
      </w:r>
      <w:r w:rsidR="00470C9F" w:rsidRPr="007C2B03">
        <w:rPr>
          <w:rFonts w:ascii="Times New Roman" w:hAnsi="Times New Roman" w:cs="Times New Roman"/>
        </w:rPr>
        <w:t>PhD</w:t>
      </w:r>
      <w:r w:rsidR="062936DB" w:rsidRPr="007C2B03">
        <w:rPr>
          <w:rFonts w:ascii="Times New Roman" w:hAnsi="Times New Roman" w:cs="Times New Roman"/>
        </w:rPr>
        <w:t>, NRCC-TC</w:t>
      </w:r>
      <w:r w:rsidR="26525784" w:rsidRPr="007C2B03">
        <w:tab/>
      </w:r>
      <w:r w:rsidR="26525784" w:rsidRPr="007C2B03">
        <w:tab/>
      </w:r>
      <w:r w:rsidR="26525784" w:rsidRPr="007C2B03">
        <w:tab/>
      </w:r>
      <w:r w:rsidR="26525784" w:rsidRPr="007C2B03">
        <w:tab/>
      </w:r>
      <w:r w:rsidR="26525784" w:rsidRPr="007C2B03">
        <w:tab/>
      </w:r>
      <w:r w:rsidR="00470C9F" w:rsidRPr="007C2B03">
        <w:rPr>
          <w:rFonts w:ascii="Times New Roman" w:hAnsi="Times New Roman" w:cs="Times New Roman"/>
        </w:rPr>
        <w:t>Date</w:t>
      </w:r>
    </w:p>
    <w:p w14:paraId="4101652C" w14:textId="249A0E5F" w:rsidR="006238DC" w:rsidRPr="007C2B03" w:rsidRDefault="00470C9F" w:rsidP="00D57147">
      <w:pPr>
        <w:spacing w:after="0" w:line="240" w:lineRule="auto"/>
      </w:pPr>
      <w:r w:rsidRPr="007C2B03">
        <w:rPr>
          <w:rFonts w:ascii="Times New Roman" w:hAnsi="Times New Roman" w:cs="Times New Roman"/>
        </w:rPr>
        <w:t>Main Laboratory Director</w:t>
      </w:r>
    </w:p>
    <w:sectPr w:rsidR="006238DC" w:rsidRPr="007C2B03">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268C5" w14:textId="77777777" w:rsidR="00031657" w:rsidRDefault="00031657" w:rsidP="00470C9F">
      <w:pPr>
        <w:spacing w:after="0" w:line="240" w:lineRule="auto"/>
      </w:pPr>
      <w:r>
        <w:separator/>
      </w:r>
    </w:p>
  </w:endnote>
  <w:endnote w:type="continuationSeparator" w:id="0">
    <w:p w14:paraId="604CA4F7" w14:textId="77777777" w:rsidR="00031657" w:rsidRDefault="00031657" w:rsidP="00470C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3120"/>
      <w:gridCol w:w="3120"/>
      <w:gridCol w:w="3120"/>
    </w:tblGrid>
    <w:tr w:rsidR="00470C9F" w14:paraId="720A70C6" w14:textId="77777777" w:rsidTr="00F17E9C">
      <w:tc>
        <w:tcPr>
          <w:tcW w:w="3120" w:type="dxa"/>
        </w:tcPr>
        <w:p w14:paraId="4B99056E" w14:textId="77777777" w:rsidR="00470C9F" w:rsidRDefault="00470C9F" w:rsidP="00F17E9C">
          <w:pPr>
            <w:pStyle w:val="Header"/>
            <w:ind w:left="-115"/>
          </w:pPr>
        </w:p>
      </w:tc>
      <w:tc>
        <w:tcPr>
          <w:tcW w:w="3120" w:type="dxa"/>
        </w:tcPr>
        <w:p w14:paraId="7426D11B" w14:textId="77777777" w:rsidR="00470C9F" w:rsidRPr="00084C8E" w:rsidRDefault="00470C9F" w:rsidP="00F17E9C">
          <w:pPr>
            <w:pStyle w:val="Header"/>
            <w:jc w:val="center"/>
            <w:rPr>
              <w:rFonts w:ascii="Times New Roman" w:hAnsi="Times New Roman" w:cs="Times New Roman"/>
            </w:rPr>
          </w:pPr>
          <w:r w:rsidRPr="00084C8E">
            <w:rPr>
              <w:rFonts w:ascii="Times New Roman" w:hAnsi="Times New Roman" w:cs="Times New Roman"/>
              <w:sz w:val="20"/>
            </w:rPr>
            <w:fldChar w:fldCharType="begin"/>
          </w:r>
          <w:r w:rsidRPr="00084C8E">
            <w:rPr>
              <w:rFonts w:ascii="Times New Roman" w:hAnsi="Times New Roman" w:cs="Times New Roman"/>
              <w:sz w:val="20"/>
            </w:rPr>
            <w:instrText>PAGE</w:instrText>
          </w:r>
          <w:r w:rsidRPr="00084C8E">
            <w:rPr>
              <w:rFonts w:ascii="Times New Roman" w:hAnsi="Times New Roman" w:cs="Times New Roman"/>
              <w:sz w:val="20"/>
            </w:rPr>
            <w:fldChar w:fldCharType="separate"/>
          </w:r>
          <w:r w:rsidR="00E914D5">
            <w:rPr>
              <w:rFonts w:ascii="Times New Roman" w:hAnsi="Times New Roman" w:cs="Times New Roman"/>
              <w:noProof/>
              <w:sz w:val="20"/>
            </w:rPr>
            <w:t>9</w:t>
          </w:r>
          <w:r w:rsidRPr="00084C8E">
            <w:rPr>
              <w:rFonts w:ascii="Times New Roman" w:hAnsi="Times New Roman" w:cs="Times New Roman"/>
              <w:sz w:val="20"/>
            </w:rPr>
            <w:fldChar w:fldCharType="end"/>
          </w:r>
          <w:r w:rsidRPr="00084C8E">
            <w:rPr>
              <w:rFonts w:ascii="Times New Roman" w:hAnsi="Times New Roman" w:cs="Times New Roman"/>
              <w:sz w:val="20"/>
            </w:rPr>
            <w:t xml:space="preserve"> of </w:t>
          </w:r>
          <w:r w:rsidRPr="00084C8E">
            <w:rPr>
              <w:rFonts w:ascii="Times New Roman" w:hAnsi="Times New Roman" w:cs="Times New Roman"/>
              <w:sz w:val="20"/>
            </w:rPr>
            <w:fldChar w:fldCharType="begin"/>
          </w:r>
          <w:r w:rsidRPr="00084C8E">
            <w:rPr>
              <w:rFonts w:ascii="Times New Roman" w:hAnsi="Times New Roman" w:cs="Times New Roman"/>
              <w:sz w:val="20"/>
            </w:rPr>
            <w:instrText>NUMPAGES</w:instrText>
          </w:r>
          <w:r w:rsidRPr="00084C8E">
            <w:rPr>
              <w:rFonts w:ascii="Times New Roman" w:hAnsi="Times New Roman" w:cs="Times New Roman"/>
              <w:sz w:val="20"/>
            </w:rPr>
            <w:fldChar w:fldCharType="separate"/>
          </w:r>
          <w:r w:rsidR="00E914D5">
            <w:rPr>
              <w:rFonts w:ascii="Times New Roman" w:hAnsi="Times New Roman" w:cs="Times New Roman"/>
              <w:noProof/>
              <w:sz w:val="20"/>
            </w:rPr>
            <w:t>9</w:t>
          </w:r>
          <w:r w:rsidRPr="00084C8E">
            <w:rPr>
              <w:rFonts w:ascii="Times New Roman" w:hAnsi="Times New Roman" w:cs="Times New Roman"/>
              <w:sz w:val="20"/>
            </w:rPr>
            <w:fldChar w:fldCharType="end"/>
          </w:r>
        </w:p>
      </w:tc>
      <w:tc>
        <w:tcPr>
          <w:tcW w:w="3120" w:type="dxa"/>
        </w:tcPr>
        <w:p w14:paraId="1299C43A" w14:textId="77777777" w:rsidR="00470C9F" w:rsidRDefault="00470C9F" w:rsidP="00F17E9C">
          <w:pPr>
            <w:pStyle w:val="Header"/>
            <w:ind w:right="-115"/>
            <w:jc w:val="right"/>
          </w:pPr>
        </w:p>
      </w:tc>
    </w:tr>
  </w:tbl>
  <w:p w14:paraId="571DDEE1" w14:textId="77777777" w:rsidR="00470C9F" w:rsidRPr="005125AC" w:rsidRDefault="00470C9F" w:rsidP="00470C9F">
    <w:pPr>
      <w:pStyle w:val="Footer"/>
      <w:rPr>
        <w:b/>
        <w:bCs/>
        <w:sz w:val="24"/>
        <w:szCs w:val="24"/>
      </w:rPr>
    </w:pPr>
    <w:r>
      <w:rPr>
        <w:b/>
        <w:bCs/>
        <w:sz w:val="14"/>
        <w:szCs w:val="24"/>
      </w:rPr>
      <w:t>#LAB-POL</w:t>
    </w:r>
    <w:r w:rsidRPr="006A0BEE">
      <w:rPr>
        <w:b/>
        <w:bCs/>
        <w:sz w:val="14"/>
        <w:szCs w:val="24"/>
      </w:rPr>
      <w:t>-</w:t>
    </w:r>
  </w:p>
  <w:p w14:paraId="4DDBEF00" w14:textId="77777777" w:rsidR="00470C9F" w:rsidRDefault="00470C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3401C" w14:textId="77777777" w:rsidR="00031657" w:rsidRDefault="00031657" w:rsidP="00470C9F">
      <w:pPr>
        <w:spacing w:after="0" w:line="240" w:lineRule="auto"/>
      </w:pPr>
      <w:r>
        <w:separator/>
      </w:r>
    </w:p>
  </w:footnote>
  <w:footnote w:type="continuationSeparator" w:id="0">
    <w:p w14:paraId="17022529" w14:textId="77777777" w:rsidR="00031657" w:rsidRDefault="00031657" w:rsidP="00470C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3120"/>
      <w:gridCol w:w="3120"/>
      <w:gridCol w:w="3120"/>
    </w:tblGrid>
    <w:tr w:rsidR="00470C9F" w14:paraId="3461D779" w14:textId="77777777" w:rsidTr="7FFBDA7C">
      <w:tc>
        <w:tcPr>
          <w:tcW w:w="3120" w:type="dxa"/>
        </w:tcPr>
        <w:p w14:paraId="3CF2D8B6" w14:textId="77777777" w:rsidR="00470C9F" w:rsidRDefault="7FFBDA7C" w:rsidP="00F17E9C">
          <w:pPr>
            <w:pStyle w:val="Header"/>
          </w:pPr>
          <w:r>
            <w:rPr>
              <w:noProof/>
            </w:rPr>
            <w:drawing>
              <wp:inline distT="0" distB="0" distL="0" distR="0" wp14:anchorId="779F963A" wp14:editId="5B7FB49C">
                <wp:extent cx="1390650" cy="420092"/>
                <wp:effectExtent l="0" t="0" r="0" b="0"/>
                <wp:docPr id="1" name="Picture 1" descr="CleanSlate_OutpatientAddictionMedicine_Logo_Full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390650" cy="420092"/>
                        </a:xfrm>
                        <a:prstGeom prst="rect">
                          <a:avLst/>
                        </a:prstGeom>
                      </pic:spPr>
                    </pic:pic>
                  </a:graphicData>
                </a:graphic>
              </wp:inline>
            </w:drawing>
          </w:r>
        </w:p>
      </w:tc>
      <w:tc>
        <w:tcPr>
          <w:tcW w:w="3120" w:type="dxa"/>
        </w:tcPr>
        <w:p w14:paraId="0FB78278" w14:textId="77777777" w:rsidR="00470C9F" w:rsidRDefault="00470C9F" w:rsidP="00F17E9C">
          <w:pPr>
            <w:pStyle w:val="Header"/>
            <w:jc w:val="center"/>
          </w:pPr>
        </w:p>
      </w:tc>
      <w:tc>
        <w:tcPr>
          <w:tcW w:w="3120" w:type="dxa"/>
        </w:tcPr>
        <w:p w14:paraId="1FC39945" w14:textId="77777777" w:rsidR="00470C9F" w:rsidRDefault="00470C9F" w:rsidP="00F17E9C">
          <w:pPr>
            <w:pStyle w:val="Header"/>
            <w:ind w:right="-115"/>
          </w:pPr>
        </w:p>
      </w:tc>
    </w:tr>
  </w:tbl>
  <w:p w14:paraId="0562CB0E" w14:textId="77777777" w:rsidR="00470C9F" w:rsidRDefault="00470C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53C0F"/>
    <w:multiLevelType w:val="hybridMultilevel"/>
    <w:tmpl w:val="9AD668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5A75AE"/>
    <w:multiLevelType w:val="hybridMultilevel"/>
    <w:tmpl w:val="17C8DB92"/>
    <w:lvl w:ilvl="0" w:tplc="36D25FA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1C559FD"/>
    <w:multiLevelType w:val="hybridMultilevel"/>
    <w:tmpl w:val="0F36008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EC654B5"/>
    <w:multiLevelType w:val="multilevel"/>
    <w:tmpl w:val="474C85AC"/>
    <w:lvl w:ilvl="0">
      <w:start w:val="1"/>
      <w:numFmt w:val="decimal"/>
      <w:pStyle w:val="QMS"/>
      <w:lvlText w:val="%1"/>
      <w:lvlJc w:val="left"/>
      <w:pPr>
        <w:tabs>
          <w:tab w:val="num" w:pos="810"/>
        </w:tabs>
        <w:ind w:left="810" w:hanging="360"/>
      </w:pPr>
      <w:rPr>
        <w:rFonts w:ascii="Times New Roman" w:hAnsi="Times New Roman" w:hint="default"/>
        <w:b/>
        <w:i/>
        <w:sz w:val="24"/>
      </w:rPr>
    </w:lvl>
    <w:lvl w:ilvl="1">
      <w:start w:val="1"/>
      <w:numFmt w:val="decimal"/>
      <w:lvlText w:val="%1.%2"/>
      <w:lvlJc w:val="left"/>
      <w:pPr>
        <w:tabs>
          <w:tab w:val="num" w:pos="1800"/>
        </w:tabs>
        <w:ind w:left="1800" w:hanging="720"/>
      </w:pPr>
      <w:rPr>
        <w:rFonts w:ascii="Times New Roman" w:hAnsi="Times New Roman" w:cs="Times New Roman" w:hint="default"/>
        <w:b w:val="0"/>
        <w:i w:val="0"/>
      </w:rPr>
    </w:lvl>
    <w:lvl w:ilvl="2">
      <w:start w:val="1"/>
      <w:numFmt w:val="decimal"/>
      <w:lvlText w:val="%1.%2.%3"/>
      <w:lvlJc w:val="left"/>
      <w:pPr>
        <w:tabs>
          <w:tab w:val="num" w:pos="2160"/>
        </w:tabs>
        <w:ind w:left="2160" w:hanging="1080"/>
      </w:pPr>
      <w:rPr>
        <w:rFonts w:ascii="Times New Roman" w:hAnsi="Times New Roman" w:cs="Times New Roman" w:hint="default"/>
        <w:b w:val="0"/>
        <w:i w:val="0"/>
      </w:rPr>
    </w:lvl>
    <w:lvl w:ilvl="3">
      <w:start w:val="1"/>
      <w:numFmt w:val="lowerLetter"/>
      <w:lvlText w:val="%4."/>
      <w:lvlJc w:val="left"/>
      <w:pPr>
        <w:tabs>
          <w:tab w:val="num" w:pos="2520"/>
        </w:tabs>
        <w:ind w:left="2520" w:hanging="360"/>
      </w:pPr>
      <w:rPr>
        <w:rFonts w:ascii="Times New Roman" w:hAnsi="Times New Roman" w:cs="Times New Roman" w:hint="default"/>
        <w:b w:val="0"/>
      </w:rPr>
    </w:lvl>
    <w:lvl w:ilvl="4">
      <w:start w:val="1"/>
      <w:numFmt w:val="decimal"/>
      <w:lvlText w:val="%5."/>
      <w:lvlJc w:val="left"/>
      <w:pPr>
        <w:tabs>
          <w:tab w:val="num" w:pos="2880"/>
        </w:tabs>
        <w:ind w:left="2880" w:hanging="360"/>
      </w:pPr>
      <w:rPr>
        <w:rFonts w:ascii="Times New Roman" w:hAnsi="Times New Roman" w:hint="default"/>
        <w:b w:val="0"/>
      </w:rPr>
    </w:lvl>
    <w:lvl w:ilvl="5">
      <w:start w:val="1"/>
      <w:numFmt w:val="upperLetter"/>
      <w:lvlText w:val="%6."/>
      <w:lvlJc w:val="left"/>
      <w:pPr>
        <w:tabs>
          <w:tab w:val="num" w:pos="3240"/>
        </w:tabs>
        <w:ind w:left="3240" w:hanging="360"/>
      </w:pPr>
      <w:rPr>
        <w:rFonts w:ascii="Times New Roman" w:hAnsi="Times New Roman" w:hint="default"/>
      </w:rPr>
    </w:lvl>
    <w:lvl w:ilvl="6">
      <w:start w:val="1"/>
      <w:numFmt w:val="lowerRoman"/>
      <w:lvlText w:val="%7."/>
      <w:lvlJc w:val="left"/>
      <w:pPr>
        <w:tabs>
          <w:tab w:val="num" w:pos="3600"/>
        </w:tabs>
        <w:ind w:left="3600" w:hanging="360"/>
      </w:pPr>
      <w:rPr>
        <w:rFonts w:hint="default"/>
      </w:rPr>
    </w:lvl>
    <w:lvl w:ilvl="7">
      <w:start w:val="1"/>
      <w:numFmt w:val="decimal"/>
      <w:lvlText w:val="%1.%2.%3.%4.%5.%6.%7.%8"/>
      <w:lvlJc w:val="left"/>
      <w:pPr>
        <w:tabs>
          <w:tab w:val="num" w:pos="0"/>
        </w:tabs>
        <w:ind w:left="6480" w:hanging="1440"/>
      </w:pPr>
      <w:rPr>
        <w:rFonts w:hint="default"/>
      </w:rPr>
    </w:lvl>
    <w:lvl w:ilvl="8">
      <w:start w:val="1"/>
      <w:numFmt w:val="decimal"/>
      <w:lvlText w:val="%1.%2.%3.%4.%5.%6.%7.%8.%9"/>
      <w:lvlJc w:val="left"/>
      <w:pPr>
        <w:tabs>
          <w:tab w:val="num" w:pos="0"/>
        </w:tabs>
        <w:ind w:left="7200" w:hanging="1440"/>
      </w:pPr>
      <w:rPr>
        <w:rFonts w:hint="default"/>
      </w:rPr>
    </w:lvl>
  </w:abstractNum>
  <w:abstractNum w:abstractNumId="4" w15:restartNumberingAfterBreak="0">
    <w:nsid w:val="659E19B3"/>
    <w:multiLevelType w:val="multilevel"/>
    <w:tmpl w:val="392E1ED4"/>
    <w:lvl w:ilvl="0">
      <w:start w:val="1"/>
      <w:numFmt w:val="decimal"/>
      <w:lvlText w:val="%1"/>
      <w:lvlJc w:val="left"/>
      <w:pPr>
        <w:tabs>
          <w:tab w:val="num" w:pos="360"/>
        </w:tabs>
        <w:ind w:left="360" w:hanging="360"/>
      </w:pPr>
      <w:rPr>
        <w:rFonts w:ascii="Times New Roman" w:hAnsi="Times New Roman" w:hint="default"/>
        <w:b/>
        <w:i/>
        <w:sz w:val="24"/>
      </w:rPr>
    </w:lvl>
    <w:lvl w:ilvl="1">
      <w:start w:val="1"/>
      <w:numFmt w:val="decimal"/>
      <w:lvlText w:val="%1.%2"/>
      <w:lvlJc w:val="left"/>
      <w:pPr>
        <w:tabs>
          <w:tab w:val="num" w:pos="1080"/>
        </w:tabs>
        <w:ind w:left="1080" w:hanging="720"/>
      </w:pPr>
      <w:rPr>
        <w:rFonts w:ascii="Times New Roman" w:hAnsi="Times New Roman" w:hint="default"/>
        <w:b w:val="0"/>
        <w:i w:val="0"/>
        <w:sz w:val="24"/>
      </w:rPr>
    </w:lvl>
    <w:lvl w:ilvl="2">
      <w:start w:val="1"/>
      <w:numFmt w:val="decimal"/>
      <w:lvlText w:val="%1.%2.%3"/>
      <w:lvlJc w:val="left"/>
      <w:pPr>
        <w:tabs>
          <w:tab w:val="num" w:pos="2340"/>
        </w:tabs>
        <w:ind w:left="2340" w:hanging="1080"/>
      </w:pPr>
      <w:rPr>
        <w:b w:val="0"/>
        <w:i w:val="0"/>
        <w:sz w:val="24"/>
      </w:rPr>
    </w:lvl>
    <w:lvl w:ilvl="3">
      <w:start w:val="1"/>
      <w:numFmt w:val="lowerLetter"/>
      <w:lvlText w:val="%4."/>
      <w:lvlJc w:val="left"/>
      <w:pPr>
        <w:tabs>
          <w:tab w:val="num" w:pos="2520"/>
        </w:tabs>
        <w:ind w:left="2520" w:hanging="360"/>
      </w:pPr>
      <w:rPr>
        <w:b w:val="0"/>
        <w:i w:val="0"/>
        <w:sz w:val="24"/>
      </w:rPr>
    </w:lvl>
    <w:lvl w:ilvl="4">
      <w:start w:val="1"/>
      <w:numFmt w:val="decimal"/>
      <w:lvlText w:val="%5."/>
      <w:lvlJc w:val="left"/>
      <w:pPr>
        <w:tabs>
          <w:tab w:val="num" w:pos="2880"/>
        </w:tabs>
        <w:ind w:left="2880" w:hanging="360"/>
      </w:pPr>
      <w:rPr>
        <w:b w:val="0"/>
        <w:i w:val="0"/>
        <w:sz w:val="24"/>
      </w:rPr>
    </w:lvl>
    <w:lvl w:ilvl="5">
      <w:start w:val="1"/>
      <w:numFmt w:val="lowerLetter"/>
      <w:lvlText w:val="%6)"/>
      <w:lvlJc w:val="left"/>
      <w:pPr>
        <w:tabs>
          <w:tab w:val="num" w:pos="3240"/>
        </w:tabs>
        <w:ind w:left="3240" w:hanging="360"/>
      </w:pPr>
      <w:rPr>
        <w:rFonts w:hint="default"/>
        <w:b w:val="0"/>
        <w:i w:val="0"/>
        <w:sz w:val="24"/>
      </w:rPr>
    </w:lvl>
    <w:lvl w:ilvl="6">
      <w:start w:val="1"/>
      <w:numFmt w:val="lowerRoman"/>
      <w:lvlText w:val="%7."/>
      <w:lvlJc w:val="left"/>
      <w:pPr>
        <w:tabs>
          <w:tab w:val="num" w:pos="3600"/>
        </w:tabs>
        <w:ind w:left="3600" w:hanging="36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6913025">
    <w:abstractNumId w:val="4"/>
  </w:num>
  <w:num w:numId="2" w16cid:durableId="1228998225">
    <w:abstractNumId w:val="3"/>
  </w:num>
  <w:num w:numId="3" w16cid:durableId="1871988397">
    <w:abstractNumId w:val="2"/>
  </w:num>
  <w:num w:numId="4" w16cid:durableId="2021856565">
    <w:abstractNumId w:val="0"/>
  </w:num>
  <w:num w:numId="5" w16cid:durableId="4704836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00724286">
    <w:abstractNumId w:val="4"/>
    <w:lvlOverride w:ilvl="0">
      <w:startOverride w:val="1"/>
    </w:lvlOverride>
    <w:lvlOverride w:ilvl="1">
      <w:startOverride w:val="1"/>
    </w:lvlOverride>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7" w16cid:durableId="5768610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C9F"/>
    <w:rsid w:val="00031657"/>
    <w:rsid w:val="00143D6B"/>
    <w:rsid w:val="0017786B"/>
    <w:rsid w:val="0025374E"/>
    <w:rsid w:val="00255C4B"/>
    <w:rsid w:val="00292792"/>
    <w:rsid w:val="003B61A6"/>
    <w:rsid w:val="003C27AC"/>
    <w:rsid w:val="00407AD9"/>
    <w:rsid w:val="004136F8"/>
    <w:rsid w:val="00470C9F"/>
    <w:rsid w:val="004E3B81"/>
    <w:rsid w:val="00581CAF"/>
    <w:rsid w:val="006238DC"/>
    <w:rsid w:val="006560BA"/>
    <w:rsid w:val="00687E9D"/>
    <w:rsid w:val="00766DD5"/>
    <w:rsid w:val="007A3A55"/>
    <w:rsid w:val="007C2B03"/>
    <w:rsid w:val="007F6736"/>
    <w:rsid w:val="00844C73"/>
    <w:rsid w:val="00854904"/>
    <w:rsid w:val="00884FF5"/>
    <w:rsid w:val="00947A9B"/>
    <w:rsid w:val="00972394"/>
    <w:rsid w:val="009835C2"/>
    <w:rsid w:val="00AD1811"/>
    <w:rsid w:val="00AE4E67"/>
    <w:rsid w:val="00B3100F"/>
    <w:rsid w:val="00B75312"/>
    <w:rsid w:val="00BB5C5B"/>
    <w:rsid w:val="00BD1E19"/>
    <w:rsid w:val="00D30F3D"/>
    <w:rsid w:val="00D57147"/>
    <w:rsid w:val="00DB3532"/>
    <w:rsid w:val="00E3258D"/>
    <w:rsid w:val="00E43C4F"/>
    <w:rsid w:val="00E914D5"/>
    <w:rsid w:val="00EA0E6F"/>
    <w:rsid w:val="00F154F6"/>
    <w:rsid w:val="00F36AE5"/>
    <w:rsid w:val="00F54147"/>
    <w:rsid w:val="00F74C3A"/>
    <w:rsid w:val="00F85ADA"/>
    <w:rsid w:val="00FC4DAF"/>
    <w:rsid w:val="00FF6C5B"/>
    <w:rsid w:val="04B62E8E"/>
    <w:rsid w:val="062936DB"/>
    <w:rsid w:val="09E535DC"/>
    <w:rsid w:val="0A2ED5C0"/>
    <w:rsid w:val="122F239F"/>
    <w:rsid w:val="1998456F"/>
    <w:rsid w:val="19A47B07"/>
    <w:rsid w:val="1AEC7F38"/>
    <w:rsid w:val="1CDF4678"/>
    <w:rsid w:val="2083CDE4"/>
    <w:rsid w:val="25C8FB14"/>
    <w:rsid w:val="26525784"/>
    <w:rsid w:val="2BC5F31C"/>
    <w:rsid w:val="2CA3723E"/>
    <w:rsid w:val="306CDABF"/>
    <w:rsid w:val="32647D98"/>
    <w:rsid w:val="3376FB8F"/>
    <w:rsid w:val="33A7ABD3"/>
    <w:rsid w:val="387DB66C"/>
    <w:rsid w:val="3DE2323C"/>
    <w:rsid w:val="3E962396"/>
    <w:rsid w:val="3FA6A257"/>
    <w:rsid w:val="443F9874"/>
    <w:rsid w:val="49478DC2"/>
    <w:rsid w:val="4DA74996"/>
    <w:rsid w:val="4DFC3529"/>
    <w:rsid w:val="4F6FDE77"/>
    <w:rsid w:val="4FEFFAD5"/>
    <w:rsid w:val="569CF685"/>
    <w:rsid w:val="5C8CB9B2"/>
    <w:rsid w:val="5E1E9FC7"/>
    <w:rsid w:val="6103962C"/>
    <w:rsid w:val="629792E8"/>
    <w:rsid w:val="64380A1F"/>
    <w:rsid w:val="6438C1DA"/>
    <w:rsid w:val="64443CB3"/>
    <w:rsid w:val="64FAEF13"/>
    <w:rsid w:val="65FB02F1"/>
    <w:rsid w:val="66FB0CC7"/>
    <w:rsid w:val="7077477D"/>
    <w:rsid w:val="7332D456"/>
    <w:rsid w:val="734BB244"/>
    <w:rsid w:val="750F6BE8"/>
    <w:rsid w:val="761AB1F3"/>
    <w:rsid w:val="792186BD"/>
    <w:rsid w:val="79E43B83"/>
    <w:rsid w:val="7F6949F0"/>
    <w:rsid w:val="7FCE56DF"/>
    <w:rsid w:val="7FFBDA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1CAAB"/>
  <w15:docId w15:val="{73BC58AD-DDD0-416C-852F-D6F3D376C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C9F"/>
    <w:pPr>
      <w:spacing w:after="160" w:line="259" w:lineRule="auto"/>
    </w:pPr>
  </w:style>
  <w:style w:type="paragraph" w:styleId="Heading1">
    <w:name w:val="heading 1"/>
    <w:basedOn w:val="Normal"/>
    <w:next w:val="Normal"/>
    <w:link w:val="Heading1Char"/>
    <w:qFormat/>
    <w:rsid w:val="00470C9F"/>
    <w:pPr>
      <w:keepNext/>
      <w:tabs>
        <w:tab w:val="center" w:pos="4680"/>
      </w:tabs>
      <w:suppressAutoHyphens/>
      <w:spacing w:after="0" w:line="240" w:lineRule="auto"/>
      <w:jc w:val="both"/>
      <w:outlineLvl w:val="0"/>
    </w:pPr>
    <w:rPr>
      <w:rFonts w:ascii="Times New Roman" w:eastAsia="Times New Roman" w:hAnsi="Times New Roman" w:cs="Times New Roman"/>
      <w:b/>
      <w:spacing w:val="-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0C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C9F"/>
  </w:style>
  <w:style w:type="paragraph" w:styleId="Footer">
    <w:name w:val="footer"/>
    <w:basedOn w:val="Normal"/>
    <w:link w:val="FooterChar"/>
    <w:uiPriority w:val="99"/>
    <w:unhideWhenUsed/>
    <w:rsid w:val="00470C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C9F"/>
  </w:style>
  <w:style w:type="paragraph" w:styleId="BalloonText">
    <w:name w:val="Balloon Text"/>
    <w:basedOn w:val="Normal"/>
    <w:link w:val="BalloonTextChar"/>
    <w:uiPriority w:val="99"/>
    <w:semiHidden/>
    <w:unhideWhenUsed/>
    <w:rsid w:val="00470C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0C9F"/>
    <w:rPr>
      <w:rFonts w:ascii="Tahoma" w:hAnsi="Tahoma" w:cs="Tahoma"/>
      <w:sz w:val="16"/>
      <w:szCs w:val="16"/>
    </w:rPr>
  </w:style>
  <w:style w:type="character" w:customStyle="1" w:styleId="Heading1Char">
    <w:name w:val="Heading 1 Char"/>
    <w:basedOn w:val="DefaultParagraphFont"/>
    <w:link w:val="Heading1"/>
    <w:rsid w:val="00470C9F"/>
    <w:rPr>
      <w:rFonts w:ascii="Times New Roman" w:eastAsia="Times New Roman" w:hAnsi="Times New Roman" w:cs="Times New Roman"/>
      <w:b/>
      <w:spacing w:val="-3"/>
      <w:sz w:val="24"/>
      <w:szCs w:val="24"/>
    </w:rPr>
  </w:style>
  <w:style w:type="table" w:customStyle="1" w:styleId="GridTable1Light-Accent11">
    <w:name w:val="Grid Table 1 Light - Accent 11"/>
    <w:basedOn w:val="TableNormal"/>
    <w:uiPriority w:val="46"/>
    <w:rsid w:val="00470C9F"/>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470C9F"/>
    <w:pPr>
      <w:ind w:left="720"/>
      <w:contextualSpacing/>
    </w:pPr>
  </w:style>
  <w:style w:type="paragraph" w:styleId="Title">
    <w:name w:val="Title"/>
    <w:basedOn w:val="Normal"/>
    <w:link w:val="TitleChar"/>
    <w:qFormat/>
    <w:rsid w:val="00470C9F"/>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470C9F"/>
    <w:rPr>
      <w:rFonts w:ascii="Times New Roman" w:eastAsia="Times New Roman" w:hAnsi="Times New Roman" w:cs="Times New Roman"/>
      <w:b/>
      <w:bCs/>
      <w:sz w:val="24"/>
      <w:szCs w:val="24"/>
    </w:rPr>
  </w:style>
  <w:style w:type="character" w:customStyle="1" w:styleId="superscript">
    <w:name w:val="superscript"/>
    <w:uiPriority w:val="99"/>
    <w:rsid w:val="00470C9F"/>
    <w:rPr>
      <w:rFonts w:ascii="Calibri" w:hAnsi="Calibri" w:cs="Calibri"/>
      <w:position w:val="3"/>
      <w:sz w:val="17"/>
      <w:szCs w:val="17"/>
    </w:rPr>
  </w:style>
  <w:style w:type="character" w:styleId="BookTitle">
    <w:name w:val="Book Title"/>
    <w:uiPriority w:val="33"/>
    <w:qFormat/>
    <w:rsid w:val="00470C9F"/>
    <w:rPr>
      <w:rFonts w:ascii="Times New Roman" w:hAnsi="Times New Roman"/>
      <w:b/>
      <w:bCs/>
      <w:smallCaps/>
      <w:spacing w:val="0"/>
      <w:w w:val="100"/>
      <w:position w:val="0"/>
      <w:sz w:val="24"/>
    </w:rPr>
  </w:style>
  <w:style w:type="paragraph" w:customStyle="1" w:styleId="QMS">
    <w:name w:val="QMS"/>
    <w:basedOn w:val="ListParagraph"/>
    <w:qFormat/>
    <w:rsid w:val="00470C9F"/>
    <w:pPr>
      <w:numPr>
        <w:numId w:val="2"/>
      </w:numPr>
      <w:spacing w:after="0" w:line="360" w:lineRule="auto"/>
    </w:pPr>
    <w:rPr>
      <w:rFonts w:ascii="Times New Roman" w:eastAsia="Calibri" w:hAnsi="Times New Roman" w:cs="Times New Roman"/>
      <w:b/>
      <w:i/>
      <w:smallCaps/>
      <w:sz w:val="24"/>
      <w:szCs w:val="24"/>
    </w:rPr>
  </w:style>
  <w:style w:type="character" w:styleId="Hyperlink">
    <w:name w:val="Hyperlink"/>
    <w:uiPriority w:val="99"/>
    <w:unhideWhenUsed/>
    <w:rsid w:val="00470C9F"/>
    <w:rPr>
      <w:color w:val="0000FF"/>
      <w:u w:val="single"/>
    </w:rPr>
  </w:style>
  <w:style w:type="paragraph" w:customStyle="1" w:styleId="level1para">
    <w:name w:val="level1//para"/>
    <w:uiPriority w:val="99"/>
    <w:rsid w:val="00470C9F"/>
    <w:pPr>
      <w:widowControl w:val="0"/>
      <w:autoSpaceDE w:val="0"/>
      <w:autoSpaceDN w:val="0"/>
      <w:adjustRightInd w:val="0"/>
      <w:spacing w:before="160" w:after="0" w:line="240" w:lineRule="auto"/>
    </w:pPr>
    <w:rPr>
      <w:rFonts w:ascii="Calibri" w:eastAsia="Times New Roman" w:hAnsi="Calibri" w:cs="Calibri"/>
      <w:color w:val="000000"/>
      <w:sz w:val="20"/>
      <w:szCs w:val="20"/>
    </w:rPr>
  </w:style>
  <w:style w:type="character" w:customStyle="1" w:styleId="listitempara1">
    <w:name w:val="listitem/para[1]"/>
    <w:uiPriority w:val="99"/>
    <w:rsid w:val="00470C9F"/>
    <w:rPr>
      <w:rFonts w:ascii="Calibri" w:hAnsi="Calibri" w:cs="Calibri"/>
      <w:sz w:val="20"/>
      <w:szCs w:val="20"/>
    </w:rPr>
  </w:style>
  <w:style w:type="character" w:customStyle="1" w:styleId="tbodyentrypara1">
    <w:name w:val="tbody//entry/para[1]"/>
    <w:uiPriority w:val="99"/>
    <w:rsid w:val="00470C9F"/>
    <w:rPr>
      <w:rFonts w:ascii="Calibri" w:hAnsi="Calibri" w:cs="Calibri"/>
      <w:sz w:val="20"/>
      <w:szCs w:val="20"/>
    </w:rPr>
  </w:style>
  <w:style w:type="character" w:styleId="Strong">
    <w:name w:val="Strong"/>
    <w:uiPriority w:val="22"/>
    <w:qFormat/>
    <w:rsid w:val="00470C9F"/>
    <w:rPr>
      <w:b/>
      <w:bCs/>
    </w:rPr>
  </w:style>
  <w:style w:type="paragraph" w:customStyle="1" w:styleId="Standard">
    <w:name w:val="Standard"/>
    <w:rsid w:val="00470C9F"/>
    <w:pPr>
      <w:widowControl w:val="0"/>
      <w:suppressAutoHyphens/>
      <w:autoSpaceDN w:val="0"/>
      <w:spacing w:after="0" w:line="240" w:lineRule="auto"/>
      <w:textAlignment w:val="baseline"/>
    </w:pPr>
    <w:rPr>
      <w:rFonts w:ascii="Times New Roman" w:eastAsia="Arial Unicode MS" w:hAnsi="Times New Roman" w:cs="Arial Unicode MS"/>
      <w:kern w:val="3"/>
      <w:sz w:val="24"/>
      <w:szCs w:val="24"/>
      <w:lang w:eastAsia="zh-CN" w:bidi="hi-IN"/>
    </w:rPr>
  </w:style>
  <w:style w:type="character" w:customStyle="1" w:styleId="subscript">
    <w:name w:val="subscript"/>
    <w:uiPriority w:val="99"/>
    <w:rsid w:val="00470C9F"/>
    <w:rPr>
      <w:rFonts w:ascii="Calibri" w:hAnsi="Calibri" w:cs="Calibri"/>
      <w:position w:val="-8"/>
      <w:sz w:val="14"/>
      <w:szCs w:val="14"/>
    </w:rPr>
  </w:style>
  <w:style w:type="character" w:customStyle="1" w:styleId="bibref">
    <w:name w:val="bibref"/>
    <w:uiPriority w:val="99"/>
    <w:rsid w:val="00972394"/>
    <w:rPr>
      <w:rFonts w:ascii="Calibri" w:hAnsi="Calibri" w:hint="default"/>
      <w:color w:val="0000FF"/>
      <w:position w:val="154"/>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949141">
      <w:bodyDiv w:val="1"/>
      <w:marLeft w:val="0"/>
      <w:marRight w:val="0"/>
      <w:marTop w:val="0"/>
      <w:marBottom w:val="0"/>
      <w:divBdr>
        <w:top w:val="none" w:sz="0" w:space="0" w:color="auto"/>
        <w:left w:val="none" w:sz="0" w:space="0" w:color="auto"/>
        <w:bottom w:val="none" w:sz="0" w:space="0" w:color="auto"/>
        <w:right w:val="none" w:sz="0" w:space="0" w:color="auto"/>
      </w:divBdr>
    </w:div>
    <w:div w:id="953950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hs.gov/ocr.hipa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cdc.gov/ncidod/dhqp/pdf/guidelines/Isolation2007.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9</Pages>
  <Words>2751</Words>
  <Characters>11007</Characters>
  <Application>Microsoft Office Word</Application>
  <DocSecurity>0</DocSecurity>
  <Lines>250</Lines>
  <Paragraphs>305</Paragraphs>
  <ScaleCrop>false</ScaleCrop>
  <Company/>
  <LinksUpToDate>false</LinksUpToDate>
  <CharactersWithSpaces>13453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Patrice Ohouo</cp:lastModifiedBy>
  <cp:revision>27</cp:revision>
  <dcterms:created xsi:type="dcterms:W3CDTF">2019-10-25T20:50:00Z</dcterms:created>
  <dcterms:modified xsi:type="dcterms:W3CDTF">2026-02-03T19:36:00Z</dcterms:modified>
</cp:coreProperties>
</file>