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74E24" w14:textId="77777777" w:rsidR="001E7849" w:rsidRPr="00BB29E0" w:rsidRDefault="001E7849" w:rsidP="00616E71">
      <w:pPr>
        <w:jc w:val="center"/>
        <w:rPr>
          <w:rFonts w:ascii="Amasis MT Pro" w:hAnsi="Amasis MT Pro" w:cs="Arial"/>
          <w:sz w:val="22"/>
          <w:szCs w:val="22"/>
        </w:rPr>
      </w:pPr>
      <w:r w:rsidRPr="00BB29E0">
        <w:rPr>
          <w:rFonts w:ascii="Amasis MT Pro" w:hAnsi="Amasis MT Pro" w:cs="Arial"/>
          <w:sz w:val="22"/>
          <w:szCs w:val="22"/>
        </w:rPr>
        <w:t>Johns Hopkins Hospital</w:t>
      </w:r>
    </w:p>
    <w:p w14:paraId="340DC459" w14:textId="77777777" w:rsidR="001E7849" w:rsidRPr="00BB29E0" w:rsidRDefault="001E7849" w:rsidP="00616E71">
      <w:pPr>
        <w:jc w:val="center"/>
        <w:rPr>
          <w:rFonts w:ascii="Amasis MT Pro" w:hAnsi="Amasis MT Pro" w:cs="Arial"/>
          <w:sz w:val="22"/>
          <w:szCs w:val="22"/>
        </w:rPr>
      </w:pPr>
      <w:r w:rsidRPr="00BB29E0">
        <w:rPr>
          <w:rFonts w:ascii="Amasis MT Pro" w:hAnsi="Amasis MT Pro" w:cs="Arial"/>
          <w:sz w:val="22"/>
          <w:szCs w:val="22"/>
        </w:rPr>
        <w:t>Express Testing Department</w:t>
      </w:r>
    </w:p>
    <w:p w14:paraId="0F325B2F" w14:textId="77777777" w:rsidR="001E7849" w:rsidRPr="00BB29E0" w:rsidRDefault="001E7849" w:rsidP="00616E71">
      <w:pPr>
        <w:jc w:val="center"/>
        <w:rPr>
          <w:rFonts w:ascii="Amasis MT Pro" w:hAnsi="Amasis MT Pro" w:cs="Arial"/>
          <w:sz w:val="22"/>
          <w:szCs w:val="22"/>
        </w:rPr>
      </w:pPr>
    </w:p>
    <w:p w14:paraId="19E0CD2E" w14:textId="77777777" w:rsidR="00616E71" w:rsidRPr="00BB29E0" w:rsidRDefault="00865E85" w:rsidP="00616E71">
      <w:pPr>
        <w:jc w:val="center"/>
        <w:rPr>
          <w:rFonts w:ascii="Amasis MT Pro" w:hAnsi="Amasis MT Pro" w:cs="Arial"/>
          <w:sz w:val="22"/>
          <w:szCs w:val="22"/>
        </w:rPr>
      </w:pPr>
      <w:r w:rsidRPr="00BB29E0">
        <w:rPr>
          <w:rFonts w:ascii="Amasis MT Pro" w:hAnsi="Amasis MT Pro" w:cs="Arial"/>
          <w:b/>
          <w:sz w:val="22"/>
          <w:szCs w:val="22"/>
        </w:rPr>
        <w:t>Dress Code for Laboratory Safety</w:t>
      </w:r>
    </w:p>
    <w:p w14:paraId="602C0C8A" w14:textId="632E1ED1" w:rsidR="00865E85" w:rsidRPr="00BB29E0" w:rsidRDefault="00865E85" w:rsidP="00616E71">
      <w:pPr>
        <w:jc w:val="center"/>
        <w:rPr>
          <w:rFonts w:ascii="Amasis MT Pro" w:hAnsi="Amasis MT Pro" w:cs="Arial"/>
          <w:i/>
          <w:sz w:val="22"/>
          <w:szCs w:val="22"/>
        </w:rPr>
      </w:pPr>
      <w:r w:rsidRPr="00BB29E0">
        <w:rPr>
          <w:rFonts w:ascii="Amasis MT Pro" w:hAnsi="Amasis MT Pro" w:cs="Arial"/>
          <w:i/>
          <w:sz w:val="22"/>
          <w:szCs w:val="22"/>
        </w:rPr>
        <w:t xml:space="preserve">(Additional dress code policies can be found in </w:t>
      </w:r>
      <w:r w:rsidR="00BB29E0">
        <w:rPr>
          <w:rFonts w:ascii="Amasis MT Pro" w:hAnsi="Amasis MT Pro" w:cs="Arial"/>
          <w:i/>
          <w:sz w:val="22"/>
          <w:szCs w:val="22"/>
        </w:rPr>
        <w:t>HR932</w:t>
      </w:r>
      <w:r w:rsidR="00F11700">
        <w:rPr>
          <w:rFonts w:ascii="Amasis MT Pro" w:hAnsi="Amasis MT Pro" w:cs="Arial"/>
          <w:i/>
          <w:sz w:val="22"/>
          <w:szCs w:val="22"/>
        </w:rPr>
        <w:t>)</w:t>
      </w:r>
    </w:p>
    <w:p w14:paraId="14E9F821" w14:textId="77777777" w:rsidR="00865E85" w:rsidRPr="00BB29E0" w:rsidRDefault="00865E85" w:rsidP="00865E85">
      <w:pPr>
        <w:rPr>
          <w:rFonts w:ascii="Amasis MT Pro" w:hAnsi="Amasis MT Pro" w:cs="Arial"/>
          <w:sz w:val="22"/>
          <w:szCs w:val="22"/>
        </w:rPr>
      </w:pPr>
    </w:p>
    <w:p w14:paraId="6EE0D656" w14:textId="77777777" w:rsidR="00D326D0" w:rsidRPr="00BB29E0" w:rsidRDefault="00D326D0" w:rsidP="00865E85">
      <w:pPr>
        <w:rPr>
          <w:rFonts w:ascii="Amasis MT Pro" w:hAnsi="Amasis MT Pro" w:cs="Arial"/>
          <w:sz w:val="22"/>
          <w:szCs w:val="22"/>
        </w:rPr>
      </w:pPr>
    </w:p>
    <w:p w14:paraId="428BA4F7" w14:textId="77777777" w:rsidR="00865E85" w:rsidRPr="00BB29E0" w:rsidRDefault="00865E85" w:rsidP="00865E85">
      <w:pPr>
        <w:rPr>
          <w:rFonts w:ascii="Amasis MT Pro" w:hAnsi="Amasis MT Pro" w:cs="Arial"/>
          <w:sz w:val="22"/>
          <w:szCs w:val="22"/>
        </w:rPr>
      </w:pPr>
      <w:r w:rsidRPr="00BB29E0">
        <w:rPr>
          <w:rFonts w:ascii="Amasis MT Pro" w:hAnsi="Amasis MT Pro" w:cs="Arial"/>
          <w:sz w:val="22"/>
          <w:szCs w:val="22"/>
        </w:rPr>
        <w:t xml:space="preserve">It is the policy of Johns Hopkins Hospital that all employees, faculty, students and visitors wear appropriate attire in all laboratories areas to eliminate or minimize </w:t>
      </w:r>
      <w:r w:rsidR="00F81641" w:rsidRPr="00BB29E0">
        <w:rPr>
          <w:rFonts w:ascii="Amasis MT Pro" w:hAnsi="Amasis MT Pro" w:cs="Arial"/>
          <w:sz w:val="22"/>
          <w:szCs w:val="22"/>
        </w:rPr>
        <w:t>exposure to human blood, body fluids and hazards. They are designed for the protection of all employees and will be enforced at all times.</w:t>
      </w:r>
    </w:p>
    <w:p w14:paraId="02447E29" w14:textId="77777777" w:rsidR="00865E85" w:rsidRPr="00BB29E0" w:rsidRDefault="00865E85" w:rsidP="00865E85">
      <w:pPr>
        <w:rPr>
          <w:rFonts w:ascii="Amasis MT Pro" w:hAnsi="Amasis MT Pro" w:cs="Arial"/>
          <w:sz w:val="22"/>
          <w:szCs w:val="22"/>
        </w:rPr>
      </w:pPr>
    </w:p>
    <w:p w14:paraId="18A8A9FD" w14:textId="77777777" w:rsidR="00865E85" w:rsidRPr="00BB29E0" w:rsidRDefault="00865E85" w:rsidP="00865E85">
      <w:pPr>
        <w:rPr>
          <w:rFonts w:ascii="Amasis MT Pro" w:hAnsi="Amasis MT Pro" w:cs="Arial"/>
          <w:sz w:val="22"/>
          <w:szCs w:val="22"/>
        </w:rPr>
      </w:pPr>
      <w:r w:rsidRPr="00BB29E0">
        <w:rPr>
          <w:rFonts w:ascii="Amasis MT Pro" w:hAnsi="Amasis MT Pro" w:cs="Arial"/>
          <w:sz w:val="22"/>
          <w:szCs w:val="22"/>
        </w:rPr>
        <w:t>a. Personal Protective Equipment (PPE) such as fluid resistant lab coats, gloves, goggles, face masks, face shields should be available and required when there is significant probability that potentially hazardous substances may be splashed on the worker. The PPE should be appropriate for the hazard and/or exposure risk.</w:t>
      </w:r>
    </w:p>
    <w:p w14:paraId="198E0025" w14:textId="77777777" w:rsidR="00865E85" w:rsidRPr="00BB29E0" w:rsidRDefault="00865E85" w:rsidP="00865E85">
      <w:pPr>
        <w:rPr>
          <w:rFonts w:ascii="Amasis MT Pro" w:hAnsi="Amasis MT Pro" w:cs="Arial"/>
          <w:sz w:val="22"/>
          <w:szCs w:val="22"/>
        </w:rPr>
      </w:pPr>
    </w:p>
    <w:p w14:paraId="77A83C84" w14:textId="3FF9CE06" w:rsidR="00865E85" w:rsidRPr="00BB29E0" w:rsidRDefault="00865E85" w:rsidP="00865E85">
      <w:pPr>
        <w:rPr>
          <w:rFonts w:ascii="Amasis MT Pro" w:hAnsi="Amasis MT Pro" w:cs="Arial"/>
          <w:sz w:val="22"/>
          <w:szCs w:val="22"/>
        </w:rPr>
      </w:pPr>
      <w:r w:rsidRPr="00BB29E0">
        <w:rPr>
          <w:rFonts w:ascii="Amasis MT Pro" w:hAnsi="Amasis MT Pro" w:cs="Arial"/>
          <w:sz w:val="22"/>
          <w:szCs w:val="22"/>
        </w:rPr>
        <w:t xml:space="preserve">b. Shoes should be made of fluid impermeable material; leather or synthetic, and should cover the entire foot. Shoes with open toes </w:t>
      </w:r>
      <w:r w:rsidR="00563CF5" w:rsidRPr="00BB29E0">
        <w:rPr>
          <w:rFonts w:ascii="Amasis MT Pro" w:hAnsi="Amasis MT Pro" w:cs="Arial"/>
          <w:sz w:val="22"/>
          <w:szCs w:val="22"/>
        </w:rPr>
        <w:t xml:space="preserve">and holes </w:t>
      </w:r>
      <w:r w:rsidRPr="00BB29E0">
        <w:rPr>
          <w:rFonts w:ascii="Amasis MT Pro" w:hAnsi="Amasis MT Pro" w:cs="Arial"/>
          <w:sz w:val="22"/>
          <w:szCs w:val="22"/>
        </w:rPr>
        <w:t>are not acceptable</w:t>
      </w:r>
      <w:r w:rsidR="0036194B">
        <w:rPr>
          <w:rFonts w:ascii="Amasis MT Pro" w:hAnsi="Amasis MT Pro" w:cs="Arial"/>
          <w:sz w:val="22"/>
          <w:szCs w:val="22"/>
        </w:rPr>
        <w:t xml:space="preserve"> (including crocs)</w:t>
      </w:r>
      <w:r w:rsidRPr="00BB29E0">
        <w:rPr>
          <w:rFonts w:ascii="Amasis MT Pro" w:hAnsi="Amasis MT Pro" w:cs="Arial"/>
          <w:sz w:val="22"/>
          <w:szCs w:val="22"/>
        </w:rPr>
        <w:t>. Because cloth shoes will absorb chemicals or infectious fluids, they are not acceptable.</w:t>
      </w:r>
    </w:p>
    <w:p w14:paraId="0C26932F" w14:textId="77777777" w:rsidR="00865E85" w:rsidRPr="00BB29E0" w:rsidRDefault="00865E85" w:rsidP="00865E85">
      <w:pPr>
        <w:rPr>
          <w:rFonts w:ascii="Amasis MT Pro" w:hAnsi="Amasis MT Pro" w:cs="Arial"/>
          <w:sz w:val="22"/>
          <w:szCs w:val="22"/>
        </w:rPr>
      </w:pPr>
    </w:p>
    <w:p w14:paraId="3EE93609" w14:textId="4A15D78F" w:rsidR="00865E85" w:rsidRPr="00BB29E0" w:rsidRDefault="00865E85" w:rsidP="00865E85">
      <w:pPr>
        <w:rPr>
          <w:rFonts w:ascii="Amasis MT Pro" w:hAnsi="Amasis MT Pro" w:cs="Arial"/>
          <w:sz w:val="22"/>
          <w:szCs w:val="22"/>
        </w:rPr>
      </w:pPr>
      <w:r w:rsidRPr="00BB29E0">
        <w:rPr>
          <w:rFonts w:ascii="Amasis MT Pro" w:hAnsi="Amasis MT Pro" w:cs="Arial"/>
          <w:sz w:val="22"/>
          <w:szCs w:val="22"/>
        </w:rPr>
        <w:t xml:space="preserve">c. The use of a long sleeved, fluid resistant, laboratory coat (front closed) or a back closed gown is required when working with </w:t>
      </w:r>
      <w:r w:rsidR="005D373D" w:rsidRPr="00BB29E0">
        <w:rPr>
          <w:rFonts w:ascii="Amasis MT Pro" w:hAnsi="Amasis MT Pro" w:cs="Arial"/>
          <w:sz w:val="22"/>
          <w:szCs w:val="22"/>
        </w:rPr>
        <w:t>patients’</w:t>
      </w:r>
      <w:r w:rsidRPr="00BB29E0">
        <w:rPr>
          <w:rFonts w:ascii="Amasis MT Pro" w:hAnsi="Amasis MT Pro" w:cs="Arial"/>
          <w:sz w:val="22"/>
          <w:szCs w:val="22"/>
        </w:rPr>
        <w:t xml:space="preserve"> specimens. All snap closures should be engaged. Sleeves should not be pushed up. Clothing should not protrude from the sleeve or neck opening of the lab coat/gown.</w:t>
      </w:r>
    </w:p>
    <w:p w14:paraId="13CAC772" w14:textId="77777777" w:rsidR="00865E85" w:rsidRPr="00BB29E0" w:rsidRDefault="00865E85" w:rsidP="00865E85">
      <w:pPr>
        <w:rPr>
          <w:rFonts w:ascii="Amasis MT Pro" w:hAnsi="Amasis MT Pro" w:cs="Arial"/>
          <w:sz w:val="22"/>
          <w:szCs w:val="22"/>
        </w:rPr>
      </w:pPr>
    </w:p>
    <w:p w14:paraId="65522186" w14:textId="77777777" w:rsidR="00865E85" w:rsidRPr="00BB29E0" w:rsidRDefault="00865E85" w:rsidP="00865E85">
      <w:pPr>
        <w:rPr>
          <w:rFonts w:ascii="Amasis MT Pro" w:hAnsi="Amasis MT Pro" w:cs="Arial"/>
          <w:sz w:val="22"/>
          <w:szCs w:val="22"/>
        </w:rPr>
      </w:pPr>
      <w:r w:rsidRPr="00BB29E0">
        <w:rPr>
          <w:rFonts w:ascii="Amasis MT Pro" w:hAnsi="Amasis MT Pro" w:cs="Arial"/>
          <w:sz w:val="22"/>
          <w:szCs w:val="22"/>
        </w:rPr>
        <w:t>d. Clothing worn by laboratory workers should be clean, neat and in good repair.</w:t>
      </w:r>
    </w:p>
    <w:p w14:paraId="1ADD0BF7" w14:textId="77777777" w:rsidR="00865E85" w:rsidRPr="00BB29E0" w:rsidRDefault="00865E85" w:rsidP="00865E85">
      <w:pPr>
        <w:rPr>
          <w:rFonts w:ascii="Amasis MT Pro" w:hAnsi="Amasis MT Pro" w:cs="Arial"/>
          <w:sz w:val="22"/>
          <w:szCs w:val="22"/>
        </w:rPr>
      </w:pPr>
    </w:p>
    <w:p w14:paraId="2D20C6FE" w14:textId="77777777" w:rsidR="00865E85" w:rsidRPr="00BB29E0" w:rsidRDefault="00865E85" w:rsidP="00865E85">
      <w:pPr>
        <w:rPr>
          <w:rFonts w:ascii="Amasis MT Pro" w:hAnsi="Amasis MT Pro" w:cs="Arial"/>
          <w:sz w:val="22"/>
          <w:szCs w:val="22"/>
        </w:rPr>
      </w:pPr>
      <w:r w:rsidRPr="00BB29E0">
        <w:rPr>
          <w:rFonts w:ascii="Amasis MT Pro" w:hAnsi="Amasis MT Pro" w:cs="Arial"/>
          <w:sz w:val="22"/>
          <w:szCs w:val="22"/>
        </w:rPr>
        <w:t xml:space="preserve">e. Food and beverages must not be stored in refrigerators, freezers, or other areas where </w:t>
      </w:r>
      <w:r w:rsidR="00616E71" w:rsidRPr="00BB29E0">
        <w:rPr>
          <w:rFonts w:ascii="Amasis MT Pro" w:hAnsi="Amasis MT Pro" w:cs="Arial"/>
          <w:sz w:val="22"/>
          <w:szCs w:val="22"/>
        </w:rPr>
        <w:t>biological materials are present. The laboratory has a designated place to store food and drinks.</w:t>
      </w:r>
    </w:p>
    <w:p w14:paraId="5D7EC3F5" w14:textId="77777777" w:rsidR="00616E71" w:rsidRPr="00BB29E0" w:rsidRDefault="00616E71" w:rsidP="00865E85">
      <w:pPr>
        <w:rPr>
          <w:rFonts w:ascii="Amasis MT Pro" w:hAnsi="Amasis MT Pro" w:cs="Arial"/>
          <w:sz w:val="22"/>
          <w:szCs w:val="22"/>
        </w:rPr>
      </w:pPr>
    </w:p>
    <w:p w14:paraId="633064FE" w14:textId="77777777" w:rsidR="00616E71" w:rsidRPr="00BB29E0" w:rsidRDefault="00616E71" w:rsidP="00865E85">
      <w:pPr>
        <w:rPr>
          <w:rFonts w:ascii="Amasis MT Pro" w:hAnsi="Amasis MT Pro" w:cs="Arial"/>
          <w:sz w:val="22"/>
          <w:szCs w:val="22"/>
        </w:rPr>
      </w:pPr>
      <w:r w:rsidRPr="00BB29E0">
        <w:rPr>
          <w:rFonts w:ascii="Amasis MT Pro" w:hAnsi="Amasis MT Pro" w:cs="Arial"/>
          <w:sz w:val="22"/>
          <w:szCs w:val="22"/>
        </w:rPr>
        <w:t>d. Eating, drinking, or chewing gum are not permitted in the laboratory where biological materials are handled and work is performed. The designated area where this is permitted is the break room.</w:t>
      </w:r>
    </w:p>
    <w:p w14:paraId="529F600E" w14:textId="77777777" w:rsidR="00616E71" w:rsidRPr="00BB29E0" w:rsidRDefault="00616E71" w:rsidP="00865E85">
      <w:pPr>
        <w:rPr>
          <w:rFonts w:ascii="Amasis MT Pro" w:hAnsi="Amasis MT Pro" w:cs="Arial"/>
          <w:sz w:val="22"/>
          <w:szCs w:val="22"/>
        </w:rPr>
      </w:pPr>
    </w:p>
    <w:p w14:paraId="4734D59F" w14:textId="77777777" w:rsidR="00616E71" w:rsidRPr="00BB29E0" w:rsidRDefault="00616E71" w:rsidP="00865E85">
      <w:pPr>
        <w:rPr>
          <w:rFonts w:ascii="Amasis MT Pro" w:hAnsi="Amasis MT Pro" w:cs="Arial"/>
          <w:sz w:val="22"/>
          <w:szCs w:val="22"/>
        </w:rPr>
      </w:pPr>
      <w:r w:rsidRPr="00BB29E0">
        <w:rPr>
          <w:rFonts w:ascii="Amasis MT Pro" w:hAnsi="Amasis MT Pro" w:cs="Arial"/>
          <w:sz w:val="22"/>
          <w:szCs w:val="22"/>
        </w:rPr>
        <w:t>e. Application of cosmetics and handling contact lenses are not permitted in the lab where biological material is handled and work is performed.</w:t>
      </w:r>
    </w:p>
    <w:p w14:paraId="50F41B1D" w14:textId="77777777" w:rsidR="00616E71" w:rsidRPr="00BB29E0" w:rsidRDefault="00616E71" w:rsidP="00865E85">
      <w:pPr>
        <w:rPr>
          <w:rFonts w:ascii="Amasis MT Pro" w:hAnsi="Amasis MT Pro" w:cs="Arial"/>
          <w:sz w:val="22"/>
          <w:szCs w:val="22"/>
        </w:rPr>
      </w:pPr>
    </w:p>
    <w:p w14:paraId="3FC10605" w14:textId="77777777" w:rsidR="00616E71" w:rsidRPr="00BB29E0" w:rsidRDefault="00616E71" w:rsidP="00865E85">
      <w:pPr>
        <w:rPr>
          <w:rFonts w:ascii="Amasis MT Pro" w:hAnsi="Amasis MT Pro" w:cs="Arial"/>
          <w:sz w:val="22"/>
          <w:szCs w:val="22"/>
        </w:rPr>
      </w:pPr>
      <w:r w:rsidRPr="00BB29E0">
        <w:rPr>
          <w:rFonts w:ascii="Amasis MT Pro" w:hAnsi="Amasis MT Pro" w:cs="Arial"/>
          <w:sz w:val="22"/>
          <w:szCs w:val="22"/>
        </w:rPr>
        <w:t>f. Long hair must be tied back when working near mechanical equipment, where there is a possibility of entanglement, and when working with patients and patient specimens.</w:t>
      </w:r>
    </w:p>
    <w:p w14:paraId="6B10C987" w14:textId="77777777" w:rsidR="00616E71" w:rsidRPr="00BB29E0" w:rsidRDefault="00616E71" w:rsidP="00865E85">
      <w:pPr>
        <w:rPr>
          <w:rFonts w:ascii="Amasis MT Pro" w:hAnsi="Amasis MT Pro" w:cs="Arial"/>
          <w:sz w:val="22"/>
          <w:szCs w:val="22"/>
        </w:rPr>
      </w:pPr>
    </w:p>
    <w:p w14:paraId="7E102677" w14:textId="77777777" w:rsidR="00616E71" w:rsidRPr="00BB29E0" w:rsidRDefault="00616E71" w:rsidP="00616E71">
      <w:pPr>
        <w:rPr>
          <w:rFonts w:ascii="Amasis MT Pro" w:hAnsi="Amasis MT Pro" w:cs="Arial"/>
          <w:sz w:val="22"/>
          <w:szCs w:val="22"/>
        </w:rPr>
      </w:pPr>
      <w:r w:rsidRPr="00BB29E0">
        <w:rPr>
          <w:rFonts w:ascii="Amasis MT Pro" w:hAnsi="Amasis MT Pro" w:cs="Arial"/>
          <w:sz w:val="22"/>
          <w:szCs w:val="22"/>
        </w:rPr>
        <w:t>g. Gloves shall be worn whenever there is a potential exposure of the hands to hazardous materials. The gloves should have the necessary resistance to the hazardous material being used.</w:t>
      </w:r>
    </w:p>
    <w:p w14:paraId="4CA0AF1F" w14:textId="77777777" w:rsidR="00865E85" w:rsidRPr="00BB29E0" w:rsidRDefault="00865E85" w:rsidP="00865E85">
      <w:pPr>
        <w:rPr>
          <w:rFonts w:ascii="Amasis MT Pro" w:hAnsi="Amasis MT Pro" w:cs="Arial"/>
          <w:sz w:val="22"/>
          <w:szCs w:val="22"/>
        </w:rPr>
      </w:pPr>
    </w:p>
    <w:p w14:paraId="6BEAF315" w14:textId="77777777" w:rsidR="00F81641" w:rsidRPr="00BB29E0" w:rsidRDefault="00F81641" w:rsidP="00F81641">
      <w:pPr>
        <w:rPr>
          <w:rFonts w:ascii="Amasis MT Pro" w:hAnsi="Amasis MT Pro" w:cs="Arial"/>
          <w:sz w:val="22"/>
          <w:szCs w:val="22"/>
        </w:rPr>
      </w:pPr>
      <w:r w:rsidRPr="00BB29E0">
        <w:rPr>
          <w:rFonts w:ascii="Amasis MT Pro" w:hAnsi="Amasis MT Pro" w:cs="Arial"/>
          <w:sz w:val="22"/>
          <w:szCs w:val="22"/>
        </w:rPr>
        <w:t>I understand that adherence to this policy is essential in order for me to maintain my employment and that failure to comply with this policy could be cause for disciplinary action.</w:t>
      </w:r>
    </w:p>
    <w:p w14:paraId="2F7C638B" w14:textId="77777777" w:rsidR="00F81641" w:rsidRPr="00BB29E0" w:rsidRDefault="00F81641" w:rsidP="00F81641">
      <w:pPr>
        <w:rPr>
          <w:rFonts w:ascii="Amasis MT Pro" w:hAnsi="Amasis MT Pro" w:cs="Arial"/>
          <w:sz w:val="22"/>
          <w:szCs w:val="22"/>
        </w:rPr>
      </w:pPr>
    </w:p>
    <w:p w14:paraId="52038929" w14:textId="77777777" w:rsidR="00F81641" w:rsidRPr="00BB29E0" w:rsidRDefault="00F81641" w:rsidP="00F81641">
      <w:pPr>
        <w:rPr>
          <w:rFonts w:ascii="Amasis MT Pro" w:hAnsi="Amasis MT Pro" w:cs="Arial"/>
          <w:sz w:val="22"/>
          <w:szCs w:val="22"/>
        </w:rPr>
      </w:pPr>
      <w:r w:rsidRPr="00BB29E0">
        <w:rPr>
          <w:rFonts w:ascii="Amasis MT Pro" w:hAnsi="Amasis MT Pro" w:cs="Arial"/>
          <w:sz w:val="22"/>
          <w:szCs w:val="22"/>
        </w:rPr>
        <w:t>Employee Name: _____________________________________________________________</w:t>
      </w:r>
      <w:r w:rsidR="000E6CC2" w:rsidRPr="00BB29E0">
        <w:rPr>
          <w:rFonts w:ascii="Amasis MT Pro" w:hAnsi="Amasis MT Pro" w:cs="Arial"/>
          <w:sz w:val="22"/>
          <w:szCs w:val="22"/>
        </w:rPr>
        <w:t>______________</w:t>
      </w:r>
    </w:p>
    <w:p w14:paraId="6CB1D68A" w14:textId="77777777" w:rsidR="00F81641" w:rsidRPr="00BB29E0" w:rsidRDefault="00F81641" w:rsidP="00F81641">
      <w:pPr>
        <w:rPr>
          <w:rFonts w:ascii="Amasis MT Pro" w:hAnsi="Amasis MT Pro" w:cs="Arial"/>
          <w:sz w:val="22"/>
          <w:szCs w:val="22"/>
        </w:rPr>
      </w:pPr>
    </w:p>
    <w:p w14:paraId="7D805481" w14:textId="77777777" w:rsidR="00F81641" w:rsidRPr="00BB29E0" w:rsidRDefault="00F81641" w:rsidP="00F81641">
      <w:pPr>
        <w:rPr>
          <w:rFonts w:ascii="Amasis MT Pro" w:hAnsi="Amasis MT Pro" w:cs="Arial"/>
          <w:sz w:val="22"/>
          <w:szCs w:val="22"/>
        </w:rPr>
      </w:pPr>
      <w:r w:rsidRPr="00BB29E0">
        <w:rPr>
          <w:rFonts w:ascii="Amasis MT Pro" w:hAnsi="Amasis MT Pro" w:cs="Arial"/>
          <w:sz w:val="22"/>
          <w:szCs w:val="22"/>
        </w:rPr>
        <w:t>Employee Signature: __________________________________________________________</w:t>
      </w:r>
      <w:r w:rsidR="000E6CC2" w:rsidRPr="00BB29E0">
        <w:rPr>
          <w:rFonts w:ascii="Amasis MT Pro" w:hAnsi="Amasis MT Pro" w:cs="Arial"/>
          <w:sz w:val="22"/>
          <w:szCs w:val="22"/>
        </w:rPr>
        <w:t>______________</w:t>
      </w:r>
    </w:p>
    <w:p w14:paraId="3F36DA1D" w14:textId="77777777" w:rsidR="00F81641" w:rsidRPr="00BB29E0" w:rsidRDefault="00F81641" w:rsidP="00F81641">
      <w:pPr>
        <w:rPr>
          <w:rFonts w:ascii="Amasis MT Pro" w:hAnsi="Amasis MT Pro" w:cs="Arial"/>
          <w:sz w:val="22"/>
          <w:szCs w:val="22"/>
        </w:rPr>
      </w:pPr>
    </w:p>
    <w:p w14:paraId="365A711D" w14:textId="77777777" w:rsidR="00865E85" w:rsidRPr="00BB29E0" w:rsidRDefault="00F81641" w:rsidP="00865E85">
      <w:pPr>
        <w:rPr>
          <w:rFonts w:ascii="Amasis MT Pro" w:hAnsi="Amasis MT Pro" w:cs="Arial"/>
          <w:sz w:val="22"/>
          <w:szCs w:val="22"/>
        </w:rPr>
      </w:pPr>
      <w:r w:rsidRPr="00BB29E0">
        <w:rPr>
          <w:rFonts w:ascii="Amasis MT Pro" w:hAnsi="Amasis MT Pro" w:cs="Arial"/>
          <w:sz w:val="22"/>
          <w:szCs w:val="22"/>
        </w:rPr>
        <w:t>Date: ______________________________________________________________________</w:t>
      </w:r>
      <w:r w:rsidR="000E6CC2" w:rsidRPr="00BB29E0">
        <w:rPr>
          <w:rFonts w:ascii="Amasis MT Pro" w:hAnsi="Amasis MT Pro" w:cs="Arial"/>
          <w:sz w:val="22"/>
          <w:szCs w:val="22"/>
        </w:rPr>
        <w:t>______________</w:t>
      </w:r>
    </w:p>
    <w:p w14:paraId="46B23290" w14:textId="77777777" w:rsidR="00F81641" w:rsidRPr="00BB29E0" w:rsidRDefault="00F81641" w:rsidP="00865E85">
      <w:pPr>
        <w:rPr>
          <w:rFonts w:ascii="Amasis MT Pro" w:hAnsi="Amasis MT Pro" w:cs="Arial"/>
          <w:sz w:val="22"/>
          <w:szCs w:val="22"/>
        </w:rPr>
      </w:pPr>
    </w:p>
    <w:p w14:paraId="0151E5CE" w14:textId="77777777" w:rsidR="00732730" w:rsidRPr="00BB29E0" w:rsidRDefault="00732730" w:rsidP="00B51C24">
      <w:pPr>
        <w:jc w:val="center"/>
        <w:rPr>
          <w:rFonts w:ascii="Amasis MT Pro" w:hAnsi="Amasis MT Pro" w:cs="Arial"/>
          <w:b/>
          <w:i/>
          <w:sz w:val="22"/>
          <w:szCs w:val="22"/>
        </w:rPr>
      </w:pPr>
    </w:p>
    <w:p w14:paraId="3DE9D00D" w14:textId="77777777" w:rsidR="00F81641" w:rsidRPr="00BB29E0" w:rsidRDefault="00F11700" w:rsidP="00B51C24">
      <w:pPr>
        <w:jc w:val="center"/>
        <w:rPr>
          <w:rFonts w:ascii="Amasis MT Pro" w:hAnsi="Amasis MT Pro" w:cs="Arial"/>
          <w:b/>
          <w:i/>
          <w:sz w:val="22"/>
          <w:szCs w:val="22"/>
        </w:rPr>
      </w:pPr>
      <w:hyperlink r:id="rId4" w:history="1">
        <w:r w:rsidR="00B51C24" w:rsidRPr="00BB29E0">
          <w:rPr>
            <w:rStyle w:val="Hyperlink"/>
            <w:rFonts w:ascii="Amasis MT Pro" w:hAnsi="Amasis MT Pro" w:cs="Arial"/>
            <w:b/>
            <w:i/>
            <w:sz w:val="22"/>
            <w:szCs w:val="22"/>
          </w:rPr>
          <w:t>https://hpo.johnshopkins.edu/hopkins/policies/68/6687/policy_6687.pdf?_=0.183290564358</w:t>
        </w:r>
      </w:hyperlink>
    </w:p>
    <w:p w14:paraId="4DDF4FC0" w14:textId="77777777" w:rsidR="00B51C24" w:rsidRPr="00BB29E0" w:rsidRDefault="00B51C24" w:rsidP="00B51C24">
      <w:pPr>
        <w:jc w:val="center"/>
        <w:rPr>
          <w:rFonts w:ascii="Amasis MT Pro" w:hAnsi="Amasis MT Pro" w:cs="Arial"/>
          <w:b/>
          <w:i/>
          <w:sz w:val="22"/>
          <w:szCs w:val="22"/>
        </w:rPr>
      </w:pPr>
    </w:p>
    <w:p w14:paraId="0B035391" w14:textId="77777777" w:rsidR="00B51C24" w:rsidRPr="00BB29E0" w:rsidRDefault="00B51C24" w:rsidP="00B51C24">
      <w:pPr>
        <w:rPr>
          <w:rFonts w:ascii="Amasis MT Pro" w:hAnsi="Amasis MT Pro" w:cs="Arial"/>
          <w:sz w:val="22"/>
          <w:szCs w:val="22"/>
        </w:rPr>
      </w:pPr>
    </w:p>
    <w:p w14:paraId="19A99AD9" w14:textId="77777777" w:rsidR="00732730" w:rsidRPr="00BB29E0" w:rsidRDefault="00732730" w:rsidP="00B51C24">
      <w:pPr>
        <w:rPr>
          <w:rFonts w:ascii="Amasis MT Pro" w:hAnsi="Amasis MT Pro" w:cs="Arial"/>
          <w:sz w:val="22"/>
          <w:szCs w:val="22"/>
        </w:rPr>
      </w:pPr>
    </w:p>
    <w:p w14:paraId="1AA64103" w14:textId="465BA350" w:rsidR="00B51C24" w:rsidRPr="00BB29E0" w:rsidRDefault="00173689" w:rsidP="00B51C24">
      <w:pPr>
        <w:rPr>
          <w:rFonts w:ascii="Amasis MT Pro" w:hAnsi="Amasis MT Pro" w:cs="Arial"/>
          <w:sz w:val="16"/>
          <w:szCs w:val="16"/>
        </w:rPr>
      </w:pPr>
      <w:r w:rsidRPr="00BB29E0">
        <w:rPr>
          <w:rFonts w:ascii="Amasis MT Pro" w:hAnsi="Amasis MT Pro" w:cs="Arial"/>
          <w:sz w:val="16"/>
          <w:szCs w:val="16"/>
        </w:rPr>
        <w:t>Updated</w:t>
      </w:r>
      <w:r w:rsidR="00B51C24" w:rsidRPr="00BB29E0">
        <w:rPr>
          <w:rFonts w:ascii="Amasis MT Pro" w:hAnsi="Amasis MT Pro" w:cs="Arial"/>
          <w:sz w:val="16"/>
          <w:szCs w:val="16"/>
        </w:rPr>
        <w:t xml:space="preserve"> by M. Pulido </w:t>
      </w:r>
      <w:r w:rsidR="00907284">
        <w:rPr>
          <w:rFonts w:ascii="Amasis MT Pro" w:hAnsi="Amasis MT Pro" w:cs="Arial"/>
          <w:sz w:val="16"/>
          <w:szCs w:val="16"/>
        </w:rPr>
        <w:t>3.3.2025</w:t>
      </w:r>
    </w:p>
    <w:sectPr w:rsidR="00B51C24" w:rsidRPr="00BB29E0" w:rsidSect="00BB29E0">
      <w:pgSz w:w="12240" w:h="15840"/>
      <w:pgMar w:top="630" w:right="990" w:bottom="36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85"/>
    <w:rsid w:val="000E6CC2"/>
    <w:rsid w:val="00140EF7"/>
    <w:rsid w:val="00173689"/>
    <w:rsid w:val="001E7849"/>
    <w:rsid w:val="0036194B"/>
    <w:rsid w:val="003C0241"/>
    <w:rsid w:val="00461A13"/>
    <w:rsid w:val="005557DB"/>
    <w:rsid w:val="00563CF5"/>
    <w:rsid w:val="005D373D"/>
    <w:rsid w:val="00616E71"/>
    <w:rsid w:val="00732730"/>
    <w:rsid w:val="00865E85"/>
    <w:rsid w:val="00902121"/>
    <w:rsid w:val="00907284"/>
    <w:rsid w:val="009478D1"/>
    <w:rsid w:val="00985404"/>
    <w:rsid w:val="00B51C24"/>
    <w:rsid w:val="00BB29E0"/>
    <w:rsid w:val="00D208DF"/>
    <w:rsid w:val="00D326D0"/>
    <w:rsid w:val="00D50668"/>
    <w:rsid w:val="00E34970"/>
    <w:rsid w:val="00F11700"/>
    <w:rsid w:val="00F81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06CC6"/>
  <w15:chartTrackingRefBased/>
  <w15:docId w15:val="{75EE672E-A046-4949-B867-CD473B32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E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C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po.johnshopkins.edu/hopkins/policies/68/6687/policy_6687.pdf?_=0.1832905643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Pulido</dc:creator>
  <cp:keywords/>
  <dc:description/>
  <cp:lastModifiedBy>Maria Pulido</cp:lastModifiedBy>
  <cp:revision>21</cp:revision>
  <cp:lastPrinted>2024-12-02T18:52:00Z</cp:lastPrinted>
  <dcterms:created xsi:type="dcterms:W3CDTF">2020-04-22T14:32:00Z</dcterms:created>
  <dcterms:modified xsi:type="dcterms:W3CDTF">2025-04-24T17:44:00Z</dcterms:modified>
</cp:coreProperties>
</file>