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9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4445"/>
        <w:gridCol w:w="1974"/>
        <w:gridCol w:w="1080"/>
        <w:gridCol w:w="990"/>
        <w:gridCol w:w="2160"/>
      </w:tblGrid>
      <w:tr w:rsidR="00A41226" w:rsidRPr="00696F2E" w:rsidTr="00C90FE2">
        <w:trPr>
          <w:trHeight w:val="1013"/>
        </w:trPr>
        <w:tc>
          <w:tcPr>
            <w:tcW w:w="4445" w:type="dxa"/>
            <w:vMerge w:val="restart"/>
          </w:tcPr>
          <w:p w:rsidR="00A41226" w:rsidRPr="00696F2E" w:rsidRDefault="00A41226" w:rsidP="00A41226">
            <w:pPr>
              <w:spacing w:before="80" w:after="120"/>
              <w:jc w:val="center"/>
              <w:rPr>
                <w:sz w:val="24"/>
                <w:szCs w:val="24"/>
              </w:rPr>
            </w:pPr>
            <w:r w:rsidRPr="00696F2E">
              <w:rPr>
                <w:noProof/>
              </w:rPr>
              <w:drawing>
                <wp:inline distT="0" distB="0" distL="0" distR="0">
                  <wp:extent cx="1885950" cy="495300"/>
                  <wp:effectExtent l="19050" t="0" r="0" b="0"/>
                  <wp:docPr id="18" name="Picture 1" descr="Dignity Health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nity Health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226" w:rsidRPr="00696F2E" w:rsidRDefault="00A41226" w:rsidP="00A41226">
            <w:pPr>
              <w:spacing w:before="80" w:after="120"/>
              <w:jc w:val="center"/>
              <w:rPr>
                <w:szCs w:val="22"/>
              </w:rPr>
            </w:pPr>
            <w:r w:rsidRPr="00696F2E">
              <w:rPr>
                <w:szCs w:val="22"/>
              </w:rPr>
              <w:t>Arroyo Grande Community Hospital</w:t>
            </w:r>
          </w:p>
          <w:p w:rsidR="00A41226" w:rsidRPr="00696F2E" w:rsidRDefault="00A41226" w:rsidP="00A41226">
            <w:pPr>
              <w:spacing w:before="80" w:after="120"/>
              <w:jc w:val="center"/>
              <w:rPr>
                <w:szCs w:val="22"/>
              </w:rPr>
            </w:pPr>
            <w:r w:rsidRPr="00696F2E">
              <w:rPr>
                <w:szCs w:val="22"/>
              </w:rPr>
              <w:t>French Hospital Medical Center</w:t>
            </w:r>
          </w:p>
          <w:p w:rsidR="00A41226" w:rsidRPr="00696F2E" w:rsidRDefault="00A41226" w:rsidP="00A41226">
            <w:pPr>
              <w:spacing w:before="80" w:after="120"/>
              <w:jc w:val="center"/>
              <w:rPr>
                <w:sz w:val="24"/>
                <w:szCs w:val="24"/>
              </w:rPr>
            </w:pPr>
            <w:r w:rsidRPr="00696F2E">
              <w:rPr>
                <w:szCs w:val="22"/>
              </w:rPr>
              <w:t>Marian Regional Medical Center</w:t>
            </w:r>
          </w:p>
        </w:tc>
        <w:tc>
          <w:tcPr>
            <w:tcW w:w="6204" w:type="dxa"/>
            <w:gridSpan w:val="4"/>
          </w:tcPr>
          <w:p w:rsidR="00A41226" w:rsidRPr="00696F2E" w:rsidRDefault="00C90FE2" w:rsidP="00C90FE2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Title</w:t>
            </w:r>
            <w:r w:rsidR="00A41226" w:rsidRPr="00696F2E">
              <w:rPr>
                <w:sz w:val="24"/>
                <w:szCs w:val="24"/>
              </w:rPr>
              <w:t xml:space="preserve">:  </w:t>
            </w:r>
            <w:r w:rsidR="00A41226" w:rsidRPr="00696F2E">
              <w:rPr>
                <w:b/>
                <w:sz w:val="24"/>
                <w:szCs w:val="24"/>
              </w:rPr>
              <w:t>Differential Criteria and Pathology Review</w:t>
            </w:r>
          </w:p>
        </w:tc>
      </w:tr>
      <w:tr w:rsidR="00A41226" w:rsidRPr="00696F2E" w:rsidTr="00C90FE2">
        <w:trPr>
          <w:trHeight w:val="1012"/>
        </w:trPr>
        <w:tc>
          <w:tcPr>
            <w:tcW w:w="4445" w:type="dxa"/>
            <w:vMerge/>
          </w:tcPr>
          <w:p w:rsidR="00A41226" w:rsidRPr="00696F2E" w:rsidRDefault="00A41226" w:rsidP="00A41226">
            <w:pPr>
              <w:spacing w:before="80" w:after="120"/>
              <w:jc w:val="center"/>
              <w:rPr>
                <w:noProof/>
              </w:rPr>
            </w:pPr>
          </w:p>
        </w:tc>
        <w:tc>
          <w:tcPr>
            <w:tcW w:w="3054" w:type="dxa"/>
            <w:gridSpan w:val="2"/>
          </w:tcPr>
          <w:p w:rsidR="00A41226" w:rsidRPr="00696F2E" w:rsidRDefault="00A41226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Document Number:</w:t>
            </w:r>
          </w:p>
          <w:p w:rsidR="00A41226" w:rsidRPr="00696F2E" w:rsidRDefault="00A41226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7500.H.CC.11</w:t>
            </w:r>
          </w:p>
        </w:tc>
        <w:tc>
          <w:tcPr>
            <w:tcW w:w="3150" w:type="dxa"/>
            <w:gridSpan w:val="2"/>
          </w:tc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p w:rsidR="00C90FE2" w:rsidRPr="00696F2E" w:rsidRDefault="00C90FE2">
                <w:r w:rsidRPr="00696F2E">
                  <w:t xml:space="preserve">Page </w:t>
                </w:r>
                <w:r w:rsidR="000D23CF" w:rsidRPr="00696F2E">
                  <w:fldChar w:fldCharType="begin"/>
                </w:r>
                <w:r w:rsidR="00DA1797" w:rsidRPr="00696F2E">
                  <w:instrText xml:space="preserve"> PAGE </w:instrText>
                </w:r>
                <w:r w:rsidR="000D23CF" w:rsidRPr="00696F2E">
                  <w:fldChar w:fldCharType="separate"/>
                </w:r>
                <w:r w:rsidR="00993CB6">
                  <w:rPr>
                    <w:noProof/>
                  </w:rPr>
                  <w:t>1</w:t>
                </w:r>
                <w:r w:rsidR="000D23CF" w:rsidRPr="00696F2E">
                  <w:rPr>
                    <w:noProof/>
                  </w:rPr>
                  <w:fldChar w:fldCharType="end"/>
                </w:r>
                <w:r w:rsidRPr="00696F2E">
                  <w:t xml:space="preserve"> of </w:t>
                </w:r>
                <w:r w:rsidR="00570845">
                  <w:fldChar w:fldCharType="begin"/>
                </w:r>
                <w:r w:rsidR="00570845">
                  <w:instrText xml:space="preserve"> NUMPAGES  </w:instrText>
                </w:r>
                <w:r w:rsidR="00570845">
                  <w:fldChar w:fldCharType="separate"/>
                </w:r>
                <w:r w:rsidR="00993CB6">
                  <w:rPr>
                    <w:noProof/>
                  </w:rPr>
                  <w:t>6</w:t>
                </w:r>
                <w:r w:rsidR="00570845">
                  <w:rPr>
                    <w:noProof/>
                  </w:rPr>
                  <w:fldChar w:fldCharType="end"/>
                </w:r>
              </w:p>
            </w:sdtContent>
          </w:sdt>
          <w:p w:rsidR="00A41226" w:rsidRPr="00696F2E" w:rsidRDefault="00A41226" w:rsidP="00DD784E">
            <w:pPr>
              <w:spacing w:before="80" w:after="120"/>
              <w:rPr>
                <w:sz w:val="24"/>
                <w:szCs w:val="24"/>
              </w:rPr>
            </w:pPr>
          </w:p>
        </w:tc>
      </w:tr>
      <w:tr w:rsidR="00DD784E" w:rsidRPr="00696F2E" w:rsidTr="00C90FE2">
        <w:trPr>
          <w:cantSplit/>
          <w:trHeight w:val="1155"/>
        </w:trPr>
        <w:tc>
          <w:tcPr>
            <w:tcW w:w="4445" w:type="dxa"/>
          </w:tcPr>
          <w:p w:rsidR="00DD784E" w:rsidRPr="00696F2E" w:rsidRDefault="00C90FE2" w:rsidP="00C90FE2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Department:</w:t>
            </w:r>
          </w:p>
          <w:p w:rsidR="00C90FE2" w:rsidRPr="00696F2E" w:rsidRDefault="00C90FE2" w:rsidP="00C90FE2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Clinical Laboratory</w:t>
            </w:r>
          </w:p>
        </w:tc>
        <w:tc>
          <w:tcPr>
            <w:tcW w:w="1974" w:type="dxa"/>
          </w:tcPr>
          <w:p w:rsidR="00DD784E" w:rsidRPr="00696F2E" w:rsidRDefault="00C17758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Implementation</w:t>
            </w:r>
            <w:r w:rsidR="00DD784E" w:rsidRPr="00696F2E">
              <w:rPr>
                <w:sz w:val="24"/>
                <w:szCs w:val="24"/>
              </w:rPr>
              <w:t xml:space="preserve"> Date:</w:t>
            </w:r>
          </w:p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Review Date:</w:t>
            </w:r>
          </w:p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Revision Date(s):</w:t>
            </w:r>
          </w:p>
          <w:p w:rsidR="00DD784E" w:rsidRPr="00696F2E" w:rsidRDefault="00C90FE2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10/2014</w:t>
            </w:r>
          </w:p>
        </w:tc>
      </w:tr>
      <w:tr w:rsidR="00DD784E" w:rsidRPr="00696F2E" w:rsidTr="00C90FE2">
        <w:trPr>
          <w:trHeight w:val="785"/>
        </w:trPr>
        <w:tc>
          <w:tcPr>
            <w:tcW w:w="4445" w:type="dxa"/>
          </w:tcPr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Distribution:</w:t>
            </w:r>
          </w:p>
          <w:p w:rsidR="00DD784E" w:rsidRPr="00696F2E" w:rsidRDefault="00C90FE2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Departmental</w:t>
            </w:r>
          </w:p>
        </w:tc>
        <w:tc>
          <w:tcPr>
            <w:tcW w:w="3054" w:type="dxa"/>
            <w:gridSpan w:val="2"/>
          </w:tcPr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Author:</w:t>
            </w:r>
          </w:p>
          <w:p w:rsidR="00DD784E" w:rsidRPr="00696F2E" w:rsidRDefault="00C17758" w:rsidP="00DD784E">
            <w:pPr>
              <w:spacing w:before="80" w:after="120"/>
              <w:rPr>
                <w:szCs w:val="22"/>
              </w:rPr>
            </w:pPr>
            <w:r w:rsidRPr="00696F2E">
              <w:rPr>
                <w:szCs w:val="22"/>
              </w:rPr>
              <w:t xml:space="preserve">Jamie Benjamin, </w:t>
            </w:r>
            <w:r w:rsidR="00C90FE2" w:rsidRPr="00696F2E">
              <w:rPr>
                <w:szCs w:val="22"/>
              </w:rPr>
              <w:t>MT(ASCP)</w:t>
            </w:r>
          </w:p>
        </w:tc>
        <w:tc>
          <w:tcPr>
            <w:tcW w:w="3150" w:type="dxa"/>
            <w:gridSpan w:val="2"/>
          </w:tcPr>
          <w:p w:rsidR="00DD784E" w:rsidRPr="00696F2E" w:rsidRDefault="00C90FE2" w:rsidP="00DD784E">
            <w:pPr>
              <w:spacing w:before="80" w:after="120"/>
              <w:rPr>
                <w:sz w:val="24"/>
                <w:szCs w:val="24"/>
              </w:rPr>
            </w:pPr>
            <w:r w:rsidRPr="00696F2E">
              <w:rPr>
                <w:sz w:val="24"/>
                <w:szCs w:val="24"/>
              </w:rPr>
              <w:t>Approved By</w:t>
            </w:r>
            <w:r w:rsidR="00DD784E" w:rsidRPr="00696F2E">
              <w:rPr>
                <w:sz w:val="24"/>
                <w:szCs w:val="24"/>
              </w:rPr>
              <w:t>:</w:t>
            </w:r>
          </w:p>
          <w:p w:rsidR="00DD784E" w:rsidRPr="00696F2E" w:rsidRDefault="00DD784E" w:rsidP="00DD784E">
            <w:pPr>
              <w:spacing w:before="80" w:after="120"/>
              <w:rPr>
                <w:sz w:val="24"/>
                <w:szCs w:val="24"/>
              </w:rPr>
            </w:pPr>
          </w:p>
        </w:tc>
      </w:tr>
    </w:tbl>
    <w:p w:rsidR="00F70C25" w:rsidRPr="00696F2E" w:rsidRDefault="00F70C25" w:rsidP="00F70C25">
      <w:pPr>
        <w:ind w:hanging="900"/>
        <w:rPr>
          <w:sz w:val="24"/>
          <w:szCs w:val="24"/>
        </w:rPr>
      </w:pPr>
    </w:p>
    <w:p w:rsidR="00F70C25" w:rsidRPr="00696F2E" w:rsidRDefault="005738C7" w:rsidP="00576E7B">
      <w:pPr>
        <w:ind w:left="720" w:hanging="1620"/>
        <w:rPr>
          <w:sz w:val="24"/>
          <w:szCs w:val="24"/>
        </w:rPr>
      </w:pPr>
      <w:r w:rsidRPr="00696F2E">
        <w:rPr>
          <w:b/>
          <w:sz w:val="24"/>
          <w:szCs w:val="24"/>
        </w:rPr>
        <w:t>Purpose</w:t>
      </w:r>
      <w:r w:rsidR="00576E7B" w:rsidRPr="00696F2E">
        <w:rPr>
          <w:b/>
          <w:sz w:val="24"/>
          <w:szCs w:val="24"/>
        </w:rPr>
        <w:t>:</w:t>
      </w:r>
      <w:r w:rsidR="00576E7B" w:rsidRPr="00696F2E">
        <w:rPr>
          <w:sz w:val="24"/>
          <w:szCs w:val="24"/>
        </w:rPr>
        <w:t xml:space="preserve"> </w:t>
      </w:r>
      <w:r w:rsidR="00576E7B" w:rsidRPr="00696F2E">
        <w:rPr>
          <w:sz w:val="24"/>
          <w:szCs w:val="24"/>
        </w:rPr>
        <w:tab/>
      </w:r>
      <w:r w:rsidR="0021012F" w:rsidRPr="00696F2E">
        <w:rPr>
          <w:sz w:val="24"/>
          <w:szCs w:val="24"/>
        </w:rPr>
        <w:t xml:space="preserve">Establish criteria for </w:t>
      </w:r>
      <w:r w:rsidR="00B47741" w:rsidRPr="00696F2E">
        <w:rPr>
          <w:sz w:val="24"/>
          <w:szCs w:val="24"/>
        </w:rPr>
        <w:t>review of CBC and differential results,</w:t>
      </w:r>
      <w:r w:rsidR="0021012F" w:rsidRPr="00696F2E">
        <w:rPr>
          <w:sz w:val="24"/>
          <w:szCs w:val="24"/>
        </w:rPr>
        <w:t xml:space="preserve"> manual differe</w:t>
      </w:r>
      <w:r w:rsidR="00B47741" w:rsidRPr="00696F2E">
        <w:rPr>
          <w:sz w:val="24"/>
          <w:szCs w:val="24"/>
        </w:rPr>
        <w:t>ntials</w:t>
      </w:r>
      <w:r w:rsidR="0021012F" w:rsidRPr="00696F2E">
        <w:rPr>
          <w:sz w:val="24"/>
          <w:szCs w:val="24"/>
        </w:rPr>
        <w:t>, and pathology reviews based on clinica</w:t>
      </w:r>
      <w:r w:rsidR="00582B1B" w:rsidRPr="00696F2E">
        <w:rPr>
          <w:sz w:val="24"/>
          <w:szCs w:val="24"/>
        </w:rPr>
        <w:t xml:space="preserve">lly important results and/or </w:t>
      </w:r>
      <w:r w:rsidR="00864C85" w:rsidRPr="00696F2E">
        <w:rPr>
          <w:sz w:val="24"/>
          <w:szCs w:val="24"/>
        </w:rPr>
        <w:t>results flagged as abnormal by the automated hematology analyzer.</w:t>
      </w:r>
      <w:r w:rsidR="0021012F" w:rsidRPr="00696F2E">
        <w:rPr>
          <w:sz w:val="24"/>
          <w:szCs w:val="24"/>
        </w:rPr>
        <w:t xml:space="preserve">  </w:t>
      </w:r>
    </w:p>
    <w:p w:rsidR="00576E7B" w:rsidRPr="00696F2E" w:rsidRDefault="00576E7B" w:rsidP="00F70C25">
      <w:pPr>
        <w:ind w:hanging="900"/>
        <w:rPr>
          <w:sz w:val="24"/>
          <w:szCs w:val="24"/>
        </w:rPr>
      </w:pPr>
    </w:p>
    <w:p w:rsidR="009E3262" w:rsidRPr="00696F2E" w:rsidRDefault="0044035F" w:rsidP="00F70C25">
      <w:pPr>
        <w:ind w:left="720" w:hanging="1620"/>
        <w:rPr>
          <w:sz w:val="24"/>
          <w:szCs w:val="24"/>
        </w:rPr>
      </w:pPr>
      <w:r w:rsidRPr="00696F2E">
        <w:rPr>
          <w:b/>
          <w:sz w:val="24"/>
          <w:szCs w:val="24"/>
        </w:rPr>
        <w:t>P</w:t>
      </w:r>
      <w:r w:rsidR="005738C7" w:rsidRPr="00696F2E">
        <w:rPr>
          <w:b/>
          <w:sz w:val="24"/>
          <w:szCs w:val="24"/>
        </w:rPr>
        <w:t>rinciple</w:t>
      </w:r>
      <w:r w:rsidR="00576E7B" w:rsidRPr="00696F2E">
        <w:rPr>
          <w:b/>
          <w:sz w:val="24"/>
          <w:szCs w:val="24"/>
        </w:rPr>
        <w:t>:</w:t>
      </w:r>
      <w:r w:rsidR="00F70C25" w:rsidRPr="00696F2E">
        <w:rPr>
          <w:b/>
          <w:sz w:val="24"/>
          <w:szCs w:val="24"/>
        </w:rPr>
        <w:tab/>
      </w:r>
      <w:r w:rsidR="00E33FB9" w:rsidRPr="00696F2E">
        <w:rPr>
          <w:sz w:val="24"/>
          <w:szCs w:val="24"/>
        </w:rPr>
        <w:t>This procedure aims to define guideline or “rules” which can be applied to criteria for the review of CBC and differential results from automated hematology analyzers</w:t>
      </w:r>
      <w:r w:rsidR="009E3262" w:rsidRPr="00696F2E">
        <w:rPr>
          <w:sz w:val="24"/>
          <w:szCs w:val="24"/>
        </w:rPr>
        <w:t xml:space="preserve">.  </w:t>
      </w:r>
      <w:r w:rsidR="000313D7" w:rsidRPr="00696F2E">
        <w:rPr>
          <w:sz w:val="24"/>
          <w:szCs w:val="24"/>
        </w:rPr>
        <w:t>The a</w:t>
      </w:r>
      <w:r w:rsidR="00E33FB9" w:rsidRPr="00696F2E">
        <w:rPr>
          <w:sz w:val="24"/>
          <w:szCs w:val="24"/>
        </w:rPr>
        <w:t xml:space="preserve">utomated hematology analyzers are configured with </w:t>
      </w:r>
      <w:r w:rsidR="009E3262" w:rsidRPr="00696F2E">
        <w:rPr>
          <w:sz w:val="24"/>
          <w:szCs w:val="24"/>
        </w:rPr>
        <w:t xml:space="preserve">these </w:t>
      </w:r>
      <w:r w:rsidR="00E33FB9" w:rsidRPr="00696F2E">
        <w:rPr>
          <w:sz w:val="24"/>
          <w:szCs w:val="24"/>
        </w:rPr>
        <w:t xml:space="preserve">defined rules and </w:t>
      </w:r>
      <w:r w:rsidR="009E3262" w:rsidRPr="00696F2E">
        <w:rPr>
          <w:sz w:val="24"/>
          <w:szCs w:val="24"/>
        </w:rPr>
        <w:t xml:space="preserve">are set to </w:t>
      </w:r>
      <w:r w:rsidR="00E33FB9" w:rsidRPr="00696F2E">
        <w:rPr>
          <w:sz w:val="24"/>
          <w:szCs w:val="24"/>
        </w:rPr>
        <w:t>alert users</w:t>
      </w:r>
      <w:r w:rsidR="009E3262" w:rsidRPr="00696F2E">
        <w:rPr>
          <w:sz w:val="24"/>
          <w:szCs w:val="24"/>
        </w:rPr>
        <w:t xml:space="preserve"> when manual reviews and/or manual differentials are needed.  </w:t>
      </w:r>
      <w:r w:rsidR="00E33FB9" w:rsidRPr="00696F2E">
        <w:rPr>
          <w:sz w:val="24"/>
          <w:szCs w:val="24"/>
        </w:rPr>
        <w:t xml:space="preserve"> </w:t>
      </w:r>
      <w:r w:rsidR="009E3262" w:rsidRPr="00696F2E">
        <w:rPr>
          <w:sz w:val="24"/>
          <w:szCs w:val="24"/>
        </w:rPr>
        <w:t>These rules are necessary to standardize laboratory practices and to allow for the identification of abnormal/immature/atypical cells, recognize clinically significant morphological abnormalities, and verify the results generated by the automated analyzers.</w:t>
      </w:r>
    </w:p>
    <w:p w:rsidR="0044035F" w:rsidRPr="00696F2E" w:rsidRDefault="005738C7" w:rsidP="009E3262">
      <w:pPr>
        <w:rPr>
          <w:sz w:val="24"/>
          <w:szCs w:val="24"/>
          <w:u w:val="single"/>
        </w:rPr>
      </w:pPr>
      <w:r w:rsidRPr="00696F2E">
        <w:rPr>
          <w:b/>
          <w:sz w:val="24"/>
          <w:szCs w:val="24"/>
        </w:rPr>
        <w:tab/>
      </w:r>
    </w:p>
    <w:p w:rsidR="003F651C" w:rsidRPr="00696F2E" w:rsidRDefault="00BA2C1C" w:rsidP="003F651C">
      <w:pPr>
        <w:ind w:hanging="900"/>
        <w:rPr>
          <w:sz w:val="24"/>
          <w:szCs w:val="24"/>
        </w:rPr>
      </w:pPr>
      <w:r w:rsidRPr="00696F2E">
        <w:rPr>
          <w:b/>
          <w:sz w:val="24"/>
          <w:szCs w:val="24"/>
        </w:rPr>
        <w:t>Specimen</w:t>
      </w:r>
      <w:r w:rsidR="00576E7B" w:rsidRPr="00696F2E">
        <w:rPr>
          <w:b/>
          <w:sz w:val="24"/>
          <w:szCs w:val="24"/>
        </w:rPr>
        <w:t xml:space="preserve"> </w:t>
      </w:r>
      <w:r w:rsidRPr="00696F2E">
        <w:rPr>
          <w:b/>
          <w:sz w:val="24"/>
          <w:szCs w:val="24"/>
        </w:rPr>
        <w:t>Collection</w:t>
      </w:r>
      <w:r w:rsidR="00576E7B" w:rsidRPr="00696F2E">
        <w:rPr>
          <w:b/>
          <w:sz w:val="24"/>
          <w:szCs w:val="24"/>
        </w:rPr>
        <w:t>:</w:t>
      </w:r>
      <w:r w:rsidR="003F651C" w:rsidRPr="00696F2E">
        <w:rPr>
          <w:b/>
          <w:sz w:val="24"/>
          <w:szCs w:val="24"/>
        </w:rPr>
        <w:t xml:space="preserve"> </w:t>
      </w:r>
      <w:r w:rsidR="00900599" w:rsidRPr="00696F2E">
        <w:rPr>
          <w:b/>
          <w:sz w:val="24"/>
          <w:szCs w:val="24"/>
        </w:rPr>
        <w:t xml:space="preserve"> </w:t>
      </w:r>
    </w:p>
    <w:p w:rsidR="00576E7B" w:rsidRPr="00696F2E" w:rsidRDefault="00576E7B" w:rsidP="00576E7B">
      <w:pPr>
        <w:ind w:hanging="900"/>
        <w:rPr>
          <w:b/>
          <w:sz w:val="24"/>
          <w:szCs w:val="24"/>
        </w:rPr>
      </w:pPr>
    </w:p>
    <w:p w:rsidR="003F651C" w:rsidRPr="00696F2E" w:rsidRDefault="00623A46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Whole blood</w:t>
      </w:r>
      <w:r w:rsidR="00BA2C1C" w:rsidRPr="00696F2E">
        <w:rPr>
          <w:rFonts w:ascii="Times New Roman" w:hAnsi="Times New Roman"/>
        </w:rPr>
        <w:t xml:space="preserve"> collected in Potassium EDTA</w:t>
      </w:r>
    </w:p>
    <w:p w:rsidR="003F651C" w:rsidRPr="00696F2E" w:rsidRDefault="003F651C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Specimen rejection criteria</w:t>
      </w:r>
    </w:p>
    <w:p w:rsidR="003F651C" w:rsidRPr="00696F2E" w:rsidRDefault="003F651C" w:rsidP="00B254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Clotted samples</w:t>
      </w:r>
      <w:r w:rsidR="006F60F8" w:rsidRPr="00696F2E">
        <w:rPr>
          <w:rFonts w:ascii="Times New Roman" w:hAnsi="Times New Roman"/>
        </w:rPr>
        <w:t xml:space="preserve">, samples with </w:t>
      </w:r>
      <w:proofErr w:type="spellStart"/>
      <w:r w:rsidR="006F60F8" w:rsidRPr="00696F2E">
        <w:rPr>
          <w:rFonts w:ascii="Times New Roman" w:hAnsi="Times New Roman"/>
        </w:rPr>
        <w:t>microclots</w:t>
      </w:r>
      <w:proofErr w:type="spellEnd"/>
      <w:r w:rsidR="006F60F8" w:rsidRPr="00696F2E">
        <w:rPr>
          <w:rFonts w:ascii="Times New Roman" w:hAnsi="Times New Roman"/>
        </w:rPr>
        <w:t>, and samples containing</w:t>
      </w:r>
      <w:r w:rsidR="00900599" w:rsidRPr="00696F2E">
        <w:rPr>
          <w:rFonts w:ascii="Times New Roman" w:hAnsi="Times New Roman"/>
        </w:rPr>
        <w:t xml:space="preserve"> fibrin</w:t>
      </w:r>
    </w:p>
    <w:p w:rsidR="003F651C" w:rsidRPr="00696F2E" w:rsidRDefault="00900599" w:rsidP="00B254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Improperly labeled specimens</w:t>
      </w:r>
    </w:p>
    <w:p w:rsidR="00647E6B" w:rsidRPr="00696F2E" w:rsidRDefault="00647E6B" w:rsidP="00B254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Specimens exceeding stability </w:t>
      </w:r>
    </w:p>
    <w:p w:rsidR="00B12DD7" w:rsidRPr="00696F2E" w:rsidRDefault="00900599" w:rsidP="00B254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696F2E">
        <w:rPr>
          <w:rFonts w:ascii="Times New Roman" w:hAnsi="Times New Roman"/>
        </w:rPr>
        <w:t>Hemolyzed</w:t>
      </w:r>
      <w:proofErr w:type="spellEnd"/>
      <w:r w:rsidRPr="00696F2E">
        <w:rPr>
          <w:rFonts w:ascii="Times New Roman" w:hAnsi="Times New Roman"/>
        </w:rPr>
        <w:t xml:space="preserve"> samples should </w:t>
      </w:r>
      <w:r w:rsidR="00B12DD7" w:rsidRPr="00696F2E">
        <w:rPr>
          <w:rFonts w:ascii="Times New Roman" w:hAnsi="Times New Roman"/>
        </w:rPr>
        <w:t>be recollected if possible.</w:t>
      </w:r>
    </w:p>
    <w:p w:rsidR="00900599" w:rsidRPr="00696F2E" w:rsidRDefault="000313D7" w:rsidP="000313D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Follow SOP 7500.H.CC.</w:t>
      </w:r>
      <w:r w:rsidR="00900599" w:rsidRPr="00696F2E">
        <w:rPr>
          <w:rFonts w:ascii="Times New Roman" w:hAnsi="Times New Roman"/>
        </w:rPr>
        <w:t xml:space="preserve">31 Spurious Results Protocol for handling </w:t>
      </w:r>
      <w:proofErr w:type="spellStart"/>
      <w:r w:rsidR="00B12DD7" w:rsidRPr="00696F2E">
        <w:rPr>
          <w:rFonts w:ascii="Times New Roman" w:hAnsi="Times New Roman"/>
        </w:rPr>
        <w:t>hemolyzed</w:t>
      </w:r>
      <w:proofErr w:type="spellEnd"/>
      <w:r w:rsidR="00B12DD7" w:rsidRPr="00696F2E">
        <w:rPr>
          <w:rFonts w:ascii="Times New Roman" w:hAnsi="Times New Roman"/>
        </w:rPr>
        <w:t xml:space="preserve"> samples that cannot be recollected.</w:t>
      </w:r>
    </w:p>
    <w:p w:rsidR="006F60F8" w:rsidRPr="00696F2E" w:rsidRDefault="002F12CF" w:rsidP="00B254C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R</w:t>
      </w:r>
      <w:r w:rsidR="00B12DD7" w:rsidRPr="00696F2E">
        <w:rPr>
          <w:rFonts w:ascii="Times New Roman" w:hAnsi="Times New Roman"/>
        </w:rPr>
        <w:t>esults released on sub</w:t>
      </w:r>
      <w:r w:rsidR="006F60F8" w:rsidRPr="00696F2E">
        <w:rPr>
          <w:rFonts w:ascii="Times New Roman" w:hAnsi="Times New Roman"/>
        </w:rPr>
        <w:t>-</w:t>
      </w:r>
      <w:r w:rsidRPr="00696F2E">
        <w:rPr>
          <w:rFonts w:ascii="Times New Roman" w:hAnsi="Times New Roman"/>
        </w:rPr>
        <w:t>optimal specimens are</w:t>
      </w:r>
      <w:r w:rsidR="00B12DD7" w:rsidRPr="00696F2E">
        <w:rPr>
          <w:rFonts w:ascii="Times New Roman" w:hAnsi="Times New Roman"/>
        </w:rPr>
        <w:t xml:space="preserve"> accompanied by a comment</w:t>
      </w:r>
      <w:r w:rsidR="006F60F8" w:rsidRPr="00696F2E">
        <w:rPr>
          <w:rFonts w:ascii="Times New Roman" w:hAnsi="Times New Roman"/>
        </w:rPr>
        <w:t xml:space="preserve"> noting the condition of the sample.</w:t>
      </w:r>
    </w:p>
    <w:p w:rsidR="00576E7B" w:rsidRPr="00696F2E" w:rsidRDefault="00BE66E6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All samples are thoroughly mixed immediately</w:t>
      </w:r>
      <w:r w:rsidR="003826AB" w:rsidRPr="00696F2E">
        <w:rPr>
          <w:rFonts w:ascii="Times New Roman" w:hAnsi="Times New Roman"/>
        </w:rPr>
        <w:t xml:space="preserve"> after collection to ensure adequate mixing of the whole blood sample with the EDTA anticoagulant.</w:t>
      </w:r>
      <w:r w:rsidR="002F12CF" w:rsidRPr="00696F2E">
        <w:rPr>
          <w:rFonts w:ascii="Times New Roman" w:hAnsi="Times New Roman"/>
        </w:rPr>
        <w:t xml:space="preserve">  Samples are also</w:t>
      </w:r>
      <w:r w:rsidR="00647E6B" w:rsidRPr="00696F2E">
        <w:rPr>
          <w:rFonts w:ascii="Times New Roman" w:hAnsi="Times New Roman"/>
        </w:rPr>
        <w:t xml:space="preserve"> mixed immediately</w:t>
      </w:r>
      <w:r w:rsidRPr="00696F2E">
        <w:rPr>
          <w:rFonts w:ascii="Times New Roman" w:hAnsi="Times New Roman"/>
        </w:rPr>
        <w:t xml:space="preserve"> before being sampled</w:t>
      </w:r>
      <w:r w:rsidR="00E2748B" w:rsidRPr="00696F2E">
        <w:rPr>
          <w:rFonts w:ascii="Times New Roman" w:hAnsi="Times New Roman"/>
        </w:rPr>
        <w:t xml:space="preserve"> to ensure homogeneous dispersion of cells before analysis</w:t>
      </w:r>
      <w:r w:rsidRPr="00696F2E">
        <w:rPr>
          <w:rFonts w:ascii="Times New Roman" w:hAnsi="Times New Roman"/>
        </w:rPr>
        <w:t>.</w:t>
      </w:r>
      <w:r w:rsidR="00647E6B" w:rsidRPr="00696F2E">
        <w:rPr>
          <w:rFonts w:ascii="Times New Roman" w:hAnsi="Times New Roman"/>
        </w:rPr>
        <w:t xml:space="preserve">  The DxH</w:t>
      </w:r>
      <w:r w:rsidR="00E2748B" w:rsidRPr="00696F2E">
        <w:rPr>
          <w:rFonts w:ascii="Times New Roman" w:hAnsi="Times New Roman"/>
        </w:rPr>
        <w:t xml:space="preserve"> rocking platform has been validated to be sufficient to mix samples with up to four hours of settling.</w:t>
      </w:r>
    </w:p>
    <w:p w:rsidR="009E3262" w:rsidRPr="00696F2E" w:rsidRDefault="00BE66E6" w:rsidP="009E32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</w:t>
      </w:r>
      <w:r w:rsidR="00E2748B" w:rsidRPr="00696F2E">
        <w:rPr>
          <w:rFonts w:ascii="Times New Roman" w:hAnsi="Times New Roman"/>
        </w:rPr>
        <w:t>pecimens that have been allowed</w:t>
      </w:r>
      <w:r w:rsidR="002F12CF" w:rsidRPr="00696F2E">
        <w:rPr>
          <w:rFonts w:ascii="Times New Roman" w:hAnsi="Times New Roman"/>
        </w:rPr>
        <w:t xml:space="preserve"> to settle more than four hours are</w:t>
      </w:r>
      <w:r w:rsidRPr="00696F2E">
        <w:rPr>
          <w:rFonts w:ascii="Times New Roman" w:hAnsi="Times New Roman"/>
        </w:rPr>
        <w:t xml:space="preserve"> mixed by rocker or manual inversion to ensure homogeneous dispersion of cells</w:t>
      </w:r>
      <w:r w:rsidR="003F651C" w:rsidRPr="00696F2E">
        <w:rPr>
          <w:rFonts w:ascii="Times New Roman" w:hAnsi="Times New Roman"/>
        </w:rPr>
        <w:t xml:space="preserve"> before analysis.</w:t>
      </w:r>
    </w:p>
    <w:p w:rsidR="006F60F8" w:rsidRPr="00696F2E" w:rsidRDefault="00623A46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Specimen stabi</w:t>
      </w:r>
      <w:r w:rsidR="006F60F8" w:rsidRPr="00696F2E">
        <w:rPr>
          <w:rFonts w:ascii="Times New Roman" w:hAnsi="Times New Roman"/>
        </w:rPr>
        <w:t>lity</w:t>
      </w:r>
      <w:r w:rsidR="002F12CF" w:rsidRPr="00696F2E">
        <w:rPr>
          <w:rFonts w:ascii="Times New Roman" w:hAnsi="Times New Roman"/>
        </w:rPr>
        <w:t xml:space="preserve">: </w:t>
      </w:r>
      <w:r w:rsidR="0095023D" w:rsidRPr="00696F2E">
        <w:rPr>
          <w:rFonts w:ascii="Times New Roman" w:hAnsi="Times New Roman"/>
        </w:rPr>
        <w:t xml:space="preserve"> </w:t>
      </w:r>
      <w:r w:rsidR="002F12CF" w:rsidRPr="00696F2E">
        <w:rPr>
          <w:rFonts w:ascii="Times New Roman" w:hAnsi="Times New Roman"/>
        </w:rPr>
        <w:t>Automated CBC with differential</w:t>
      </w:r>
    </w:p>
    <w:p w:rsidR="006F60F8" w:rsidRPr="00696F2E" w:rsidRDefault="003F651C" w:rsidP="00B254CB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&lt;24 hours at </w:t>
      </w:r>
      <w:r w:rsidR="006F60F8" w:rsidRPr="00696F2E">
        <w:rPr>
          <w:rFonts w:ascii="Times New Roman" w:hAnsi="Times New Roman"/>
        </w:rPr>
        <w:t>18-26 °C</w:t>
      </w:r>
    </w:p>
    <w:p w:rsidR="00576E7B" w:rsidRPr="00696F2E" w:rsidRDefault="00576E7B" w:rsidP="00B254CB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&lt;48 hours at 2-8 °C</w:t>
      </w:r>
    </w:p>
    <w:p w:rsidR="000313D7" w:rsidRDefault="000313D7" w:rsidP="000313D7">
      <w:pPr>
        <w:pStyle w:val="ListParagraph"/>
        <w:ind w:left="1440"/>
        <w:rPr>
          <w:rFonts w:ascii="Times New Roman" w:hAnsi="Times New Roman"/>
        </w:rPr>
      </w:pPr>
    </w:p>
    <w:p w:rsidR="003B3F5F" w:rsidRPr="00696F2E" w:rsidRDefault="003B3F5F" w:rsidP="000313D7">
      <w:pPr>
        <w:pStyle w:val="ListParagraph"/>
        <w:ind w:left="1440"/>
        <w:rPr>
          <w:rFonts w:ascii="Times New Roman" w:hAnsi="Times New Roman"/>
        </w:rPr>
      </w:pPr>
    </w:p>
    <w:p w:rsidR="0095023D" w:rsidRPr="00696F2E" w:rsidRDefault="0095023D" w:rsidP="0095023D">
      <w:pPr>
        <w:pStyle w:val="ListParagraph"/>
        <w:numPr>
          <w:ilvl w:val="0"/>
          <w:numId w:val="1"/>
        </w:numPr>
      </w:pPr>
      <w:r w:rsidRPr="00696F2E">
        <w:t>Specimen stability</w:t>
      </w:r>
      <w:r w:rsidR="002F12CF" w:rsidRPr="00696F2E">
        <w:t xml:space="preserve">: </w:t>
      </w:r>
      <w:r w:rsidRPr="00696F2E">
        <w:t xml:space="preserve"> Manual Differential/Smear Review/RBC or PLT Morphology</w:t>
      </w:r>
    </w:p>
    <w:p w:rsidR="0095023D" w:rsidRPr="00696F2E" w:rsidRDefault="0095023D" w:rsidP="0095023D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Optimal </w:t>
      </w:r>
      <w:r w:rsidR="002F12CF" w:rsidRPr="00696F2E">
        <w:rPr>
          <w:rFonts w:ascii="Times New Roman" w:hAnsi="Times New Roman"/>
        </w:rPr>
        <w:t xml:space="preserve">slide </w:t>
      </w:r>
      <w:r w:rsidRPr="00696F2E">
        <w:rPr>
          <w:rFonts w:ascii="Times New Roman" w:hAnsi="Times New Roman"/>
        </w:rPr>
        <w:t>preparation is &lt;4 hours from collection stored at 18-26 °C</w:t>
      </w:r>
    </w:p>
    <w:p w:rsidR="0095023D" w:rsidRPr="00696F2E" w:rsidRDefault="002F12CF" w:rsidP="0095023D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Acceptable e</w:t>
      </w:r>
      <w:r w:rsidR="0095023D" w:rsidRPr="00696F2E">
        <w:rPr>
          <w:rFonts w:ascii="Times New Roman" w:hAnsi="Times New Roman"/>
        </w:rPr>
        <w:t>xtended storage is &lt;24 hours at 2-26 °C</w:t>
      </w:r>
    </w:p>
    <w:p w:rsidR="00576E7B" w:rsidRPr="00696F2E" w:rsidRDefault="00623A46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Allow refrigerated samples to come to room temperature b</w:t>
      </w:r>
      <w:r w:rsidR="00E026E5" w:rsidRPr="00696F2E">
        <w:rPr>
          <w:rFonts w:ascii="Times New Roman" w:hAnsi="Times New Roman"/>
        </w:rPr>
        <w:t>efore analysis</w:t>
      </w:r>
    </w:p>
    <w:p w:rsidR="0021012F" w:rsidRPr="00696F2E" w:rsidRDefault="0021012F" w:rsidP="00B254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Peripheral smears are retained for a minimum of </w:t>
      </w:r>
      <w:r w:rsidR="00864C85" w:rsidRPr="00696F2E">
        <w:rPr>
          <w:rFonts w:ascii="Times New Roman" w:hAnsi="Times New Roman"/>
        </w:rPr>
        <w:t>7 days</w:t>
      </w:r>
    </w:p>
    <w:p w:rsidR="00437789" w:rsidRPr="00696F2E" w:rsidRDefault="00437789" w:rsidP="00437789">
      <w:pPr>
        <w:ind w:hanging="900"/>
        <w:rPr>
          <w:sz w:val="24"/>
          <w:szCs w:val="24"/>
        </w:rPr>
      </w:pPr>
    </w:p>
    <w:p w:rsidR="00576E7B" w:rsidRPr="00696F2E" w:rsidRDefault="00576E7B" w:rsidP="00576E7B">
      <w:pPr>
        <w:ind w:hanging="900"/>
        <w:rPr>
          <w:b/>
          <w:sz w:val="24"/>
          <w:szCs w:val="24"/>
        </w:rPr>
      </w:pPr>
      <w:r w:rsidRPr="00696F2E">
        <w:rPr>
          <w:b/>
          <w:sz w:val="24"/>
          <w:szCs w:val="24"/>
        </w:rPr>
        <w:t>Reagents/Supplies</w:t>
      </w:r>
      <w:r w:rsidR="001C4FE9" w:rsidRPr="00696F2E">
        <w:rPr>
          <w:b/>
          <w:sz w:val="24"/>
          <w:szCs w:val="24"/>
        </w:rPr>
        <w:t>:</w:t>
      </w:r>
    </w:p>
    <w:p w:rsidR="00576E7B" w:rsidRPr="00696F2E" w:rsidRDefault="00576E7B" w:rsidP="00576E7B">
      <w:pPr>
        <w:ind w:hanging="900"/>
        <w:rPr>
          <w:b/>
          <w:sz w:val="24"/>
          <w:szCs w:val="24"/>
        </w:rPr>
      </w:pPr>
    </w:p>
    <w:p w:rsidR="00576E7B" w:rsidRPr="00696F2E" w:rsidRDefault="00576E7B" w:rsidP="00B254C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Equipment</w:t>
      </w:r>
    </w:p>
    <w:p w:rsidR="00576E7B" w:rsidRPr="00696F2E" w:rsidRDefault="000313D7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Automated hematology analyzer</w:t>
      </w:r>
    </w:p>
    <w:p w:rsidR="00576E7B" w:rsidRPr="00696F2E" w:rsidRDefault="000313D7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</w:t>
      </w:r>
      <w:r w:rsidR="00576E7B" w:rsidRPr="00696F2E">
        <w:rPr>
          <w:rFonts w:ascii="Times New Roman" w:hAnsi="Times New Roman"/>
        </w:rPr>
        <w:t xml:space="preserve">utomated slide </w:t>
      </w:r>
      <w:proofErr w:type="spellStart"/>
      <w:r w:rsidR="00576E7B" w:rsidRPr="00696F2E">
        <w:rPr>
          <w:rFonts w:ascii="Times New Roman" w:hAnsi="Times New Roman"/>
        </w:rPr>
        <w:t>stainer</w:t>
      </w:r>
      <w:proofErr w:type="spellEnd"/>
    </w:p>
    <w:p w:rsidR="00576E7B" w:rsidRPr="00696F2E" w:rsidRDefault="00696F2E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Mechanical</w:t>
      </w:r>
      <w:r w:rsidR="00576E7B" w:rsidRPr="00696F2E">
        <w:rPr>
          <w:rFonts w:ascii="Times New Roman" w:hAnsi="Times New Roman"/>
        </w:rPr>
        <w:t xml:space="preserve"> slide maker</w:t>
      </w:r>
    </w:p>
    <w:p w:rsidR="00576E7B" w:rsidRPr="00696F2E" w:rsidRDefault="00E33FB9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CellaV</w:t>
      </w:r>
      <w:r w:rsidR="00576E7B" w:rsidRPr="00696F2E">
        <w:rPr>
          <w:rFonts w:ascii="Times New Roman" w:hAnsi="Times New Roman"/>
        </w:rPr>
        <w:t>ision</w:t>
      </w:r>
    </w:p>
    <w:p w:rsidR="0086109F" w:rsidRPr="00696F2E" w:rsidRDefault="0086109F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Microscope</w:t>
      </w:r>
    </w:p>
    <w:p w:rsidR="00952A1D" w:rsidRPr="00696F2E" w:rsidRDefault="00696F2E" w:rsidP="00B254C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Zebra 2D</w:t>
      </w:r>
      <w:r w:rsidR="00952A1D" w:rsidRPr="00696F2E">
        <w:rPr>
          <w:rFonts w:ascii="Times New Roman" w:hAnsi="Times New Roman"/>
        </w:rPr>
        <w:t xml:space="preserve"> label printer</w:t>
      </w:r>
    </w:p>
    <w:p w:rsidR="00576E7B" w:rsidRPr="00696F2E" w:rsidRDefault="00576E7B" w:rsidP="00B254C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Supplies</w:t>
      </w:r>
    </w:p>
    <w:p w:rsidR="00576E7B" w:rsidRPr="00696F2E" w:rsidRDefault="00576E7B" w:rsidP="00B254C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Glass slide</w:t>
      </w:r>
    </w:p>
    <w:p w:rsidR="001C4FE9" w:rsidRPr="00696F2E" w:rsidRDefault="00576E7B" w:rsidP="00B254C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Applicator sticks</w:t>
      </w:r>
    </w:p>
    <w:p w:rsidR="002F12CF" w:rsidRPr="00696F2E" w:rsidRDefault="002F12CF" w:rsidP="00B254C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Blood drop dispensing device</w:t>
      </w:r>
    </w:p>
    <w:p w:rsidR="001C4FE9" w:rsidRPr="00696F2E" w:rsidRDefault="001C4FE9" w:rsidP="001C4FE9">
      <w:pPr>
        <w:pStyle w:val="ListParagraph"/>
        <w:ind w:left="1440"/>
        <w:rPr>
          <w:rFonts w:ascii="Times New Roman" w:hAnsi="Times New Roman"/>
        </w:rPr>
      </w:pPr>
    </w:p>
    <w:p w:rsidR="001C4FE9" w:rsidRPr="00696F2E" w:rsidRDefault="001C4FE9" w:rsidP="00D93460">
      <w:pPr>
        <w:ind w:left="-907"/>
        <w:rPr>
          <w:sz w:val="24"/>
          <w:szCs w:val="24"/>
        </w:rPr>
      </w:pPr>
      <w:r w:rsidRPr="00696F2E">
        <w:rPr>
          <w:b/>
          <w:sz w:val="24"/>
          <w:szCs w:val="24"/>
        </w:rPr>
        <w:t>Calibration:</w:t>
      </w:r>
      <w:r w:rsidRPr="00696F2E">
        <w:rPr>
          <w:sz w:val="24"/>
          <w:szCs w:val="24"/>
        </w:rPr>
        <w:t xml:space="preserve">  N/A</w:t>
      </w:r>
    </w:p>
    <w:p w:rsidR="000C33E4" w:rsidRPr="00696F2E" w:rsidRDefault="000C33E4" w:rsidP="003F651C">
      <w:pPr>
        <w:rPr>
          <w:sz w:val="24"/>
          <w:szCs w:val="24"/>
        </w:rPr>
      </w:pPr>
    </w:p>
    <w:p w:rsidR="001C4FE9" w:rsidRPr="00696F2E" w:rsidRDefault="00DF2F68" w:rsidP="003A5A59">
      <w:pPr>
        <w:ind w:left="720" w:hanging="1620"/>
        <w:rPr>
          <w:b/>
          <w:sz w:val="24"/>
          <w:szCs w:val="24"/>
        </w:rPr>
      </w:pPr>
      <w:r w:rsidRPr="00696F2E">
        <w:rPr>
          <w:b/>
          <w:sz w:val="24"/>
          <w:szCs w:val="24"/>
        </w:rPr>
        <w:t>Qualit</w:t>
      </w:r>
      <w:r w:rsidR="002C3D63" w:rsidRPr="00696F2E">
        <w:rPr>
          <w:b/>
          <w:sz w:val="24"/>
          <w:szCs w:val="24"/>
        </w:rPr>
        <w:t xml:space="preserve">y Control: </w:t>
      </w:r>
    </w:p>
    <w:p w:rsidR="006966DE" w:rsidRPr="00570845" w:rsidRDefault="006966DE" w:rsidP="006966DE">
      <w:pPr>
        <w:spacing w:before="120"/>
      </w:pPr>
      <w:r w:rsidRPr="00570845">
        <w:t>All stained slides are to be reviewed for acceptable staining. A properly stained slide will display the following characteristics.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1.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  <w:u w:val="single"/>
        </w:rPr>
        <w:t>RBCs</w:t>
      </w:r>
      <w:r w:rsidRPr="00570845">
        <w:rPr>
          <w:rFonts w:ascii="Times New Roman" w:hAnsi="Times New Roman"/>
        </w:rPr>
        <w:t xml:space="preserve"> will be red to pink in color.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2.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  <w:u w:val="single"/>
        </w:rPr>
        <w:t>WBC nucleus</w:t>
      </w:r>
      <w:r w:rsidRPr="00570845">
        <w:rPr>
          <w:rFonts w:ascii="Times New Roman" w:hAnsi="Times New Roman"/>
        </w:rPr>
        <w:t xml:space="preserve"> coloration.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a.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Lymphocyte and Neutrophil nucleus are a dark purple in color.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b.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Monocyte nucleus is light blue to purple.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3.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  <w:u w:val="single"/>
        </w:rPr>
        <w:t>White blood cells and platelets</w:t>
      </w:r>
      <w:r w:rsidRPr="00570845">
        <w:rPr>
          <w:rFonts w:ascii="Times New Roman" w:hAnsi="Times New Roman"/>
        </w:rPr>
        <w:t xml:space="preserve"> appear: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a.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Neutrophil cytoplasm will be light pink with lilac colored granules.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b.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Lymphocyte cytoplasm varies from light to dark blue.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c.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Monocyte cytoplasm is gray-blue with a few reddish granules.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d.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Eosinophil cytoplasm is filled with large red to orange granules.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e.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Platelets will appear as small round or oval blue-gray fragments.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f.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Basophil cytoplasm is filled with large purple to blue granules.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4.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>Slight variations may appear in the colors described above, but if the various morphological structures are distinct, the stain is satisfactory.</w:t>
      </w:r>
    </w:p>
    <w:p w:rsidR="006966DE" w:rsidRPr="00570845" w:rsidRDefault="006966DE" w:rsidP="006966DE">
      <w:pPr>
        <w:pStyle w:val="ListParagraph"/>
        <w:spacing w:before="120" w:after="200" w:line="276" w:lineRule="auto"/>
        <w:ind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5.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  <w:u w:val="single"/>
        </w:rPr>
        <w:t>Corrective Action</w:t>
      </w:r>
      <w:r w:rsidRPr="00570845">
        <w:rPr>
          <w:rFonts w:ascii="Times New Roman" w:hAnsi="Times New Roman"/>
        </w:rPr>
        <w:t xml:space="preserve"> must be taken if staining is unacceptable. This may include:</w:t>
      </w:r>
    </w:p>
    <w:p w:rsidR="006966DE" w:rsidRPr="00570845" w:rsidRDefault="006966DE" w:rsidP="006966DE">
      <w:pPr>
        <w:pStyle w:val="ListParagraph"/>
        <w:spacing w:before="12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a.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 xml:space="preserve">Decolorizing smear and </w:t>
      </w:r>
      <w:proofErr w:type="spellStart"/>
      <w:r w:rsidRPr="00570845">
        <w:rPr>
          <w:rFonts w:ascii="Times New Roman" w:hAnsi="Times New Roman"/>
        </w:rPr>
        <w:t>restaining</w:t>
      </w:r>
      <w:proofErr w:type="spellEnd"/>
    </w:p>
    <w:p w:rsidR="006966DE" w:rsidRPr="00570845" w:rsidRDefault="006966DE" w:rsidP="006966DE">
      <w:pPr>
        <w:pStyle w:val="ListParagraph"/>
        <w:spacing w:before="12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b.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 xml:space="preserve">Remaking smear and </w:t>
      </w:r>
      <w:proofErr w:type="spellStart"/>
      <w:r w:rsidRPr="00570845">
        <w:rPr>
          <w:rFonts w:ascii="Times New Roman" w:hAnsi="Times New Roman"/>
        </w:rPr>
        <w:t>restaining</w:t>
      </w:r>
      <w:proofErr w:type="spellEnd"/>
    </w:p>
    <w:p w:rsidR="006966DE" w:rsidRPr="00570845" w:rsidRDefault="006966DE" w:rsidP="006966DE">
      <w:pPr>
        <w:pStyle w:val="ListParagraph"/>
        <w:spacing w:before="120" w:line="276" w:lineRule="auto"/>
        <w:ind w:left="1440" w:hanging="360"/>
        <w:rPr>
          <w:rFonts w:ascii="Times New Roman" w:hAnsi="Times New Roman"/>
        </w:rPr>
      </w:pPr>
      <w:r w:rsidRPr="00570845">
        <w:rPr>
          <w:rFonts w:ascii="Times New Roman" w:hAnsi="Times New Roman"/>
        </w:rPr>
        <w:t>c.</w:t>
      </w:r>
      <w:r w:rsidRPr="00570845">
        <w:rPr>
          <w:rFonts w:ascii="Times New Roman" w:hAnsi="Times New Roman"/>
          <w:sz w:val="14"/>
          <w:szCs w:val="14"/>
        </w:rPr>
        <w:t xml:space="preserve"> </w:t>
      </w:r>
      <w:r w:rsidRPr="00570845">
        <w:rPr>
          <w:rFonts w:ascii="Times New Roman" w:hAnsi="Times New Roman"/>
        </w:rPr>
        <w:t xml:space="preserve">Maintenance of Slide </w:t>
      </w:r>
      <w:proofErr w:type="spellStart"/>
      <w:r w:rsidRPr="00570845">
        <w:rPr>
          <w:rFonts w:ascii="Times New Roman" w:hAnsi="Times New Roman"/>
        </w:rPr>
        <w:t>Stainer</w:t>
      </w:r>
      <w:proofErr w:type="spellEnd"/>
      <w:r w:rsidRPr="00570845">
        <w:rPr>
          <w:rFonts w:ascii="Times New Roman" w:hAnsi="Times New Roman"/>
        </w:rPr>
        <w:t xml:space="preserve"> </w:t>
      </w:r>
    </w:p>
    <w:p w:rsidR="001C4FE9" w:rsidRPr="00696F2E" w:rsidRDefault="00573319" w:rsidP="00B254C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Perform and record all instrument quality control, maintenance and function checks in accordance with each corresponding operating procedure.</w:t>
      </w:r>
    </w:p>
    <w:p w:rsidR="00175B93" w:rsidRPr="00696F2E" w:rsidRDefault="00573319" w:rsidP="00B254C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Do not report patient results if quality control is not within an acceptable range.  </w:t>
      </w:r>
    </w:p>
    <w:p w:rsidR="00F0453A" w:rsidRPr="00696F2E" w:rsidRDefault="00F0453A" w:rsidP="00573319">
      <w:pPr>
        <w:rPr>
          <w:b/>
          <w:sz w:val="24"/>
          <w:szCs w:val="24"/>
        </w:rPr>
      </w:pPr>
    </w:p>
    <w:p w:rsidR="00D93460" w:rsidRPr="00696F2E" w:rsidRDefault="00380F6B" w:rsidP="00570845">
      <w:pPr>
        <w:ind w:hanging="900"/>
        <w:rPr>
          <w:b/>
          <w:sz w:val="24"/>
          <w:szCs w:val="24"/>
        </w:rPr>
      </w:pPr>
      <w:r w:rsidRPr="00696F2E">
        <w:rPr>
          <w:b/>
          <w:sz w:val="24"/>
          <w:szCs w:val="24"/>
        </w:rPr>
        <w:t>Procedure</w:t>
      </w:r>
      <w:r w:rsidR="005D6A13" w:rsidRPr="00696F2E">
        <w:rPr>
          <w:b/>
          <w:sz w:val="24"/>
          <w:szCs w:val="24"/>
        </w:rPr>
        <w:t>:</w:t>
      </w:r>
    </w:p>
    <w:p w:rsidR="00741F8A" w:rsidRPr="00696F2E" w:rsidRDefault="00D93460" w:rsidP="00B254CB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Run the EDTA whole blo</w:t>
      </w:r>
      <w:r w:rsidR="000313D7" w:rsidRPr="00696F2E">
        <w:rPr>
          <w:rFonts w:ascii="Times New Roman" w:hAnsi="Times New Roman"/>
        </w:rPr>
        <w:t xml:space="preserve">od sample through the automated hematology </w:t>
      </w:r>
      <w:r w:rsidR="005E0C74" w:rsidRPr="00696F2E">
        <w:rPr>
          <w:rFonts w:ascii="Times New Roman" w:hAnsi="Times New Roman"/>
        </w:rPr>
        <w:t>analyzer according to procedure</w:t>
      </w:r>
      <w:r w:rsidRPr="00696F2E">
        <w:rPr>
          <w:rFonts w:ascii="Times New Roman" w:hAnsi="Times New Roman"/>
        </w:rPr>
        <w:t>.</w:t>
      </w:r>
    </w:p>
    <w:p w:rsidR="00D93460" w:rsidRPr="00696F2E" w:rsidRDefault="005E0C74" w:rsidP="00B254CB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The a</w:t>
      </w:r>
      <w:r w:rsidR="00D93460" w:rsidRPr="00696F2E">
        <w:rPr>
          <w:rFonts w:ascii="Times New Roman" w:hAnsi="Times New Roman"/>
        </w:rPr>
        <w:t xml:space="preserve">nalyzers are configured with rules and flags that reflect the criteria in </w:t>
      </w:r>
      <w:r w:rsidRPr="00696F2E">
        <w:rPr>
          <w:rFonts w:ascii="Times New Roman" w:hAnsi="Times New Roman"/>
        </w:rPr>
        <w:t>7500.H.CC.</w:t>
      </w:r>
      <w:r w:rsidR="007033F0" w:rsidRPr="00696F2E">
        <w:rPr>
          <w:rFonts w:ascii="Times New Roman" w:hAnsi="Times New Roman"/>
        </w:rPr>
        <w:t xml:space="preserve">11 </w:t>
      </w:r>
      <w:r w:rsidR="00D93460" w:rsidRPr="00696F2E">
        <w:rPr>
          <w:rFonts w:ascii="Times New Roman" w:hAnsi="Times New Roman"/>
        </w:rPr>
        <w:t>Attachments 1 through 3 for performing smear reviews, manual differentials, and/or path</w:t>
      </w:r>
      <w:r w:rsidR="007033F0" w:rsidRPr="00696F2E">
        <w:rPr>
          <w:rFonts w:ascii="Times New Roman" w:hAnsi="Times New Roman"/>
        </w:rPr>
        <w:t>ology reviews.  R</w:t>
      </w:r>
      <w:r w:rsidR="00D93460" w:rsidRPr="00696F2E">
        <w:rPr>
          <w:rFonts w:ascii="Times New Roman" w:hAnsi="Times New Roman"/>
        </w:rPr>
        <w:t>esults that t</w:t>
      </w:r>
      <w:r w:rsidR="007033F0" w:rsidRPr="00696F2E">
        <w:rPr>
          <w:rFonts w:ascii="Times New Roman" w:hAnsi="Times New Roman"/>
        </w:rPr>
        <w:t xml:space="preserve">rigger these rules or flags are set to </w:t>
      </w:r>
      <w:r w:rsidR="003B5F53" w:rsidRPr="00696F2E">
        <w:rPr>
          <w:rFonts w:ascii="Times New Roman" w:hAnsi="Times New Roman"/>
        </w:rPr>
        <w:t xml:space="preserve">automatically </w:t>
      </w:r>
      <w:r w:rsidR="00D93460" w:rsidRPr="00696F2E">
        <w:rPr>
          <w:rFonts w:ascii="Times New Roman" w:hAnsi="Times New Roman"/>
        </w:rPr>
        <w:t>print on the analyzer’s corresponding printer.</w:t>
      </w:r>
      <w:r w:rsidR="003B5F53" w:rsidRPr="00696F2E">
        <w:rPr>
          <w:rFonts w:ascii="Times New Roman" w:hAnsi="Times New Roman"/>
        </w:rPr>
        <w:t xml:space="preserve">  </w:t>
      </w:r>
    </w:p>
    <w:p w:rsidR="00FE42F1" w:rsidRPr="00696F2E" w:rsidRDefault="00FE42F1" w:rsidP="00FE42F1">
      <w:pPr>
        <w:pStyle w:val="ListParagraph"/>
        <w:rPr>
          <w:rFonts w:ascii="Times New Roman" w:hAnsi="Times New Roman"/>
        </w:rPr>
      </w:pPr>
    </w:p>
    <w:p w:rsidR="00AB253C" w:rsidRPr="00696F2E" w:rsidRDefault="00FE42F1" w:rsidP="00AB253C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CBC W/ MANUAL DIFF:  </w:t>
      </w:r>
      <w:r w:rsidR="00D93460" w:rsidRPr="00696F2E">
        <w:rPr>
          <w:rFonts w:ascii="Times New Roman" w:hAnsi="Times New Roman"/>
        </w:rPr>
        <w:t xml:space="preserve">Specimens with an order for a CBC with Manual Differential </w:t>
      </w:r>
      <w:r w:rsidR="00741F8A" w:rsidRPr="00696F2E">
        <w:rPr>
          <w:rFonts w:ascii="Times New Roman" w:hAnsi="Times New Roman"/>
        </w:rPr>
        <w:t xml:space="preserve">will only run a </w:t>
      </w:r>
      <w:proofErr w:type="spellStart"/>
      <w:r w:rsidR="00741F8A" w:rsidRPr="00696F2E">
        <w:rPr>
          <w:rFonts w:ascii="Times New Roman" w:hAnsi="Times New Roman"/>
        </w:rPr>
        <w:t>Hemogram</w:t>
      </w:r>
      <w:proofErr w:type="spellEnd"/>
      <w:r w:rsidR="00741F8A" w:rsidRPr="00696F2E">
        <w:rPr>
          <w:rFonts w:ascii="Times New Roman" w:hAnsi="Times New Roman"/>
        </w:rPr>
        <w:t xml:space="preserve"> </w:t>
      </w:r>
      <w:r w:rsidR="005E0C74" w:rsidRPr="00696F2E">
        <w:rPr>
          <w:rFonts w:ascii="Times New Roman" w:hAnsi="Times New Roman"/>
        </w:rPr>
        <w:t>on the automated</w:t>
      </w:r>
      <w:r w:rsidR="00F8616F" w:rsidRPr="00696F2E">
        <w:rPr>
          <w:rFonts w:ascii="Times New Roman" w:hAnsi="Times New Roman"/>
        </w:rPr>
        <w:t xml:space="preserve"> analyzers and </w:t>
      </w:r>
      <w:r w:rsidR="00D93460" w:rsidRPr="00696F2E">
        <w:rPr>
          <w:rFonts w:ascii="Times New Roman" w:hAnsi="Times New Roman"/>
        </w:rPr>
        <w:t>may or not have pri</w:t>
      </w:r>
      <w:r w:rsidR="00F8616F" w:rsidRPr="00696F2E">
        <w:rPr>
          <w:rFonts w:ascii="Times New Roman" w:hAnsi="Times New Roman"/>
        </w:rPr>
        <w:t>nted results.</w:t>
      </w:r>
      <w:r w:rsidR="00D93460" w:rsidRPr="00696F2E">
        <w:rPr>
          <w:rFonts w:ascii="Times New Roman" w:hAnsi="Times New Roman"/>
        </w:rPr>
        <w:t xml:space="preserve"> </w:t>
      </w:r>
      <w:r w:rsidR="00F8616F" w:rsidRPr="00696F2E">
        <w:rPr>
          <w:rFonts w:ascii="Times New Roman" w:hAnsi="Times New Roman"/>
        </w:rPr>
        <w:t xml:space="preserve"> </w:t>
      </w:r>
      <w:r w:rsidR="00E91574" w:rsidRPr="00696F2E">
        <w:rPr>
          <w:rFonts w:ascii="Times New Roman" w:hAnsi="Times New Roman"/>
        </w:rPr>
        <w:t>If a CBC with Manual Differential is ordered, it is useful to obtain the instrument differential and corresponding flags before a man</w:t>
      </w:r>
      <w:r w:rsidR="00F8616F" w:rsidRPr="00696F2E">
        <w:rPr>
          <w:rFonts w:ascii="Times New Roman" w:hAnsi="Times New Roman"/>
        </w:rPr>
        <w:t>ual differential is performed.</w:t>
      </w:r>
    </w:p>
    <w:p w:rsidR="00F8616F" w:rsidRDefault="00E91574" w:rsidP="00FE42F1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O</w:t>
      </w:r>
      <w:r w:rsidR="005E0C74" w:rsidRPr="00696F2E">
        <w:rPr>
          <w:rFonts w:ascii="Times New Roman" w:hAnsi="Times New Roman"/>
        </w:rPr>
        <w:t xml:space="preserve">rders may be modified on the </w:t>
      </w:r>
      <w:r w:rsidRPr="00696F2E">
        <w:rPr>
          <w:rFonts w:ascii="Times New Roman" w:hAnsi="Times New Roman"/>
        </w:rPr>
        <w:t xml:space="preserve">instrument to include a differential </w:t>
      </w:r>
      <w:r w:rsidR="00F8616F" w:rsidRPr="00696F2E">
        <w:rPr>
          <w:rFonts w:ascii="Times New Roman" w:hAnsi="Times New Roman"/>
        </w:rPr>
        <w:t>prior to running the specimen.</w:t>
      </w:r>
    </w:p>
    <w:p w:rsidR="004B0EE4" w:rsidRPr="00696F2E" w:rsidRDefault="00E91574" w:rsidP="00061482">
      <w:pPr>
        <w:pStyle w:val="ListParagraph"/>
        <w:numPr>
          <w:ilvl w:val="1"/>
          <w:numId w:val="16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Alternately, if </w:t>
      </w:r>
      <w:proofErr w:type="spellStart"/>
      <w:r w:rsidRPr="00696F2E">
        <w:rPr>
          <w:rFonts w:ascii="Times New Roman" w:hAnsi="Times New Roman"/>
        </w:rPr>
        <w:t>hemogram</w:t>
      </w:r>
      <w:proofErr w:type="spellEnd"/>
      <w:r w:rsidRPr="00696F2E">
        <w:rPr>
          <w:rFonts w:ascii="Times New Roman" w:hAnsi="Times New Roman"/>
        </w:rPr>
        <w:t xml:space="preserve"> results have been </w:t>
      </w:r>
      <w:r w:rsidR="005E0C74" w:rsidRPr="00696F2E">
        <w:rPr>
          <w:rFonts w:ascii="Times New Roman" w:hAnsi="Times New Roman"/>
        </w:rPr>
        <w:t>previously released from an</w:t>
      </w:r>
      <w:r w:rsidR="00F8616F" w:rsidRPr="00696F2E">
        <w:rPr>
          <w:rFonts w:ascii="Times New Roman" w:hAnsi="Times New Roman"/>
        </w:rPr>
        <w:t xml:space="preserve"> analyzer</w:t>
      </w:r>
      <w:r w:rsidRPr="00696F2E">
        <w:rPr>
          <w:rFonts w:ascii="Times New Roman" w:hAnsi="Times New Roman"/>
        </w:rPr>
        <w:t xml:space="preserve"> but a differential is desired, the specimen can be rerun on the </w:t>
      </w:r>
      <w:r w:rsidR="00F8616F" w:rsidRPr="00696F2E">
        <w:rPr>
          <w:rFonts w:ascii="Times New Roman" w:hAnsi="Times New Roman"/>
        </w:rPr>
        <w:t xml:space="preserve">same </w:t>
      </w:r>
      <w:r w:rsidRPr="00696F2E">
        <w:rPr>
          <w:rFonts w:ascii="Times New Roman" w:hAnsi="Times New Roman"/>
        </w:rPr>
        <w:t>analyzer for defaul</w:t>
      </w:r>
      <w:r w:rsidR="00F8616F" w:rsidRPr="00696F2E">
        <w:rPr>
          <w:rFonts w:ascii="Times New Roman" w:hAnsi="Times New Roman"/>
        </w:rPr>
        <w:t>t testing (</w:t>
      </w:r>
      <w:r w:rsidRPr="00696F2E">
        <w:rPr>
          <w:rFonts w:ascii="Times New Roman" w:hAnsi="Times New Roman"/>
        </w:rPr>
        <w:t>CBC with differential</w:t>
      </w:r>
      <w:r w:rsidR="00F8616F" w:rsidRPr="00696F2E">
        <w:rPr>
          <w:rFonts w:ascii="Times New Roman" w:hAnsi="Times New Roman"/>
        </w:rPr>
        <w:t>)</w:t>
      </w:r>
      <w:r w:rsidRPr="00696F2E">
        <w:rPr>
          <w:rFonts w:ascii="Times New Roman" w:hAnsi="Times New Roman"/>
        </w:rPr>
        <w:t>.</w:t>
      </w:r>
    </w:p>
    <w:p w:rsidR="00F8616F" w:rsidRPr="00696F2E" w:rsidRDefault="00FE42F1" w:rsidP="00FE42F1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RDIF:  </w:t>
      </w:r>
      <w:r w:rsidR="00E91574" w:rsidRPr="00696F2E">
        <w:rPr>
          <w:rFonts w:ascii="Times New Roman" w:hAnsi="Times New Roman"/>
        </w:rPr>
        <w:t>Orders for Pathology Review (RDIF) may or may not pri</w:t>
      </w:r>
      <w:r w:rsidR="00F8616F" w:rsidRPr="00696F2E">
        <w:rPr>
          <w:rFonts w:ascii="Times New Roman" w:hAnsi="Times New Roman"/>
        </w:rPr>
        <w:t xml:space="preserve">nt based on flags or messages. </w:t>
      </w:r>
    </w:p>
    <w:p w:rsidR="00F8616F" w:rsidRPr="00696F2E" w:rsidRDefault="00684369" w:rsidP="00FE42F1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Perform a Manual Differential</w:t>
      </w:r>
      <w:r w:rsidR="002F12CF" w:rsidRPr="00696F2E">
        <w:rPr>
          <w:rFonts w:ascii="Times New Roman" w:hAnsi="Times New Roman"/>
        </w:rPr>
        <w:t xml:space="preserve"> on all specimens </w:t>
      </w:r>
      <w:r w:rsidR="00E91574" w:rsidRPr="00696F2E">
        <w:rPr>
          <w:rFonts w:ascii="Times New Roman" w:hAnsi="Times New Roman"/>
        </w:rPr>
        <w:t>sent for pathology review regardl</w:t>
      </w:r>
      <w:r w:rsidR="00DA1797" w:rsidRPr="00696F2E">
        <w:rPr>
          <w:rFonts w:ascii="Times New Roman" w:hAnsi="Times New Roman"/>
        </w:rPr>
        <w:t xml:space="preserve">ess of the automated analyzer </w:t>
      </w:r>
      <w:r w:rsidR="00F8616F" w:rsidRPr="00696F2E">
        <w:rPr>
          <w:rFonts w:ascii="Times New Roman" w:hAnsi="Times New Roman"/>
        </w:rPr>
        <w:t>results.</w:t>
      </w:r>
    </w:p>
    <w:p w:rsidR="00E91574" w:rsidRPr="00696F2E" w:rsidRDefault="00E91574" w:rsidP="00FE42F1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Print CBC with di</w:t>
      </w:r>
      <w:r w:rsidR="00DA1797" w:rsidRPr="00696F2E">
        <w:rPr>
          <w:rFonts w:ascii="Times New Roman" w:hAnsi="Times New Roman"/>
        </w:rPr>
        <w:t xml:space="preserve">fferential results from the </w:t>
      </w:r>
      <w:r w:rsidR="00F8616F" w:rsidRPr="00696F2E">
        <w:rPr>
          <w:rFonts w:ascii="Times New Roman" w:hAnsi="Times New Roman"/>
        </w:rPr>
        <w:t xml:space="preserve">analyzer </w:t>
      </w:r>
      <w:r w:rsidRPr="00696F2E">
        <w:rPr>
          <w:rFonts w:ascii="Times New Roman" w:hAnsi="Times New Roman"/>
        </w:rPr>
        <w:t>and</w:t>
      </w:r>
      <w:r w:rsidR="00F8616F" w:rsidRPr="00696F2E">
        <w:rPr>
          <w:rFonts w:ascii="Times New Roman" w:hAnsi="Times New Roman"/>
        </w:rPr>
        <w:t xml:space="preserve"> if necessary,</w:t>
      </w:r>
      <w:r w:rsidRPr="00696F2E">
        <w:rPr>
          <w:rFonts w:ascii="Times New Roman" w:hAnsi="Times New Roman"/>
        </w:rPr>
        <w:t xml:space="preserve"> place an</w:t>
      </w:r>
      <w:r w:rsidR="00DA1797" w:rsidRPr="00696F2E">
        <w:rPr>
          <w:rFonts w:ascii="Times New Roman" w:hAnsi="Times New Roman"/>
        </w:rPr>
        <w:t xml:space="preserve"> order for a Manual Differential</w:t>
      </w:r>
      <w:r w:rsidR="002F12CF" w:rsidRPr="00696F2E">
        <w:rPr>
          <w:rFonts w:ascii="Times New Roman" w:hAnsi="Times New Roman"/>
        </w:rPr>
        <w:t xml:space="preserve"> in Cerner</w:t>
      </w:r>
      <w:r w:rsidRPr="00696F2E">
        <w:rPr>
          <w:rFonts w:ascii="Times New Roman" w:hAnsi="Times New Roman"/>
        </w:rPr>
        <w:t>.</w:t>
      </w:r>
    </w:p>
    <w:p w:rsidR="00D93460" w:rsidRPr="00696F2E" w:rsidRDefault="00FE42F1" w:rsidP="00FE42F1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HEMOGRAM:  </w:t>
      </w:r>
      <w:proofErr w:type="spellStart"/>
      <w:r w:rsidR="001C69F6" w:rsidRPr="00696F2E">
        <w:rPr>
          <w:rFonts w:ascii="Times New Roman" w:hAnsi="Times New Roman"/>
        </w:rPr>
        <w:t>Hemogram</w:t>
      </w:r>
      <w:proofErr w:type="spellEnd"/>
      <w:r w:rsidR="001C69F6" w:rsidRPr="00696F2E">
        <w:rPr>
          <w:rFonts w:ascii="Times New Roman" w:hAnsi="Times New Roman"/>
        </w:rPr>
        <w:t xml:space="preserve"> orders with p</w:t>
      </w:r>
      <w:r w:rsidR="00D93460" w:rsidRPr="00696F2E">
        <w:rPr>
          <w:rFonts w:ascii="Times New Roman" w:hAnsi="Times New Roman"/>
        </w:rPr>
        <w:t xml:space="preserve">rinted results containing a Suspect or Definitive Message may be release without further action.  </w:t>
      </w:r>
      <w:proofErr w:type="spellStart"/>
      <w:r w:rsidR="00D93460" w:rsidRPr="00696F2E">
        <w:rPr>
          <w:rFonts w:ascii="Times New Roman" w:hAnsi="Times New Roman"/>
        </w:rPr>
        <w:t>Hemogram</w:t>
      </w:r>
      <w:proofErr w:type="spellEnd"/>
      <w:r w:rsidR="00D93460" w:rsidRPr="00696F2E">
        <w:rPr>
          <w:rFonts w:ascii="Times New Roman" w:hAnsi="Times New Roman"/>
        </w:rPr>
        <w:t xml:space="preserve"> orders with a System Message must be resolved before res</w:t>
      </w:r>
      <w:r w:rsidR="00DA1797" w:rsidRPr="00696F2E">
        <w:rPr>
          <w:rFonts w:ascii="Times New Roman" w:hAnsi="Times New Roman"/>
        </w:rPr>
        <w:t>ults are released.  Refer to 7500.H.CC.</w:t>
      </w:r>
      <w:r w:rsidR="00D93460" w:rsidRPr="00696F2E">
        <w:rPr>
          <w:rFonts w:ascii="Times New Roman" w:hAnsi="Times New Roman"/>
        </w:rPr>
        <w:t xml:space="preserve">31 Spurious Results Protocol for instruction on resolving System Messages.  </w:t>
      </w:r>
    </w:p>
    <w:p w:rsidR="00FE42F1" w:rsidRPr="00696F2E" w:rsidRDefault="00FE42F1" w:rsidP="00FE42F1">
      <w:pPr>
        <w:pStyle w:val="ListParagraph"/>
        <w:ind w:left="1080"/>
        <w:rPr>
          <w:rFonts w:ascii="Times New Roman" w:hAnsi="Times New Roman"/>
        </w:rPr>
      </w:pPr>
    </w:p>
    <w:p w:rsidR="00535221" w:rsidRPr="00696F2E" w:rsidRDefault="00D93460" w:rsidP="00FE42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Any printed result on an order for a CBC w/ Automated Differential must be investigated</w:t>
      </w:r>
      <w:r w:rsidR="00F8616F" w:rsidRPr="00696F2E">
        <w:rPr>
          <w:rFonts w:ascii="Times New Roman" w:hAnsi="Times New Roman"/>
        </w:rPr>
        <w:t xml:space="preserve">.  </w:t>
      </w:r>
      <w:r w:rsidRPr="00696F2E">
        <w:rPr>
          <w:rFonts w:ascii="Times New Roman" w:hAnsi="Times New Roman"/>
        </w:rPr>
        <w:t xml:space="preserve">Review the printed results for Suspect Messages, System Messages, and Definitive Messages.  </w:t>
      </w:r>
    </w:p>
    <w:p w:rsidR="008F0122" w:rsidRPr="00696F2E" w:rsidRDefault="008F0122" w:rsidP="008F0122">
      <w:pPr>
        <w:pStyle w:val="ListParagraph"/>
        <w:rPr>
          <w:rFonts w:ascii="Times New Roman" w:hAnsi="Times New Roman"/>
        </w:rPr>
      </w:pPr>
    </w:p>
    <w:p w:rsidR="00535221" w:rsidRPr="00696F2E" w:rsidRDefault="008F0122" w:rsidP="008F012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SUSPECT MESSAGES</w:t>
      </w:r>
      <w:r w:rsidR="00D93460" w:rsidRPr="00696F2E">
        <w:rPr>
          <w:rFonts w:ascii="Times New Roman" w:hAnsi="Times New Roman"/>
        </w:rPr>
        <w:t xml:space="preserve"> </w:t>
      </w:r>
      <w:r w:rsidRPr="00696F2E">
        <w:rPr>
          <w:rFonts w:ascii="Times New Roman" w:hAnsi="Times New Roman"/>
        </w:rPr>
        <w:t>(</w:t>
      </w:r>
      <w:r w:rsidR="003F2C5D" w:rsidRPr="00696F2E">
        <w:rPr>
          <w:rFonts w:ascii="Times New Roman" w:hAnsi="Times New Roman"/>
        </w:rPr>
        <w:t>displayed</w:t>
      </w:r>
      <w:r w:rsidRPr="00696F2E">
        <w:rPr>
          <w:rFonts w:ascii="Times New Roman" w:hAnsi="Times New Roman"/>
        </w:rPr>
        <w:t xml:space="preserve"> in RED) </w:t>
      </w:r>
      <w:r w:rsidR="00D93460" w:rsidRPr="00696F2E">
        <w:rPr>
          <w:rFonts w:ascii="Times New Roman" w:hAnsi="Times New Roman"/>
        </w:rPr>
        <w:t>are generated by internal algorithms to convey that a clinical condition may exist with a specimen based on an abnormal ce</w:t>
      </w:r>
      <w:r w:rsidR="00535221" w:rsidRPr="00696F2E">
        <w:rPr>
          <w:rFonts w:ascii="Times New Roman" w:hAnsi="Times New Roman"/>
        </w:rPr>
        <w:t>ll distribution or population.</w:t>
      </w:r>
    </w:p>
    <w:p w:rsidR="00535221" w:rsidRPr="00696F2E" w:rsidRDefault="008F0122" w:rsidP="00FE42F1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SYSTEM MESSAGES</w:t>
      </w:r>
      <w:r w:rsidR="00D93460" w:rsidRPr="00696F2E">
        <w:rPr>
          <w:rFonts w:ascii="Times New Roman" w:hAnsi="Times New Roman"/>
        </w:rPr>
        <w:t xml:space="preserve"> </w:t>
      </w:r>
      <w:r w:rsidRPr="00696F2E">
        <w:rPr>
          <w:rFonts w:ascii="Times New Roman" w:hAnsi="Times New Roman"/>
        </w:rPr>
        <w:t xml:space="preserve">(displayed in GREEN) </w:t>
      </w:r>
      <w:r w:rsidR="00D93460" w:rsidRPr="00696F2E">
        <w:rPr>
          <w:rFonts w:ascii="Times New Roman" w:hAnsi="Times New Roman"/>
        </w:rPr>
        <w:t>indicate an event occurrence that may affect the operation of the system and are accompanied by R (review), P (aspira</w:t>
      </w:r>
      <w:r w:rsidR="00535221" w:rsidRPr="00696F2E">
        <w:rPr>
          <w:rFonts w:ascii="Times New Roman" w:hAnsi="Times New Roman"/>
        </w:rPr>
        <w:t>tion), or N (non-blood) flags.</w:t>
      </w:r>
    </w:p>
    <w:p w:rsidR="00D93460" w:rsidRPr="00696F2E" w:rsidRDefault="008F0122" w:rsidP="00FE42F1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DEFINITIVE MESSAGES</w:t>
      </w:r>
      <w:r w:rsidR="00D93460" w:rsidRPr="00696F2E">
        <w:rPr>
          <w:rFonts w:ascii="Times New Roman" w:hAnsi="Times New Roman"/>
        </w:rPr>
        <w:t xml:space="preserve"> </w:t>
      </w:r>
      <w:r w:rsidRPr="00696F2E">
        <w:rPr>
          <w:rFonts w:ascii="Times New Roman" w:hAnsi="Times New Roman"/>
        </w:rPr>
        <w:t xml:space="preserve">(displayed in BLUE) </w:t>
      </w:r>
      <w:r w:rsidR="00D93460" w:rsidRPr="00696F2E">
        <w:rPr>
          <w:rFonts w:ascii="Times New Roman" w:hAnsi="Times New Roman"/>
        </w:rPr>
        <w:t xml:space="preserve">appear for results based on </w:t>
      </w:r>
      <w:r w:rsidR="001C69F6" w:rsidRPr="00696F2E">
        <w:rPr>
          <w:rFonts w:ascii="Times New Roman" w:hAnsi="Times New Roman"/>
        </w:rPr>
        <w:t>exceeded limits</w:t>
      </w:r>
      <w:r w:rsidR="00647E6B" w:rsidRPr="00696F2E">
        <w:rPr>
          <w:rFonts w:ascii="Times New Roman" w:hAnsi="Times New Roman"/>
        </w:rPr>
        <w:t xml:space="preserve"> or </w:t>
      </w:r>
      <w:r w:rsidRPr="00696F2E">
        <w:rPr>
          <w:rFonts w:ascii="Times New Roman" w:hAnsi="Times New Roman"/>
        </w:rPr>
        <w:t xml:space="preserve">triggered </w:t>
      </w:r>
      <w:r w:rsidR="00647E6B" w:rsidRPr="00696F2E">
        <w:rPr>
          <w:rFonts w:ascii="Times New Roman" w:hAnsi="Times New Roman"/>
        </w:rPr>
        <w:t>rules</w:t>
      </w:r>
      <w:r w:rsidR="00D93460" w:rsidRPr="00696F2E">
        <w:rPr>
          <w:rFonts w:ascii="Times New Roman" w:hAnsi="Times New Roman"/>
        </w:rPr>
        <w:t>.</w:t>
      </w:r>
    </w:p>
    <w:p w:rsidR="008F0122" w:rsidRPr="00696F2E" w:rsidRDefault="008F0122" w:rsidP="008F0122">
      <w:pPr>
        <w:pStyle w:val="ListParagraph"/>
        <w:ind w:left="1440"/>
        <w:rPr>
          <w:rFonts w:ascii="Times New Roman" w:hAnsi="Times New Roman"/>
        </w:rPr>
      </w:pPr>
    </w:p>
    <w:p w:rsidR="00D93460" w:rsidRPr="00696F2E" w:rsidRDefault="00B34CA3" w:rsidP="00FE42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For System Messages, identify the affected p</w:t>
      </w:r>
      <w:r w:rsidR="00DA1797" w:rsidRPr="00696F2E">
        <w:rPr>
          <w:rFonts w:ascii="Times New Roman" w:hAnsi="Times New Roman"/>
        </w:rPr>
        <w:t>arameter(s).  Refer to 7500.H.CC.31</w:t>
      </w:r>
      <w:r w:rsidRPr="00696F2E">
        <w:rPr>
          <w:rFonts w:ascii="Times New Roman" w:hAnsi="Times New Roman"/>
        </w:rPr>
        <w:t xml:space="preserve"> Spurious Results Protocol for instruction on resolving System Messages.  Do not accept results with </w:t>
      </w:r>
      <w:r w:rsidR="00647E6B" w:rsidRPr="00696F2E">
        <w:rPr>
          <w:rFonts w:ascii="Times New Roman" w:hAnsi="Times New Roman"/>
        </w:rPr>
        <w:t>“</w:t>
      </w:r>
      <w:r w:rsidRPr="00696F2E">
        <w:rPr>
          <w:rFonts w:ascii="Times New Roman" w:hAnsi="Times New Roman"/>
        </w:rPr>
        <w:t>P</w:t>
      </w:r>
      <w:r w:rsidR="00647E6B" w:rsidRPr="00696F2E">
        <w:rPr>
          <w:rFonts w:ascii="Times New Roman" w:hAnsi="Times New Roman"/>
        </w:rPr>
        <w:t>”</w:t>
      </w:r>
      <w:r w:rsidRPr="00696F2E">
        <w:rPr>
          <w:rFonts w:ascii="Times New Roman" w:hAnsi="Times New Roman"/>
        </w:rPr>
        <w:t xml:space="preserve"> or </w:t>
      </w:r>
      <w:r w:rsidR="00647E6B" w:rsidRPr="00696F2E">
        <w:rPr>
          <w:rFonts w:ascii="Times New Roman" w:hAnsi="Times New Roman"/>
        </w:rPr>
        <w:t>“</w:t>
      </w:r>
      <w:r w:rsidRPr="00696F2E">
        <w:rPr>
          <w:rFonts w:ascii="Times New Roman" w:hAnsi="Times New Roman"/>
        </w:rPr>
        <w:t>N</w:t>
      </w:r>
      <w:r w:rsidR="00647E6B" w:rsidRPr="00696F2E">
        <w:rPr>
          <w:rFonts w:ascii="Times New Roman" w:hAnsi="Times New Roman"/>
        </w:rPr>
        <w:t>”</w:t>
      </w:r>
      <w:r w:rsidRPr="00696F2E">
        <w:rPr>
          <w:rFonts w:ascii="Times New Roman" w:hAnsi="Times New Roman"/>
        </w:rPr>
        <w:t xml:space="preserve"> results.  Results with R flags may be accepted only after verification by smear review, </w:t>
      </w:r>
      <w:r w:rsidR="008F0122" w:rsidRPr="00696F2E">
        <w:rPr>
          <w:rFonts w:ascii="Times New Roman" w:hAnsi="Times New Roman"/>
        </w:rPr>
        <w:t xml:space="preserve">manual </w:t>
      </w:r>
      <w:r w:rsidRPr="00696F2E">
        <w:rPr>
          <w:rFonts w:ascii="Times New Roman" w:hAnsi="Times New Roman"/>
        </w:rPr>
        <w:t>estimate, or manual differential.</w:t>
      </w:r>
    </w:p>
    <w:p w:rsidR="00B34CA3" w:rsidRPr="00696F2E" w:rsidRDefault="00F8616F" w:rsidP="00FE42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lastRenderedPageBreak/>
        <w:t>Instructions for handling each triggered Suspect/Definitive Message appear</w:t>
      </w:r>
      <w:r w:rsidR="00422218" w:rsidRPr="00696F2E">
        <w:rPr>
          <w:rFonts w:ascii="Times New Roman" w:hAnsi="Times New Roman"/>
        </w:rPr>
        <w:t xml:space="preserve"> in the Comment section</w:t>
      </w:r>
      <w:r w:rsidR="00B34CA3" w:rsidRPr="00696F2E">
        <w:rPr>
          <w:rFonts w:ascii="Times New Roman" w:hAnsi="Times New Roman"/>
        </w:rPr>
        <w:t xml:space="preserve"> on the bottom of each printed patient res</w:t>
      </w:r>
      <w:r w:rsidR="00AB253C" w:rsidRPr="00696F2E">
        <w:rPr>
          <w:rFonts w:ascii="Times New Roman" w:hAnsi="Times New Roman"/>
        </w:rPr>
        <w:t xml:space="preserve">ult.  These instructions </w:t>
      </w:r>
      <w:r w:rsidR="00B34CA3" w:rsidRPr="00696F2E">
        <w:rPr>
          <w:rFonts w:ascii="Times New Roman" w:hAnsi="Times New Roman"/>
        </w:rPr>
        <w:t xml:space="preserve">correspond to the </w:t>
      </w:r>
      <w:r w:rsidR="00422218" w:rsidRPr="00696F2E">
        <w:rPr>
          <w:rFonts w:ascii="Times New Roman" w:hAnsi="Times New Roman"/>
        </w:rPr>
        <w:t xml:space="preserve">action </w:t>
      </w:r>
      <w:r w:rsidR="00B34CA3" w:rsidRPr="00696F2E">
        <w:rPr>
          <w:rFonts w:ascii="Times New Roman" w:hAnsi="Times New Roman"/>
        </w:rPr>
        <w:t>criteria in Attachmen</w:t>
      </w:r>
      <w:r w:rsidR="00647E6B" w:rsidRPr="00696F2E">
        <w:rPr>
          <w:rFonts w:ascii="Times New Roman" w:hAnsi="Times New Roman"/>
        </w:rPr>
        <w:t>ts 1 th</w:t>
      </w:r>
      <w:r w:rsidR="00B34CA3" w:rsidRPr="00696F2E">
        <w:rPr>
          <w:rFonts w:ascii="Times New Roman" w:hAnsi="Times New Roman"/>
        </w:rPr>
        <w:t>rough 3.</w:t>
      </w:r>
      <w:r w:rsidR="00535221" w:rsidRPr="00696F2E">
        <w:rPr>
          <w:rFonts w:ascii="Times New Roman" w:hAnsi="Times New Roman"/>
        </w:rPr>
        <w:t xml:space="preserve">  If comment instructions are incomplete on the printout due to limited space, full </w:t>
      </w:r>
      <w:r w:rsidR="009F5913" w:rsidRPr="00696F2E">
        <w:rPr>
          <w:rFonts w:ascii="Times New Roman" w:hAnsi="Times New Roman"/>
        </w:rPr>
        <w:t xml:space="preserve">comment </w:t>
      </w:r>
      <w:r w:rsidR="00535221" w:rsidRPr="00696F2E">
        <w:rPr>
          <w:rFonts w:ascii="Times New Roman" w:hAnsi="Times New Roman"/>
        </w:rPr>
        <w:t xml:space="preserve">instructions can be viewed on the DxH analyzer by viewing the patient results on the screen, selecting MORE on the bottom right </w:t>
      </w:r>
      <w:r w:rsidR="007033F0" w:rsidRPr="00696F2E">
        <w:rPr>
          <w:rFonts w:ascii="Times New Roman" w:hAnsi="Times New Roman"/>
        </w:rPr>
        <w:t xml:space="preserve">of the screen </w:t>
      </w:r>
      <w:r w:rsidR="00535221" w:rsidRPr="00696F2E">
        <w:rPr>
          <w:rFonts w:ascii="Times New Roman" w:hAnsi="Times New Roman"/>
        </w:rPr>
        <w:t>and selecting RULES TRIGGERED.</w:t>
      </w:r>
    </w:p>
    <w:p w:rsidR="00B34CA3" w:rsidRPr="00696F2E" w:rsidRDefault="00B34CA3" w:rsidP="00FE42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Unusual, inconsistent, or S</w:t>
      </w:r>
      <w:r w:rsidR="00AB253C" w:rsidRPr="00696F2E">
        <w:rPr>
          <w:rFonts w:ascii="Times New Roman" w:hAnsi="Times New Roman"/>
        </w:rPr>
        <w:t>ystem Flag results are not released until results</w:t>
      </w:r>
      <w:r w:rsidRPr="00696F2E">
        <w:rPr>
          <w:rFonts w:ascii="Times New Roman" w:hAnsi="Times New Roman"/>
        </w:rPr>
        <w:t xml:space="preserve"> are verified by smear review, estimate, </w:t>
      </w:r>
      <w:r w:rsidR="00AB253C" w:rsidRPr="00696F2E">
        <w:rPr>
          <w:rFonts w:ascii="Times New Roman" w:hAnsi="Times New Roman"/>
        </w:rPr>
        <w:t>manual differential, or until</w:t>
      </w:r>
      <w:r w:rsidRPr="00696F2E">
        <w:rPr>
          <w:rFonts w:ascii="Times New Roman" w:hAnsi="Times New Roman"/>
        </w:rPr>
        <w:t xml:space="preserve"> the result can be validated/explained after speaking with a nurse or physician.</w:t>
      </w:r>
      <w:r w:rsidR="00422218" w:rsidRPr="00696F2E">
        <w:rPr>
          <w:rFonts w:ascii="Times New Roman" w:hAnsi="Times New Roman"/>
        </w:rPr>
        <w:t xml:space="preserve">  </w:t>
      </w:r>
      <w:r w:rsidR="00535221" w:rsidRPr="00696F2E">
        <w:rPr>
          <w:rFonts w:ascii="Times New Roman" w:hAnsi="Times New Roman"/>
        </w:rPr>
        <w:t>If results can be explained after clinical investigation (i.e. transfusion, surgery, blood loss) and smear review/differential is determined to be unnecessary, a</w:t>
      </w:r>
      <w:r w:rsidR="00422218" w:rsidRPr="00696F2E">
        <w:rPr>
          <w:rFonts w:ascii="Times New Roman" w:hAnsi="Times New Roman"/>
        </w:rPr>
        <w:t xml:space="preserve">ttach </w:t>
      </w:r>
      <w:r w:rsidR="00535221" w:rsidRPr="00696F2E">
        <w:rPr>
          <w:rFonts w:ascii="Times New Roman" w:hAnsi="Times New Roman"/>
        </w:rPr>
        <w:t xml:space="preserve">a comment explaining all </w:t>
      </w:r>
      <w:r w:rsidR="00E91574" w:rsidRPr="00696F2E">
        <w:rPr>
          <w:rFonts w:ascii="Times New Roman" w:hAnsi="Times New Roman"/>
        </w:rPr>
        <w:t xml:space="preserve">pertinent information to </w:t>
      </w:r>
      <w:r w:rsidR="00535221" w:rsidRPr="00696F2E">
        <w:rPr>
          <w:rFonts w:ascii="Times New Roman" w:hAnsi="Times New Roman"/>
        </w:rPr>
        <w:t xml:space="preserve">the </w:t>
      </w:r>
      <w:r w:rsidR="00E91574" w:rsidRPr="00696F2E">
        <w:rPr>
          <w:rFonts w:ascii="Times New Roman" w:hAnsi="Times New Roman"/>
        </w:rPr>
        <w:t>corresponding results.</w:t>
      </w:r>
    </w:p>
    <w:p w:rsidR="003B3F5F" w:rsidRDefault="00952A1D" w:rsidP="00952A1D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Prepare a slide for any specimens requiring a smear revie</w:t>
      </w:r>
      <w:r w:rsidR="00696F2E">
        <w:rPr>
          <w:rFonts w:ascii="Times New Roman" w:hAnsi="Times New Roman"/>
        </w:rPr>
        <w:t>w, manual differential, or RDIF</w:t>
      </w:r>
      <w:r w:rsidR="00AB253C" w:rsidRPr="00696F2E">
        <w:rPr>
          <w:rFonts w:ascii="Times New Roman" w:hAnsi="Times New Roman"/>
        </w:rPr>
        <w:t xml:space="preserve"> according t</w:t>
      </w:r>
      <w:r w:rsidR="00DA1797" w:rsidRPr="00696F2E">
        <w:rPr>
          <w:rFonts w:ascii="Times New Roman" w:hAnsi="Times New Roman"/>
        </w:rPr>
        <w:t>o procedure</w:t>
      </w:r>
      <w:r w:rsidR="00AB253C" w:rsidRPr="00696F2E">
        <w:rPr>
          <w:rFonts w:ascii="Times New Roman" w:hAnsi="Times New Roman"/>
        </w:rPr>
        <w:t xml:space="preserve">.  Each peripheral blood film should have a gradual transition in thickness, without any grainy streaks, troughs, ridges, holes, or bubbles.  </w:t>
      </w:r>
    </w:p>
    <w:p w:rsidR="003B3F5F" w:rsidRDefault="003B3F5F" w:rsidP="003B3F5F">
      <w:pPr>
        <w:pStyle w:val="ListParagraph"/>
        <w:rPr>
          <w:rFonts w:ascii="Times New Roman" w:hAnsi="Times New Roman"/>
        </w:rPr>
      </w:pPr>
    </w:p>
    <w:p w:rsidR="003B3F5F" w:rsidRDefault="003B3F5F" w:rsidP="003B3F5F">
      <w:pPr>
        <w:pStyle w:val="ListParagraph"/>
        <w:rPr>
          <w:rFonts w:ascii="Times New Roman" w:hAnsi="Times New Roman"/>
        </w:rPr>
      </w:pPr>
    </w:p>
    <w:p w:rsidR="00AB253C" w:rsidRPr="00696F2E" w:rsidRDefault="00AB253C" w:rsidP="003B3F5F">
      <w:pPr>
        <w:pStyle w:val="ListParagraph"/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The blood film must be at least 30 mm in length, terminating 5-15 mm from the edge.  The smear must cover approximately </w:t>
      </w:r>
      <w:r w:rsidRPr="00696F2E">
        <w:rPr>
          <w:rFonts w:ascii="Calibri" w:hAnsi="Calibri" w:cs="Calibri"/>
        </w:rPr>
        <w:t>⅔</w:t>
      </w:r>
      <w:r w:rsidRPr="00696F2E">
        <w:rPr>
          <w:rFonts w:ascii="Times New Roman" w:hAnsi="Times New Roman"/>
        </w:rPr>
        <w:t xml:space="preserve"> to ¾ of the slide.  </w:t>
      </w:r>
    </w:p>
    <w:p w:rsidR="00AB253C" w:rsidRPr="00696F2E" w:rsidRDefault="00AB253C" w:rsidP="00952A1D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Label each slide </w:t>
      </w:r>
      <w:r w:rsidR="00BC3732" w:rsidRPr="00696F2E">
        <w:rPr>
          <w:rFonts w:ascii="Times New Roman" w:hAnsi="Times New Roman"/>
        </w:rPr>
        <w:t>with full accession number and patient last name.  A</w:t>
      </w:r>
      <w:r w:rsidRPr="00696F2E">
        <w:rPr>
          <w:rFonts w:ascii="Times New Roman" w:hAnsi="Times New Roman"/>
        </w:rPr>
        <w:t xml:space="preserve"> 2D accession number barcode label</w:t>
      </w:r>
      <w:r w:rsidR="00BC3732" w:rsidRPr="00696F2E">
        <w:rPr>
          <w:rFonts w:ascii="Times New Roman" w:hAnsi="Times New Roman"/>
        </w:rPr>
        <w:t xml:space="preserve"> is used for slides processed on the CellaVision</w:t>
      </w:r>
      <w:r w:rsidRPr="00696F2E">
        <w:rPr>
          <w:rFonts w:ascii="Times New Roman" w:hAnsi="Times New Roman"/>
        </w:rPr>
        <w:t>.  Use the barc</w:t>
      </w:r>
      <w:r w:rsidR="00952A1D" w:rsidRPr="00696F2E">
        <w:rPr>
          <w:rFonts w:ascii="Times New Roman" w:hAnsi="Times New Roman"/>
        </w:rPr>
        <w:t>ode scann</w:t>
      </w:r>
      <w:r w:rsidR="00696F2E">
        <w:rPr>
          <w:rFonts w:ascii="Times New Roman" w:hAnsi="Times New Roman"/>
        </w:rPr>
        <w:t>er attached to the Zebra 2D</w:t>
      </w:r>
      <w:r w:rsidRPr="00696F2E">
        <w:rPr>
          <w:rFonts w:ascii="Times New Roman" w:hAnsi="Times New Roman"/>
        </w:rPr>
        <w:t xml:space="preserve"> ba</w:t>
      </w:r>
      <w:r w:rsidR="00952A1D" w:rsidRPr="00696F2E">
        <w:rPr>
          <w:rFonts w:ascii="Times New Roman" w:hAnsi="Times New Roman"/>
        </w:rPr>
        <w:t>rcode label printer to</w:t>
      </w:r>
      <w:r w:rsidR="00DA1797" w:rsidRPr="00696F2E">
        <w:rPr>
          <w:rFonts w:ascii="Times New Roman" w:hAnsi="Times New Roman"/>
        </w:rPr>
        <w:t xml:space="preserve"> scan the </w:t>
      </w:r>
      <w:r w:rsidRPr="00696F2E">
        <w:rPr>
          <w:rFonts w:ascii="Times New Roman" w:hAnsi="Times New Roman"/>
        </w:rPr>
        <w:t>accession number.  A 2D accession number barcode label will print.  Attach the printed label to the frosted end of the slide.  Write the patient’s last name above the barcode for a second identifier.</w:t>
      </w:r>
      <w:r w:rsidR="00BC3732" w:rsidRPr="00696F2E">
        <w:rPr>
          <w:rFonts w:ascii="Times New Roman" w:hAnsi="Times New Roman"/>
        </w:rPr>
        <w:t xml:space="preserve">  </w:t>
      </w:r>
    </w:p>
    <w:p w:rsidR="00061482" w:rsidRPr="00696F2E" w:rsidRDefault="00B34CA3" w:rsidP="0006148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Stain the slide</w:t>
      </w:r>
      <w:r w:rsidR="00952A1D" w:rsidRPr="00696F2E">
        <w:rPr>
          <w:rFonts w:ascii="Times New Roman" w:hAnsi="Times New Roman"/>
        </w:rPr>
        <w:t>s</w:t>
      </w:r>
      <w:r w:rsidRPr="00696F2E">
        <w:rPr>
          <w:rFonts w:ascii="Times New Roman" w:hAnsi="Times New Roman"/>
        </w:rPr>
        <w:t xml:space="preserve"> according to </w:t>
      </w:r>
      <w:r w:rsidR="00DA1797" w:rsidRPr="00696F2E">
        <w:rPr>
          <w:rFonts w:ascii="Times New Roman" w:hAnsi="Times New Roman"/>
        </w:rPr>
        <w:t>procedure</w:t>
      </w:r>
      <w:r w:rsidRPr="00696F2E">
        <w:rPr>
          <w:rFonts w:ascii="Times New Roman" w:hAnsi="Times New Roman"/>
        </w:rPr>
        <w:t xml:space="preserve">.  </w:t>
      </w:r>
    </w:p>
    <w:p w:rsidR="00B924F5" w:rsidRPr="00696F2E" w:rsidRDefault="009F5913" w:rsidP="00FE42F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It is preferable to perform a smear review, differential, platelet estimate, and/or red blood cell morphology using the CellaVisio</w:t>
      </w:r>
      <w:r w:rsidR="00DA1797" w:rsidRPr="00696F2E">
        <w:rPr>
          <w:rFonts w:ascii="Times New Roman" w:hAnsi="Times New Roman"/>
        </w:rPr>
        <w:t>n.  Follow SOP 7500.H.</w:t>
      </w:r>
      <w:r w:rsidR="00696F2E">
        <w:rPr>
          <w:rFonts w:ascii="Times New Roman" w:hAnsi="Times New Roman"/>
        </w:rPr>
        <w:t>07</w:t>
      </w:r>
      <w:r w:rsidR="00BC3732" w:rsidRPr="00696F2E">
        <w:rPr>
          <w:rFonts w:ascii="Times New Roman" w:hAnsi="Times New Roman"/>
        </w:rPr>
        <w:t xml:space="preserve">, </w:t>
      </w:r>
      <w:r w:rsidRPr="00696F2E">
        <w:rPr>
          <w:rFonts w:ascii="Times New Roman" w:hAnsi="Times New Roman"/>
        </w:rPr>
        <w:t xml:space="preserve">CellaVision </w:t>
      </w:r>
      <w:r w:rsidR="00696F2E">
        <w:rPr>
          <w:rFonts w:ascii="Times New Roman" w:hAnsi="Times New Roman"/>
        </w:rPr>
        <w:t>Smear Review and Differential</w:t>
      </w:r>
      <w:r w:rsidRPr="00696F2E">
        <w:rPr>
          <w:rFonts w:ascii="Times New Roman" w:hAnsi="Times New Roman"/>
        </w:rPr>
        <w:t xml:space="preserve"> for instructions on </w:t>
      </w:r>
      <w:r w:rsidR="00B42BFE" w:rsidRPr="00696F2E">
        <w:rPr>
          <w:rFonts w:ascii="Times New Roman" w:hAnsi="Times New Roman"/>
        </w:rPr>
        <w:t xml:space="preserve">performing a smear review </w:t>
      </w:r>
      <w:r w:rsidRPr="00696F2E">
        <w:rPr>
          <w:rFonts w:ascii="Times New Roman" w:hAnsi="Times New Roman"/>
        </w:rPr>
        <w:t>using the CellaVision.  Alternately,</w:t>
      </w:r>
      <w:r w:rsidR="002B3994" w:rsidRPr="00696F2E">
        <w:rPr>
          <w:rFonts w:ascii="Times New Roman" w:hAnsi="Times New Roman"/>
        </w:rPr>
        <w:t xml:space="preserve"> if the CellaVision is unavailable,</w:t>
      </w:r>
      <w:r w:rsidRPr="00696F2E">
        <w:rPr>
          <w:rFonts w:ascii="Times New Roman" w:hAnsi="Times New Roman"/>
        </w:rPr>
        <w:t xml:space="preserve"> a manual microscopic procedure can be used, see </w:t>
      </w:r>
      <w:r w:rsidR="00D27402">
        <w:rPr>
          <w:rFonts w:ascii="Times New Roman" w:hAnsi="Times New Roman"/>
        </w:rPr>
        <w:t>SOP 7500.H.</w:t>
      </w:r>
      <w:r w:rsidR="003826AB" w:rsidRPr="00696F2E">
        <w:rPr>
          <w:rFonts w:ascii="Times New Roman" w:hAnsi="Times New Roman"/>
        </w:rPr>
        <w:t>08</w:t>
      </w:r>
      <w:r w:rsidRPr="00696F2E">
        <w:rPr>
          <w:rFonts w:ascii="Times New Roman" w:hAnsi="Times New Roman"/>
        </w:rPr>
        <w:t xml:space="preserve"> Manual</w:t>
      </w:r>
      <w:r w:rsidR="00BC3732" w:rsidRPr="00696F2E">
        <w:rPr>
          <w:rFonts w:ascii="Times New Roman" w:hAnsi="Times New Roman"/>
        </w:rPr>
        <w:t xml:space="preserve"> Microscopic</w:t>
      </w:r>
      <w:r w:rsidRPr="00696F2E">
        <w:rPr>
          <w:rFonts w:ascii="Times New Roman" w:hAnsi="Times New Roman"/>
        </w:rPr>
        <w:t xml:space="preserve"> Smear Review and Differential.   </w:t>
      </w:r>
      <w:r w:rsidR="00D767A6" w:rsidRPr="00696F2E">
        <w:rPr>
          <w:rFonts w:ascii="Times New Roman" w:hAnsi="Times New Roman"/>
          <w:b/>
        </w:rPr>
        <w:tab/>
      </w:r>
    </w:p>
    <w:p w:rsidR="004B0EE4" w:rsidRPr="00696F2E" w:rsidRDefault="004B0EE4" w:rsidP="009857BB">
      <w:pPr>
        <w:rPr>
          <w:b/>
          <w:sz w:val="24"/>
          <w:szCs w:val="24"/>
        </w:rPr>
      </w:pPr>
    </w:p>
    <w:p w:rsidR="000C3791" w:rsidRPr="00696F2E" w:rsidRDefault="006942EC" w:rsidP="000C3791">
      <w:pPr>
        <w:ind w:hanging="900"/>
        <w:rPr>
          <w:b/>
          <w:sz w:val="24"/>
          <w:szCs w:val="24"/>
        </w:rPr>
      </w:pPr>
      <w:r w:rsidRPr="00696F2E">
        <w:rPr>
          <w:b/>
          <w:sz w:val="24"/>
          <w:szCs w:val="24"/>
        </w:rPr>
        <w:t>Interpretation:</w:t>
      </w:r>
    </w:p>
    <w:p w:rsidR="000C3791" w:rsidRPr="00696F2E" w:rsidRDefault="000C3791" w:rsidP="000C3791">
      <w:pPr>
        <w:ind w:hanging="900"/>
        <w:rPr>
          <w:sz w:val="24"/>
          <w:szCs w:val="24"/>
        </w:rPr>
      </w:pPr>
    </w:p>
    <w:p w:rsidR="006942EC" w:rsidRPr="00696F2E" w:rsidRDefault="006942EC" w:rsidP="000C379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Specimens flagged for WBC smear review that do no</w:t>
      </w:r>
      <w:r w:rsidR="00C55764">
        <w:rPr>
          <w:rFonts w:ascii="Times New Roman" w:hAnsi="Times New Roman"/>
        </w:rPr>
        <w:t>t meet criteria defined in 7500.H.CC.</w:t>
      </w:r>
      <w:r w:rsidRPr="00696F2E">
        <w:rPr>
          <w:rFonts w:ascii="Times New Roman" w:hAnsi="Times New Roman"/>
        </w:rPr>
        <w:t>11 Attachment 2 for performing a manual differenti</w:t>
      </w:r>
      <w:r w:rsidR="0039520F" w:rsidRPr="00696F2E">
        <w:rPr>
          <w:rFonts w:ascii="Times New Roman" w:hAnsi="Times New Roman"/>
        </w:rPr>
        <w:t xml:space="preserve">al require </w:t>
      </w:r>
      <w:r w:rsidR="00B42BFE" w:rsidRPr="00696F2E">
        <w:rPr>
          <w:rFonts w:ascii="Times New Roman" w:hAnsi="Times New Roman"/>
        </w:rPr>
        <w:t>no further action.  F</w:t>
      </w:r>
      <w:r w:rsidR="007033F0" w:rsidRPr="00696F2E">
        <w:rPr>
          <w:rFonts w:ascii="Times New Roman" w:hAnsi="Times New Roman"/>
        </w:rPr>
        <w:t xml:space="preserve">ollow the SOP </w:t>
      </w:r>
      <w:r w:rsidR="00C55764">
        <w:rPr>
          <w:rFonts w:ascii="Times New Roman" w:hAnsi="Times New Roman"/>
        </w:rPr>
        <w:t>7500.H.</w:t>
      </w:r>
      <w:r w:rsidR="00696F2E">
        <w:rPr>
          <w:rFonts w:ascii="Times New Roman" w:hAnsi="Times New Roman"/>
        </w:rPr>
        <w:t>07</w:t>
      </w:r>
      <w:r w:rsidR="00BC3732" w:rsidRPr="00696F2E">
        <w:rPr>
          <w:rFonts w:ascii="Times New Roman" w:hAnsi="Times New Roman"/>
        </w:rPr>
        <w:t xml:space="preserve">, </w:t>
      </w:r>
      <w:proofErr w:type="spellStart"/>
      <w:r w:rsidR="00B42BFE" w:rsidRPr="00696F2E">
        <w:rPr>
          <w:rFonts w:ascii="Times New Roman" w:hAnsi="Times New Roman"/>
        </w:rPr>
        <w:t>CellaVision</w:t>
      </w:r>
      <w:proofErr w:type="spellEnd"/>
      <w:r w:rsidR="00B42BFE" w:rsidRPr="00696F2E">
        <w:rPr>
          <w:rFonts w:ascii="Times New Roman" w:hAnsi="Times New Roman"/>
        </w:rPr>
        <w:t xml:space="preserve"> </w:t>
      </w:r>
      <w:r w:rsidR="00696F2E">
        <w:rPr>
          <w:rFonts w:ascii="Times New Roman" w:hAnsi="Times New Roman"/>
        </w:rPr>
        <w:t>Smear Review and Differential</w:t>
      </w:r>
      <w:r w:rsidR="00BC3732" w:rsidRPr="00696F2E">
        <w:rPr>
          <w:rFonts w:ascii="Times New Roman" w:hAnsi="Times New Roman"/>
        </w:rPr>
        <w:t xml:space="preserve"> </w:t>
      </w:r>
      <w:r w:rsidR="007033F0" w:rsidRPr="00696F2E">
        <w:rPr>
          <w:rFonts w:ascii="Times New Roman" w:hAnsi="Times New Roman"/>
        </w:rPr>
        <w:t xml:space="preserve">to </w:t>
      </w:r>
      <w:r w:rsidR="0039520F" w:rsidRPr="00696F2E">
        <w:rPr>
          <w:rFonts w:ascii="Times New Roman" w:hAnsi="Times New Roman"/>
        </w:rPr>
        <w:t>c</w:t>
      </w:r>
      <w:r w:rsidRPr="00696F2E">
        <w:rPr>
          <w:rFonts w:ascii="Times New Roman" w:hAnsi="Times New Roman"/>
        </w:rPr>
        <w:t xml:space="preserve">onfirm </w:t>
      </w:r>
      <w:r w:rsidR="00B42BFE" w:rsidRPr="00696F2E">
        <w:rPr>
          <w:rFonts w:ascii="Times New Roman" w:hAnsi="Times New Roman"/>
        </w:rPr>
        <w:t xml:space="preserve">the automated differential using the </w:t>
      </w:r>
      <w:r w:rsidRPr="00696F2E">
        <w:rPr>
          <w:rFonts w:ascii="Times New Roman" w:hAnsi="Times New Roman"/>
        </w:rPr>
        <w:t>CellaV</w:t>
      </w:r>
      <w:r w:rsidR="0039520F" w:rsidRPr="00696F2E">
        <w:rPr>
          <w:rFonts w:ascii="Times New Roman" w:hAnsi="Times New Roman"/>
        </w:rPr>
        <w:t>ision, and release the DxH auto differential</w:t>
      </w:r>
      <w:r w:rsidR="00B42BFE" w:rsidRPr="00696F2E">
        <w:rPr>
          <w:rFonts w:ascii="Times New Roman" w:hAnsi="Times New Roman"/>
        </w:rPr>
        <w:t xml:space="preserve"> results</w:t>
      </w:r>
      <w:r w:rsidR="0039520F" w:rsidRPr="00696F2E">
        <w:rPr>
          <w:rFonts w:ascii="Times New Roman" w:hAnsi="Times New Roman"/>
        </w:rPr>
        <w:t>.  If the sm</w:t>
      </w:r>
      <w:r w:rsidR="00745463" w:rsidRPr="00696F2E">
        <w:rPr>
          <w:rFonts w:ascii="Times New Roman" w:hAnsi="Times New Roman"/>
        </w:rPr>
        <w:t>ear review is</w:t>
      </w:r>
      <w:r w:rsidR="00B254CB" w:rsidRPr="00696F2E">
        <w:rPr>
          <w:rFonts w:ascii="Times New Roman" w:hAnsi="Times New Roman"/>
        </w:rPr>
        <w:t xml:space="preserve"> performed using the</w:t>
      </w:r>
      <w:r w:rsidR="0039520F" w:rsidRPr="00696F2E">
        <w:rPr>
          <w:rFonts w:ascii="Times New Roman" w:hAnsi="Times New Roman"/>
        </w:rPr>
        <w:t xml:space="preserve"> manual microscopic method, retain the stained smear for a minimum of 7 day</w:t>
      </w:r>
      <w:r w:rsidR="000C3791" w:rsidRPr="00696F2E">
        <w:rPr>
          <w:rFonts w:ascii="Times New Roman" w:hAnsi="Times New Roman"/>
        </w:rPr>
        <w:t>s</w:t>
      </w:r>
      <w:r w:rsidR="003F2C5D" w:rsidRPr="00696F2E">
        <w:rPr>
          <w:rFonts w:ascii="Times New Roman" w:hAnsi="Times New Roman"/>
        </w:rPr>
        <w:t xml:space="preserve"> and release the DxH auto differential results</w:t>
      </w:r>
      <w:r w:rsidR="00A01777" w:rsidRPr="00696F2E">
        <w:rPr>
          <w:rFonts w:ascii="Times New Roman" w:hAnsi="Times New Roman"/>
        </w:rPr>
        <w:t>.</w:t>
      </w:r>
    </w:p>
    <w:p w:rsidR="0039520F" w:rsidRPr="00696F2E" w:rsidRDefault="00745463" w:rsidP="00B254C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 manual differential is performed on any specimen</w:t>
      </w:r>
      <w:r w:rsidR="0039520F" w:rsidRPr="00696F2E">
        <w:rPr>
          <w:rFonts w:ascii="Times New Roman" w:hAnsi="Times New Roman"/>
        </w:rPr>
        <w:t xml:space="preserve"> f</w:t>
      </w:r>
      <w:r w:rsidR="00265C8A" w:rsidRPr="00696F2E">
        <w:rPr>
          <w:rFonts w:ascii="Times New Roman" w:hAnsi="Times New Roman"/>
        </w:rPr>
        <w:t>l</w:t>
      </w:r>
      <w:r w:rsidRPr="00696F2E">
        <w:rPr>
          <w:rFonts w:ascii="Times New Roman" w:hAnsi="Times New Roman"/>
        </w:rPr>
        <w:t>agged for WBC smear review meeting</w:t>
      </w:r>
      <w:r w:rsidR="0039520F" w:rsidRPr="00696F2E">
        <w:rPr>
          <w:rFonts w:ascii="Times New Roman" w:hAnsi="Times New Roman"/>
        </w:rPr>
        <w:t xml:space="preserve"> criteria </w:t>
      </w:r>
      <w:r w:rsidR="00C55764">
        <w:rPr>
          <w:rFonts w:ascii="Times New Roman" w:hAnsi="Times New Roman"/>
        </w:rPr>
        <w:t>in 7500.H.CC.</w:t>
      </w:r>
      <w:r w:rsidR="00FB5705" w:rsidRPr="00696F2E">
        <w:rPr>
          <w:rFonts w:ascii="Times New Roman" w:hAnsi="Times New Roman"/>
        </w:rPr>
        <w:t xml:space="preserve">11 Attachment 2 or 3 </w:t>
      </w:r>
      <w:r w:rsidR="0039520F" w:rsidRPr="00696F2E">
        <w:rPr>
          <w:rFonts w:ascii="Times New Roman" w:hAnsi="Times New Roman"/>
        </w:rPr>
        <w:t>fo</w:t>
      </w:r>
      <w:r w:rsidRPr="00696F2E">
        <w:rPr>
          <w:rFonts w:ascii="Times New Roman" w:hAnsi="Times New Roman"/>
        </w:rPr>
        <w:t>r a manual differential and/or pathology review</w:t>
      </w:r>
      <w:r w:rsidR="0039520F" w:rsidRPr="00696F2E">
        <w:rPr>
          <w:rFonts w:ascii="Times New Roman" w:hAnsi="Times New Roman"/>
        </w:rPr>
        <w:t>.</w:t>
      </w:r>
      <w:r w:rsidRPr="00696F2E">
        <w:rPr>
          <w:rFonts w:ascii="Times New Roman" w:hAnsi="Times New Roman"/>
        </w:rPr>
        <w:t xml:space="preserve">  Perform a CellaV</w:t>
      </w:r>
      <w:r w:rsidR="00FB5705" w:rsidRPr="00696F2E">
        <w:rPr>
          <w:rFonts w:ascii="Times New Roman" w:hAnsi="Times New Roman"/>
        </w:rPr>
        <w:t>ision or manual microscopic differential</w:t>
      </w:r>
      <w:r w:rsidRPr="00696F2E">
        <w:rPr>
          <w:rFonts w:ascii="Times New Roman" w:hAnsi="Times New Roman"/>
        </w:rPr>
        <w:t>, including an evaluation of RBC morphology and platelet estimate/morphology,</w:t>
      </w:r>
      <w:r w:rsidR="00FB5705" w:rsidRPr="00696F2E">
        <w:rPr>
          <w:rFonts w:ascii="Times New Roman" w:hAnsi="Times New Roman"/>
        </w:rPr>
        <w:t xml:space="preserve"> acc</w:t>
      </w:r>
      <w:r w:rsidRPr="00696F2E">
        <w:rPr>
          <w:rFonts w:ascii="Times New Roman" w:hAnsi="Times New Roman"/>
        </w:rPr>
        <w:t>ording to procedure.</w:t>
      </w:r>
    </w:p>
    <w:p w:rsidR="00FB5705" w:rsidRPr="00696F2E" w:rsidRDefault="00265C8A" w:rsidP="00B254C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Specimens flagged</w:t>
      </w:r>
      <w:r w:rsidR="00A92C5C" w:rsidRPr="00696F2E">
        <w:rPr>
          <w:rFonts w:ascii="Times New Roman" w:hAnsi="Times New Roman"/>
        </w:rPr>
        <w:t xml:space="preserve"> for </w:t>
      </w:r>
      <w:r w:rsidR="0039520F" w:rsidRPr="00696F2E">
        <w:rPr>
          <w:rFonts w:ascii="Times New Roman" w:hAnsi="Times New Roman"/>
        </w:rPr>
        <w:t xml:space="preserve">RBC/Platelet Smear Review must have a red blood cell </w:t>
      </w:r>
      <w:r w:rsidR="00FB5705" w:rsidRPr="00696F2E">
        <w:rPr>
          <w:rFonts w:ascii="Times New Roman" w:hAnsi="Times New Roman"/>
        </w:rPr>
        <w:t xml:space="preserve">and platelet </w:t>
      </w:r>
      <w:r w:rsidR="00B254CB" w:rsidRPr="00696F2E">
        <w:rPr>
          <w:rFonts w:ascii="Times New Roman" w:hAnsi="Times New Roman"/>
        </w:rPr>
        <w:t>estimate/</w:t>
      </w:r>
      <w:r w:rsidR="00FB5705" w:rsidRPr="00696F2E">
        <w:rPr>
          <w:rFonts w:ascii="Times New Roman" w:hAnsi="Times New Roman"/>
        </w:rPr>
        <w:t>morphology performed</w:t>
      </w:r>
      <w:r w:rsidR="0039520F" w:rsidRPr="00696F2E">
        <w:rPr>
          <w:rFonts w:ascii="Times New Roman" w:hAnsi="Times New Roman"/>
        </w:rPr>
        <w:t>.</w:t>
      </w:r>
      <w:r w:rsidRPr="00696F2E">
        <w:rPr>
          <w:rFonts w:ascii="Times New Roman" w:hAnsi="Times New Roman"/>
        </w:rPr>
        <w:t xml:space="preserve">  Perform a CellaVision or manual microscopic RBC morphology and platelet estimate/morphology according to procedure.</w:t>
      </w:r>
    </w:p>
    <w:p w:rsidR="00843429" w:rsidRPr="00696F2E" w:rsidRDefault="00FB5705" w:rsidP="00B254CB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lastRenderedPageBreak/>
        <w:t>Perform a manual platelet estimate on any specimen with an a</w:t>
      </w:r>
      <w:r w:rsidR="00396980" w:rsidRPr="00696F2E">
        <w:rPr>
          <w:rFonts w:ascii="Times New Roman" w:hAnsi="Times New Roman"/>
        </w:rPr>
        <w:t>utomated platelet flag in order</w:t>
      </w:r>
      <w:r w:rsidR="0039520F" w:rsidRPr="00696F2E">
        <w:rPr>
          <w:rFonts w:ascii="Times New Roman" w:hAnsi="Times New Roman"/>
        </w:rPr>
        <w:t xml:space="preserve"> </w:t>
      </w:r>
      <w:r w:rsidRPr="00696F2E">
        <w:rPr>
          <w:rFonts w:ascii="Times New Roman" w:hAnsi="Times New Roman"/>
        </w:rPr>
        <w:t>to confirm the platelet count.</w:t>
      </w:r>
    </w:p>
    <w:p w:rsidR="003F2C5D" w:rsidRPr="00696F2E" w:rsidRDefault="003F2C5D" w:rsidP="003F2C5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Specimens that </w:t>
      </w:r>
      <w:r w:rsidR="00C55764">
        <w:rPr>
          <w:rFonts w:ascii="Times New Roman" w:hAnsi="Times New Roman"/>
        </w:rPr>
        <w:t>meet criteria in 7500.H.CC.</w:t>
      </w:r>
      <w:r w:rsidRPr="00696F2E">
        <w:rPr>
          <w:rFonts w:ascii="Times New Roman" w:hAnsi="Times New Roman"/>
        </w:rPr>
        <w:t>11 Attachment 3 for pathology review</w:t>
      </w:r>
      <w:r w:rsidR="00265C8A" w:rsidRPr="00696F2E">
        <w:rPr>
          <w:rFonts w:ascii="Times New Roman" w:hAnsi="Times New Roman"/>
        </w:rPr>
        <w:t xml:space="preserve"> (or physician requests for pathology review)</w:t>
      </w:r>
      <w:r w:rsidRPr="00696F2E">
        <w:rPr>
          <w:rFonts w:ascii="Times New Roman" w:hAnsi="Times New Roman"/>
        </w:rPr>
        <w:t>, require a manual differentia</w:t>
      </w:r>
      <w:r w:rsidR="00745463" w:rsidRPr="00696F2E">
        <w:rPr>
          <w:rFonts w:ascii="Times New Roman" w:hAnsi="Times New Roman"/>
        </w:rPr>
        <w:t>l</w:t>
      </w:r>
      <w:r w:rsidRPr="00696F2E">
        <w:rPr>
          <w:rFonts w:ascii="Times New Roman" w:hAnsi="Times New Roman"/>
        </w:rPr>
        <w:t xml:space="preserve">.  </w:t>
      </w:r>
      <w:r w:rsidR="00265C8A" w:rsidRPr="00696F2E">
        <w:rPr>
          <w:rFonts w:ascii="Times New Roman" w:hAnsi="Times New Roman"/>
        </w:rPr>
        <w:t>Perform a CellaV</w:t>
      </w:r>
      <w:r w:rsidRPr="00696F2E">
        <w:rPr>
          <w:rFonts w:ascii="Times New Roman" w:hAnsi="Times New Roman"/>
        </w:rPr>
        <w:t xml:space="preserve">ision or manual microscopic differential according to procedure as well as an evaluation of RBC morphology and platelet estimate/morphology.  Print the completed results from Cerner and attach the original DxH printout.  Ensure that an RDIF order has been placed.  </w:t>
      </w:r>
      <w:r w:rsidR="0036747F" w:rsidRPr="00696F2E">
        <w:rPr>
          <w:rFonts w:ascii="Times New Roman" w:hAnsi="Times New Roman"/>
        </w:rPr>
        <w:t>Submit all printouts, a Cerner label, and a stained slide to pathology.  Log the</w:t>
      </w:r>
      <w:r w:rsidR="00745463" w:rsidRPr="00696F2E">
        <w:rPr>
          <w:rFonts w:ascii="Times New Roman" w:hAnsi="Times New Roman"/>
        </w:rPr>
        <w:t xml:space="preserve"> patient</w:t>
      </w:r>
      <w:r w:rsidR="0036747F" w:rsidRPr="00696F2E">
        <w:rPr>
          <w:rFonts w:ascii="Times New Roman" w:hAnsi="Times New Roman"/>
        </w:rPr>
        <w:t xml:space="preserve"> information in</w:t>
      </w:r>
      <w:r w:rsidR="00265C8A" w:rsidRPr="00696F2E">
        <w:rPr>
          <w:rFonts w:ascii="Times New Roman" w:hAnsi="Times New Roman"/>
        </w:rPr>
        <w:t>to</w:t>
      </w:r>
      <w:r w:rsidR="0036747F" w:rsidRPr="00696F2E">
        <w:rPr>
          <w:rFonts w:ascii="Times New Roman" w:hAnsi="Times New Roman"/>
        </w:rPr>
        <w:t xml:space="preserve"> the Pathology Smear Review logbook located in Hematology.</w:t>
      </w:r>
    </w:p>
    <w:p w:rsidR="0044035F" w:rsidRPr="00696F2E" w:rsidRDefault="0044035F" w:rsidP="0044035F">
      <w:pPr>
        <w:rPr>
          <w:sz w:val="24"/>
          <w:szCs w:val="24"/>
        </w:rPr>
      </w:pPr>
    </w:p>
    <w:p w:rsidR="00843429" w:rsidRPr="00696F2E" w:rsidRDefault="00843429" w:rsidP="00FB5705">
      <w:pPr>
        <w:ind w:hanging="900"/>
        <w:rPr>
          <w:sz w:val="24"/>
          <w:szCs w:val="24"/>
        </w:rPr>
      </w:pPr>
      <w:r w:rsidRPr="00696F2E">
        <w:rPr>
          <w:b/>
          <w:sz w:val="24"/>
          <w:szCs w:val="24"/>
        </w:rPr>
        <w:t>Result</w:t>
      </w:r>
      <w:r w:rsidR="00FB5705" w:rsidRPr="00696F2E">
        <w:rPr>
          <w:b/>
          <w:sz w:val="24"/>
          <w:szCs w:val="24"/>
        </w:rPr>
        <w:t xml:space="preserve"> </w:t>
      </w:r>
      <w:r w:rsidRPr="00696F2E">
        <w:rPr>
          <w:b/>
          <w:sz w:val="24"/>
          <w:szCs w:val="24"/>
        </w:rPr>
        <w:t>Reporting</w:t>
      </w:r>
      <w:r w:rsidR="00FB5705" w:rsidRPr="00696F2E">
        <w:rPr>
          <w:b/>
          <w:sz w:val="24"/>
          <w:szCs w:val="24"/>
        </w:rPr>
        <w:t>:</w:t>
      </w:r>
    </w:p>
    <w:p w:rsidR="00FB5705" w:rsidRPr="00696F2E" w:rsidRDefault="00FB5705" w:rsidP="00FB5705">
      <w:pPr>
        <w:ind w:hanging="900"/>
        <w:rPr>
          <w:b/>
          <w:sz w:val="24"/>
          <w:szCs w:val="24"/>
        </w:rPr>
      </w:pPr>
    </w:p>
    <w:p w:rsidR="00FB5705" w:rsidRPr="00696F2E" w:rsidRDefault="00C92608" w:rsidP="00B254CB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For specimens requiring a smear review due to WBC flags/messages, </w:t>
      </w:r>
      <w:r w:rsidR="007C0B3A" w:rsidRPr="00696F2E">
        <w:rPr>
          <w:rFonts w:ascii="Times New Roman" w:hAnsi="Times New Roman"/>
        </w:rPr>
        <w:t>view automated DxH results in Cerner by entering the patient accession number in Accession Result Entry.</w:t>
      </w:r>
    </w:p>
    <w:p w:rsidR="003B3F5F" w:rsidRPr="00696F2E" w:rsidRDefault="003B3F5F" w:rsidP="000C3791">
      <w:pPr>
        <w:pStyle w:val="ListParagraph"/>
        <w:rPr>
          <w:rFonts w:ascii="Times New Roman" w:hAnsi="Times New Roman"/>
        </w:rPr>
      </w:pPr>
    </w:p>
    <w:p w:rsidR="007C0B3A" w:rsidRPr="00696F2E" w:rsidRDefault="000C3791" w:rsidP="000C379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I</w:t>
      </w:r>
      <w:r w:rsidR="007C0B3A" w:rsidRPr="00696F2E">
        <w:rPr>
          <w:rFonts w:ascii="Times New Roman" w:hAnsi="Times New Roman"/>
        </w:rPr>
        <w:t>n the SCAN field, open the dropdown box and select SCAN.  The SCAN selection will allow both release of the automated differential or an order for a manual differential (and cancelation of the auto differential) once the Smear Review is competed.</w:t>
      </w:r>
    </w:p>
    <w:p w:rsidR="00061482" w:rsidRPr="00696F2E" w:rsidRDefault="007C0B3A" w:rsidP="00061482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Ensure that a checkmark appears next to all v</w:t>
      </w:r>
      <w:r w:rsidR="00A7530A" w:rsidRPr="00696F2E">
        <w:rPr>
          <w:rFonts w:ascii="Times New Roman" w:hAnsi="Times New Roman"/>
        </w:rPr>
        <w:t>alid results and select PERFORM.</w:t>
      </w:r>
    </w:p>
    <w:p w:rsidR="000C3791" w:rsidRPr="00696F2E" w:rsidRDefault="00690286" w:rsidP="000C379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Once results are performed, all results which do not require </w:t>
      </w:r>
      <w:r w:rsidR="00A92C5C" w:rsidRPr="00696F2E">
        <w:rPr>
          <w:rFonts w:ascii="Times New Roman" w:hAnsi="Times New Roman"/>
        </w:rPr>
        <w:t xml:space="preserve">a </w:t>
      </w:r>
      <w:r w:rsidRPr="00696F2E">
        <w:rPr>
          <w:rFonts w:ascii="Times New Roman" w:hAnsi="Times New Roman"/>
        </w:rPr>
        <w:t>smear revie</w:t>
      </w:r>
      <w:r w:rsidR="00A92C5C" w:rsidRPr="00696F2E">
        <w:rPr>
          <w:rFonts w:ascii="Times New Roman" w:hAnsi="Times New Roman"/>
        </w:rPr>
        <w:t xml:space="preserve">w or manual estimate to confirm </w:t>
      </w:r>
      <w:r w:rsidR="00A7530A" w:rsidRPr="00696F2E">
        <w:rPr>
          <w:rFonts w:ascii="Times New Roman" w:hAnsi="Times New Roman"/>
        </w:rPr>
        <w:t>are</w:t>
      </w:r>
      <w:r w:rsidRPr="00696F2E">
        <w:rPr>
          <w:rFonts w:ascii="Times New Roman" w:hAnsi="Times New Roman"/>
        </w:rPr>
        <w:t xml:space="preserve"> verified by placing a checkmark next to each result and selecting VERIFY.  </w:t>
      </w:r>
      <w:r w:rsidR="008C6BCE" w:rsidRPr="00696F2E">
        <w:rPr>
          <w:rFonts w:ascii="Times New Roman" w:hAnsi="Times New Roman"/>
          <w:u w:val="single"/>
        </w:rPr>
        <w:t>DO NOT VERIFY THE “SCAN” RESULT</w:t>
      </w:r>
      <w:r w:rsidR="008C6BCE" w:rsidRPr="00696F2E">
        <w:rPr>
          <w:rFonts w:ascii="Times New Roman" w:hAnsi="Times New Roman"/>
        </w:rPr>
        <w:t xml:space="preserve">.  </w:t>
      </w:r>
      <w:r w:rsidR="00A7530A" w:rsidRPr="00696F2E">
        <w:rPr>
          <w:rFonts w:ascii="Times New Roman" w:hAnsi="Times New Roman"/>
        </w:rPr>
        <w:t xml:space="preserve">In most instances, </w:t>
      </w:r>
      <w:proofErr w:type="spellStart"/>
      <w:r w:rsidR="00A7530A" w:rsidRPr="00696F2E">
        <w:rPr>
          <w:rFonts w:ascii="Times New Roman" w:hAnsi="Times New Roman"/>
        </w:rPr>
        <w:t>h</w:t>
      </w:r>
      <w:r w:rsidRPr="00696F2E">
        <w:rPr>
          <w:rFonts w:ascii="Times New Roman" w:hAnsi="Times New Roman"/>
        </w:rPr>
        <w:t>emogram</w:t>
      </w:r>
      <w:proofErr w:type="spellEnd"/>
      <w:r w:rsidRPr="00696F2E">
        <w:rPr>
          <w:rFonts w:ascii="Times New Roman" w:hAnsi="Times New Roman"/>
        </w:rPr>
        <w:t xml:space="preserve"> results can be verified before </w:t>
      </w:r>
      <w:r w:rsidR="00A7530A" w:rsidRPr="00696F2E">
        <w:rPr>
          <w:rFonts w:ascii="Times New Roman" w:hAnsi="Times New Roman"/>
        </w:rPr>
        <w:t xml:space="preserve">a </w:t>
      </w:r>
      <w:r w:rsidRPr="00696F2E">
        <w:rPr>
          <w:rFonts w:ascii="Times New Roman" w:hAnsi="Times New Roman"/>
        </w:rPr>
        <w:t>WBC smear review is performed.</w:t>
      </w:r>
      <w:r w:rsidR="00B254CB" w:rsidRPr="00696F2E">
        <w:rPr>
          <w:rFonts w:ascii="Times New Roman" w:hAnsi="Times New Roman"/>
        </w:rPr>
        <w:t xml:space="preserve">  Any automated result in question should remain in PERFORMED status until confirmed by smear review</w:t>
      </w:r>
      <w:r w:rsidR="00A01777" w:rsidRPr="00696F2E">
        <w:rPr>
          <w:rFonts w:ascii="Times New Roman" w:hAnsi="Times New Roman"/>
        </w:rPr>
        <w:t>.</w:t>
      </w:r>
    </w:p>
    <w:p w:rsidR="008C6BCE" w:rsidRPr="00696F2E" w:rsidRDefault="008C6BCE" w:rsidP="008C6BC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Refer to corresponding CellaVision or Manual Differential Procedure</w:t>
      </w:r>
      <w:r w:rsidR="00265C8A" w:rsidRPr="00696F2E">
        <w:rPr>
          <w:rFonts w:ascii="Times New Roman" w:hAnsi="Times New Roman"/>
        </w:rPr>
        <w:t>s</w:t>
      </w:r>
      <w:r w:rsidRPr="00696F2E">
        <w:rPr>
          <w:rFonts w:ascii="Times New Roman" w:hAnsi="Times New Roman"/>
        </w:rPr>
        <w:t xml:space="preserve"> for information on entering Manual Differential and RBC/Platelet morphology results.</w:t>
      </w:r>
    </w:p>
    <w:p w:rsidR="004B0EE4" w:rsidRPr="00696F2E" w:rsidRDefault="004B0EE4" w:rsidP="00B574AE">
      <w:pPr>
        <w:rPr>
          <w:sz w:val="24"/>
          <w:szCs w:val="24"/>
        </w:rPr>
      </w:pPr>
    </w:p>
    <w:p w:rsidR="00690286" w:rsidRPr="00696F2E" w:rsidRDefault="00690286" w:rsidP="00B254CB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For specimens with a RBC and/or Platelet flag requiring a smear review, access the DxH results in Cerner by entering the patient accession number in Accession Result Entry.</w:t>
      </w:r>
    </w:p>
    <w:p w:rsidR="000C3791" w:rsidRPr="00696F2E" w:rsidRDefault="000C3791" w:rsidP="000C3791">
      <w:pPr>
        <w:pStyle w:val="ListParagraph"/>
        <w:rPr>
          <w:rFonts w:ascii="Times New Roman" w:hAnsi="Times New Roman"/>
        </w:rPr>
      </w:pPr>
    </w:p>
    <w:p w:rsidR="00690286" w:rsidRPr="00696F2E" w:rsidRDefault="00690286" w:rsidP="000C379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In the SCAN field, open the dropdown box and select SCAN/MORPH</w:t>
      </w:r>
      <w:r w:rsidR="00E972A1" w:rsidRPr="00696F2E">
        <w:rPr>
          <w:rFonts w:ascii="Times New Roman" w:hAnsi="Times New Roman"/>
        </w:rPr>
        <w:t>.</w:t>
      </w:r>
    </w:p>
    <w:p w:rsidR="000C3791" w:rsidRPr="00696F2E" w:rsidRDefault="00E972A1" w:rsidP="000C379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Ensure that a checkmark appears next to all valid </w:t>
      </w:r>
      <w:r w:rsidR="00D3269D" w:rsidRPr="00696F2E">
        <w:rPr>
          <w:rFonts w:ascii="Times New Roman" w:hAnsi="Times New Roman"/>
        </w:rPr>
        <w:t xml:space="preserve">results </w:t>
      </w:r>
      <w:r w:rsidRPr="00696F2E">
        <w:rPr>
          <w:rFonts w:ascii="Times New Roman" w:hAnsi="Times New Roman"/>
        </w:rPr>
        <w:t>and select PERFORM.</w:t>
      </w:r>
    </w:p>
    <w:p w:rsidR="00E972A1" w:rsidRPr="00696F2E" w:rsidRDefault="00E972A1" w:rsidP="000C379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Once results are performed, all results which do not require </w:t>
      </w:r>
      <w:r w:rsidR="00E12FAF" w:rsidRPr="00696F2E">
        <w:rPr>
          <w:rFonts w:ascii="Times New Roman" w:hAnsi="Times New Roman"/>
        </w:rPr>
        <w:t xml:space="preserve">a </w:t>
      </w:r>
      <w:r w:rsidRPr="00696F2E">
        <w:rPr>
          <w:rFonts w:ascii="Times New Roman" w:hAnsi="Times New Roman"/>
        </w:rPr>
        <w:t>smear review or manu</w:t>
      </w:r>
      <w:r w:rsidR="0034297C" w:rsidRPr="00696F2E">
        <w:rPr>
          <w:rFonts w:ascii="Times New Roman" w:hAnsi="Times New Roman"/>
        </w:rPr>
        <w:t>al estimate to confirm are</w:t>
      </w:r>
      <w:r w:rsidRPr="00696F2E">
        <w:rPr>
          <w:rFonts w:ascii="Times New Roman" w:hAnsi="Times New Roman"/>
        </w:rPr>
        <w:t xml:space="preserve"> verified by placing a checkmark next to each result and selecting VERIFY.  In mo</w:t>
      </w:r>
      <w:r w:rsidR="00696F2E">
        <w:rPr>
          <w:rFonts w:ascii="Times New Roman" w:hAnsi="Times New Roman"/>
        </w:rPr>
        <w:t>st instances,</w:t>
      </w:r>
      <w:r w:rsidR="0034297C" w:rsidRPr="00696F2E">
        <w:rPr>
          <w:rFonts w:ascii="Times New Roman" w:hAnsi="Times New Roman"/>
        </w:rPr>
        <w:t xml:space="preserve"> </w:t>
      </w:r>
      <w:proofErr w:type="spellStart"/>
      <w:r w:rsidR="0034297C" w:rsidRPr="00696F2E">
        <w:rPr>
          <w:rFonts w:ascii="Times New Roman" w:hAnsi="Times New Roman"/>
        </w:rPr>
        <w:t>h</w:t>
      </w:r>
      <w:r w:rsidRPr="00696F2E">
        <w:rPr>
          <w:rFonts w:ascii="Times New Roman" w:hAnsi="Times New Roman"/>
        </w:rPr>
        <w:t>emogram</w:t>
      </w:r>
      <w:proofErr w:type="spellEnd"/>
      <w:r w:rsidRPr="00696F2E">
        <w:rPr>
          <w:rFonts w:ascii="Times New Roman" w:hAnsi="Times New Roman"/>
        </w:rPr>
        <w:t xml:space="preserve"> and</w:t>
      </w:r>
      <w:r w:rsidR="00E12FAF" w:rsidRPr="00696F2E">
        <w:rPr>
          <w:rFonts w:ascii="Times New Roman" w:hAnsi="Times New Roman"/>
        </w:rPr>
        <w:t xml:space="preserve"> automated differential results</w:t>
      </w:r>
      <w:r w:rsidR="00D3269D" w:rsidRPr="00696F2E">
        <w:rPr>
          <w:rFonts w:ascii="Times New Roman" w:hAnsi="Times New Roman"/>
        </w:rPr>
        <w:t xml:space="preserve"> (i</w:t>
      </w:r>
      <w:r w:rsidR="0034297C" w:rsidRPr="00696F2E">
        <w:rPr>
          <w:rFonts w:ascii="Times New Roman" w:hAnsi="Times New Roman"/>
        </w:rPr>
        <w:t>ncluding the SCAN/MORPH result) can be</w:t>
      </w:r>
      <w:r w:rsidRPr="00696F2E">
        <w:rPr>
          <w:rFonts w:ascii="Times New Roman" w:hAnsi="Times New Roman"/>
        </w:rPr>
        <w:t xml:space="preserve"> verified before RBC/Platelet smear review is performed.  The exception to this would be any result with a System (R, N, or P) Flag or any flag/message which may indicate an inaccurate result (i.e. platelet clumps).  Any automated result in question should remain in PERFORMED status until confirmed by smear review.</w:t>
      </w:r>
    </w:p>
    <w:p w:rsidR="00933DF9" w:rsidRPr="00696F2E" w:rsidRDefault="00933DF9" w:rsidP="00B254C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Refer to corresponding CellaVision or Manual Differential Procedu</w:t>
      </w:r>
      <w:r w:rsidR="00265C8A" w:rsidRPr="00696F2E">
        <w:rPr>
          <w:rFonts w:ascii="Times New Roman" w:hAnsi="Times New Roman"/>
        </w:rPr>
        <w:t xml:space="preserve">res </w:t>
      </w:r>
      <w:r w:rsidRPr="00696F2E">
        <w:rPr>
          <w:rFonts w:ascii="Times New Roman" w:hAnsi="Times New Roman"/>
        </w:rPr>
        <w:t>for information on entering RBC/Platelet Morphology results.</w:t>
      </w:r>
    </w:p>
    <w:p w:rsidR="00E12FAF" w:rsidRPr="00696F2E" w:rsidRDefault="00E12FAF" w:rsidP="00E12FAF">
      <w:pPr>
        <w:rPr>
          <w:sz w:val="24"/>
          <w:szCs w:val="24"/>
        </w:rPr>
      </w:pPr>
    </w:p>
    <w:p w:rsidR="00E12FAF" w:rsidRPr="00696F2E" w:rsidRDefault="00BA566C" w:rsidP="00C55764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lastRenderedPageBreak/>
        <w:t>S</w:t>
      </w:r>
      <w:r w:rsidR="0034297C" w:rsidRPr="00696F2E">
        <w:rPr>
          <w:rFonts w:ascii="Times New Roman" w:hAnsi="Times New Roman"/>
        </w:rPr>
        <w:t xml:space="preserve">pecimens requiring a smear review that do NOT meet criteria </w:t>
      </w:r>
      <w:r w:rsidR="00C55764">
        <w:rPr>
          <w:rFonts w:ascii="Times New Roman" w:hAnsi="Times New Roman"/>
        </w:rPr>
        <w:t>defined in 7500.H.CC.</w:t>
      </w:r>
      <w:r w:rsidR="0034297C" w:rsidRPr="00696F2E">
        <w:rPr>
          <w:rFonts w:ascii="Times New Roman" w:hAnsi="Times New Roman"/>
        </w:rPr>
        <w:t>11 Attachments 2-3 for manual differential or pathology review are released with the original auto differential and</w:t>
      </w:r>
      <w:r w:rsidR="00E12FAF" w:rsidRPr="00696F2E">
        <w:rPr>
          <w:rFonts w:ascii="Times New Roman" w:hAnsi="Times New Roman"/>
        </w:rPr>
        <w:t xml:space="preserve"> a</w:t>
      </w:r>
      <w:r w:rsidR="0034297C" w:rsidRPr="00696F2E">
        <w:rPr>
          <w:rFonts w:ascii="Times New Roman" w:hAnsi="Times New Roman"/>
        </w:rPr>
        <w:t xml:space="preserve"> smear review</w:t>
      </w:r>
      <w:r w:rsidR="00E12FAF" w:rsidRPr="00696F2E">
        <w:rPr>
          <w:rFonts w:ascii="Times New Roman" w:hAnsi="Times New Roman"/>
        </w:rPr>
        <w:t xml:space="preserve"> comment.  Access the original automated DxH results in Cerner by entering the patient accession number in Accession Result Entry.</w:t>
      </w:r>
    </w:p>
    <w:p w:rsidR="00E12FAF" w:rsidRPr="00696F2E" w:rsidRDefault="00E12FAF" w:rsidP="00E12FAF">
      <w:pPr>
        <w:pStyle w:val="ListParagraph"/>
        <w:rPr>
          <w:rFonts w:ascii="Times New Roman" w:hAnsi="Times New Roman"/>
        </w:rPr>
      </w:pPr>
    </w:p>
    <w:p w:rsidR="00E12FAF" w:rsidRPr="00696F2E" w:rsidRDefault="00E12FAF" w:rsidP="00E12FA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Ensure that a checkmark appears next to </w:t>
      </w:r>
      <w:r w:rsidR="00696F2E">
        <w:rPr>
          <w:rFonts w:ascii="Times New Roman" w:hAnsi="Times New Roman"/>
        </w:rPr>
        <w:t>the SCAN result</w:t>
      </w:r>
      <w:r w:rsidRPr="00696F2E">
        <w:rPr>
          <w:rFonts w:ascii="Times New Roman" w:hAnsi="Times New Roman"/>
        </w:rPr>
        <w:t>.</w:t>
      </w:r>
    </w:p>
    <w:p w:rsidR="00E12FAF" w:rsidRPr="00696F2E" w:rsidRDefault="00696F2E" w:rsidP="00E12FA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Right click and select COMMENT, or click the COMMENT icon.</w:t>
      </w:r>
      <w:r w:rsidR="00E12FAF" w:rsidRPr="00696F2E">
        <w:rPr>
          <w:rFonts w:ascii="Times New Roman" w:hAnsi="Times New Roman"/>
        </w:rPr>
        <w:t xml:space="preserve">  </w:t>
      </w:r>
    </w:p>
    <w:p w:rsidR="00E12FAF" w:rsidRPr="00696F2E" w:rsidRDefault="00E12FAF" w:rsidP="00E12FA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The Comment box appears. </w:t>
      </w:r>
      <w:r w:rsidR="00A01777" w:rsidRPr="00696F2E">
        <w:rPr>
          <w:rFonts w:ascii="Times New Roman" w:hAnsi="Times New Roman"/>
        </w:rPr>
        <w:t xml:space="preserve"> Select EDIT</w:t>
      </w:r>
      <w:r w:rsidRPr="00696F2E">
        <w:rPr>
          <w:rFonts w:ascii="Times New Roman" w:hAnsi="Times New Roman"/>
        </w:rPr>
        <w:t xml:space="preserve"> and enter the </w:t>
      </w:r>
      <w:r w:rsidR="00D60F99">
        <w:rPr>
          <w:rFonts w:ascii="Times New Roman" w:hAnsi="Times New Roman"/>
        </w:rPr>
        <w:t xml:space="preserve">result </w:t>
      </w:r>
      <w:r w:rsidRPr="00696F2E">
        <w:rPr>
          <w:rFonts w:ascii="Times New Roman" w:hAnsi="Times New Roman"/>
        </w:rPr>
        <w:t>comment “Confirmed by Smear Review.”  Add the date and time by hitting</w:t>
      </w:r>
      <w:r w:rsidR="00265C8A" w:rsidRPr="00696F2E">
        <w:rPr>
          <w:rFonts w:ascii="Times New Roman" w:hAnsi="Times New Roman"/>
        </w:rPr>
        <w:t xml:space="preserve"> F5 and type the performer </w:t>
      </w:r>
      <w:r w:rsidRPr="00696F2E">
        <w:rPr>
          <w:rFonts w:ascii="Times New Roman" w:hAnsi="Times New Roman"/>
        </w:rPr>
        <w:t>information.</w:t>
      </w:r>
    </w:p>
    <w:p w:rsidR="00C55764" w:rsidRPr="00993CB6" w:rsidRDefault="00E12FAF" w:rsidP="00C55764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Once the comment has been entered, verify the automated differential results.  Ensure that all results (including the SCAN result) ha</w:t>
      </w:r>
      <w:r w:rsidR="00A01777" w:rsidRPr="00696F2E">
        <w:rPr>
          <w:rFonts w:ascii="Times New Roman" w:hAnsi="Times New Roman"/>
        </w:rPr>
        <w:t>ve a checkmark and select VERIFY</w:t>
      </w:r>
      <w:r w:rsidRPr="00696F2E">
        <w:rPr>
          <w:rFonts w:ascii="Times New Roman" w:hAnsi="Times New Roman"/>
        </w:rPr>
        <w:t>.</w:t>
      </w:r>
    </w:p>
    <w:p w:rsidR="00E972A1" w:rsidRPr="00696F2E" w:rsidRDefault="00E972A1" w:rsidP="00B254CB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>After</w:t>
      </w:r>
      <w:r w:rsidR="00BA566C" w:rsidRPr="00696F2E">
        <w:rPr>
          <w:rFonts w:ascii="Times New Roman" w:hAnsi="Times New Roman"/>
        </w:rPr>
        <w:t xml:space="preserve"> a </w:t>
      </w:r>
      <w:r w:rsidRPr="00696F2E">
        <w:rPr>
          <w:rFonts w:ascii="Times New Roman" w:hAnsi="Times New Roman"/>
        </w:rPr>
        <w:t>smear review has been performed</w:t>
      </w:r>
      <w:r w:rsidR="00B254CB" w:rsidRPr="00696F2E">
        <w:rPr>
          <w:rFonts w:ascii="Times New Roman" w:hAnsi="Times New Roman"/>
        </w:rPr>
        <w:t xml:space="preserve"> and it is determined that a manua</w:t>
      </w:r>
      <w:r w:rsidR="00A01777" w:rsidRPr="00696F2E">
        <w:rPr>
          <w:rFonts w:ascii="Times New Roman" w:hAnsi="Times New Roman"/>
        </w:rPr>
        <w:t>l differential is</w:t>
      </w:r>
      <w:r w:rsidR="00AC740D" w:rsidRPr="00696F2E">
        <w:rPr>
          <w:rFonts w:ascii="Times New Roman" w:hAnsi="Times New Roman"/>
        </w:rPr>
        <w:t xml:space="preserve"> indicated</w:t>
      </w:r>
      <w:r w:rsidR="00B254CB" w:rsidRPr="00696F2E">
        <w:rPr>
          <w:rFonts w:ascii="Times New Roman" w:hAnsi="Times New Roman"/>
        </w:rPr>
        <w:t>, access</w:t>
      </w:r>
      <w:r w:rsidRPr="00696F2E">
        <w:rPr>
          <w:rFonts w:ascii="Times New Roman" w:hAnsi="Times New Roman"/>
        </w:rPr>
        <w:t xml:space="preserve"> automated DxH results in Cerner by entering the patient accession number in Accession Result Entry.</w:t>
      </w:r>
      <w:r w:rsidR="00B254CB" w:rsidRPr="00696F2E">
        <w:rPr>
          <w:rFonts w:ascii="Times New Roman" w:hAnsi="Times New Roman"/>
        </w:rPr>
        <w:t xml:space="preserve"> </w:t>
      </w:r>
    </w:p>
    <w:p w:rsidR="00467124" w:rsidRPr="00696F2E" w:rsidRDefault="00467124" w:rsidP="00467124">
      <w:pPr>
        <w:pStyle w:val="ListParagraph"/>
        <w:rPr>
          <w:rFonts w:ascii="Times New Roman" w:hAnsi="Times New Roman"/>
        </w:rPr>
      </w:pPr>
    </w:p>
    <w:p w:rsidR="00AC740D" w:rsidRPr="00696F2E" w:rsidRDefault="00E972A1" w:rsidP="004671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In the SCAN field, </w:t>
      </w:r>
      <w:r w:rsidR="00A01777" w:rsidRPr="00696F2E">
        <w:rPr>
          <w:rFonts w:ascii="Times New Roman" w:hAnsi="Times New Roman"/>
        </w:rPr>
        <w:t xml:space="preserve">open the dropdown box, </w:t>
      </w:r>
      <w:r w:rsidR="00B254CB" w:rsidRPr="00696F2E">
        <w:rPr>
          <w:rFonts w:ascii="Times New Roman" w:hAnsi="Times New Roman"/>
        </w:rPr>
        <w:t>change the</w:t>
      </w:r>
      <w:r w:rsidRPr="00696F2E">
        <w:rPr>
          <w:rFonts w:ascii="Times New Roman" w:hAnsi="Times New Roman"/>
        </w:rPr>
        <w:t xml:space="preserve"> SCAN</w:t>
      </w:r>
      <w:r w:rsidR="00B254CB" w:rsidRPr="00696F2E">
        <w:rPr>
          <w:rFonts w:ascii="Times New Roman" w:hAnsi="Times New Roman"/>
        </w:rPr>
        <w:t xml:space="preserve"> result to DIFM</w:t>
      </w:r>
      <w:r w:rsidR="00AC740D" w:rsidRPr="00696F2E">
        <w:rPr>
          <w:rFonts w:ascii="Times New Roman" w:hAnsi="Times New Roman"/>
        </w:rPr>
        <w:t xml:space="preserve"> and select PERFORM.</w:t>
      </w:r>
    </w:p>
    <w:p w:rsidR="00A57E09" w:rsidRPr="00696F2E" w:rsidRDefault="00E972A1" w:rsidP="00467124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Ensure that a checkmark appears next to </w:t>
      </w:r>
      <w:r w:rsidR="004E7122" w:rsidRPr="00696F2E">
        <w:rPr>
          <w:rFonts w:ascii="Times New Roman" w:hAnsi="Times New Roman"/>
        </w:rPr>
        <w:t xml:space="preserve">the DIFM result, </w:t>
      </w:r>
      <w:r w:rsidR="004E7122" w:rsidRPr="00696F2E">
        <w:rPr>
          <w:rFonts w:ascii="Times New Roman" w:hAnsi="Times New Roman"/>
          <w:u w:val="single"/>
        </w:rPr>
        <w:t>UNCHECK ALL AUTOMATED DIFFERENTIAL RESULTS</w:t>
      </w:r>
      <w:r w:rsidR="004E7122" w:rsidRPr="00696F2E">
        <w:rPr>
          <w:rFonts w:ascii="Times New Roman" w:hAnsi="Times New Roman"/>
        </w:rPr>
        <w:t xml:space="preserve"> </w:t>
      </w:r>
      <w:r w:rsidR="00AC740D" w:rsidRPr="00696F2E">
        <w:rPr>
          <w:rFonts w:ascii="Times New Roman" w:hAnsi="Times New Roman"/>
        </w:rPr>
        <w:t>and select VERIFY</w:t>
      </w:r>
      <w:r w:rsidRPr="00696F2E">
        <w:rPr>
          <w:rFonts w:ascii="Times New Roman" w:hAnsi="Times New Roman"/>
        </w:rPr>
        <w:t>.</w:t>
      </w:r>
      <w:r w:rsidR="00AC740D" w:rsidRPr="00696F2E">
        <w:rPr>
          <w:rFonts w:ascii="Times New Roman" w:hAnsi="Times New Roman"/>
        </w:rPr>
        <w:t xml:space="preserve">  Once verified, the DIFM order will automatically cancel the automated differential in Cerner and place an order for a Manual Differential and </w:t>
      </w:r>
      <w:r w:rsidR="00E470E6" w:rsidRPr="00696F2E">
        <w:rPr>
          <w:rFonts w:ascii="Times New Roman" w:hAnsi="Times New Roman"/>
        </w:rPr>
        <w:t xml:space="preserve">RBC </w:t>
      </w:r>
      <w:r w:rsidR="00AC740D" w:rsidRPr="00696F2E">
        <w:rPr>
          <w:rFonts w:ascii="Times New Roman" w:hAnsi="Times New Roman"/>
        </w:rPr>
        <w:t>Morphology</w:t>
      </w:r>
      <w:r w:rsidR="00D60F99">
        <w:rPr>
          <w:rFonts w:ascii="Times New Roman" w:hAnsi="Times New Roman"/>
        </w:rPr>
        <w:t xml:space="preserve"> and PLT estimate</w:t>
      </w:r>
      <w:r w:rsidR="00AC740D" w:rsidRPr="00696F2E">
        <w:rPr>
          <w:rFonts w:ascii="Times New Roman" w:hAnsi="Times New Roman"/>
        </w:rPr>
        <w:t>.</w:t>
      </w:r>
    </w:p>
    <w:p w:rsidR="0044035F" w:rsidRPr="00696F2E" w:rsidRDefault="00A57E09" w:rsidP="0044035F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696F2E">
        <w:rPr>
          <w:rFonts w:ascii="Times New Roman" w:hAnsi="Times New Roman"/>
        </w:rPr>
        <w:t xml:space="preserve">Refer to </w:t>
      </w:r>
      <w:r w:rsidR="00933DF9" w:rsidRPr="00696F2E">
        <w:rPr>
          <w:rFonts w:ascii="Times New Roman" w:hAnsi="Times New Roman"/>
        </w:rPr>
        <w:t xml:space="preserve">corresponding </w:t>
      </w:r>
      <w:r w:rsidRPr="00696F2E">
        <w:rPr>
          <w:rFonts w:ascii="Times New Roman" w:hAnsi="Times New Roman"/>
        </w:rPr>
        <w:t>CellaVision or Manual Differential Procedure</w:t>
      </w:r>
      <w:r w:rsidR="00933DF9" w:rsidRPr="00696F2E">
        <w:rPr>
          <w:rFonts w:ascii="Times New Roman" w:hAnsi="Times New Roman"/>
        </w:rPr>
        <w:t xml:space="preserve"> for information on entering manual differential results.</w:t>
      </w:r>
    </w:p>
    <w:p w:rsidR="00467124" w:rsidRPr="00696F2E" w:rsidRDefault="00843429" w:rsidP="00467124">
      <w:pPr>
        <w:pStyle w:val="Header"/>
        <w:tabs>
          <w:tab w:val="clear" w:pos="4320"/>
          <w:tab w:val="clear" w:pos="8640"/>
        </w:tabs>
        <w:ind w:hanging="900"/>
        <w:rPr>
          <w:b/>
          <w:szCs w:val="24"/>
        </w:rPr>
      </w:pPr>
      <w:r w:rsidRPr="00696F2E">
        <w:rPr>
          <w:b/>
          <w:szCs w:val="24"/>
        </w:rPr>
        <w:t>Limitations</w:t>
      </w:r>
      <w:r w:rsidR="00C336E5" w:rsidRPr="00696F2E">
        <w:rPr>
          <w:b/>
          <w:szCs w:val="24"/>
        </w:rPr>
        <w:t>:</w:t>
      </w:r>
    </w:p>
    <w:p w:rsidR="00467124" w:rsidRPr="00696F2E" w:rsidRDefault="00467124" w:rsidP="00467124">
      <w:pPr>
        <w:pStyle w:val="Header"/>
        <w:tabs>
          <w:tab w:val="clear" w:pos="4320"/>
          <w:tab w:val="clear" w:pos="8640"/>
        </w:tabs>
        <w:ind w:hanging="900"/>
        <w:rPr>
          <w:szCs w:val="24"/>
        </w:rPr>
      </w:pPr>
    </w:p>
    <w:p w:rsidR="00D21B35" w:rsidRPr="00696F2E" w:rsidRDefault="007033F0" w:rsidP="00467124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>Smear review, manual differential, and pathology review crit</w:t>
      </w:r>
      <w:r w:rsidR="004E7122" w:rsidRPr="00696F2E">
        <w:rPr>
          <w:szCs w:val="24"/>
        </w:rPr>
        <w:t>eria are meant to be used as</w:t>
      </w:r>
      <w:r w:rsidR="00657973" w:rsidRPr="00696F2E">
        <w:rPr>
          <w:szCs w:val="24"/>
        </w:rPr>
        <w:t xml:space="preserve"> g</w:t>
      </w:r>
      <w:r w:rsidR="009B5A46" w:rsidRPr="00696F2E">
        <w:rPr>
          <w:szCs w:val="24"/>
        </w:rPr>
        <w:t>uide</w:t>
      </w:r>
      <w:r w:rsidR="00657973" w:rsidRPr="00696F2E">
        <w:rPr>
          <w:szCs w:val="24"/>
        </w:rPr>
        <w:t>line</w:t>
      </w:r>
      <w:r w:rsidR="004E7122" w:rsidRPr="00696F2E">
        <w:rPr>
          <w:szCs w:val="24"/>
        </w:rPr>
        <w:t>s</w:t>
      </w:r>
      <w:r w:rsidR="00396980" w:rsidRPr="00696F2E">
        <w:rPr>
          <w:szCs w:val="24"/>
        </w:rPr>
        <w:t xml:space="preserve"> to standardize practices.  </w:t>
      </w:r>
      <w:r w:rsidR="00657973" w:rsidRPr="00696F2E">
        <w:rPr>
          <w:szCs w:val="24"/>
        </w:rPr>
        <w:t xml:space="preserve">CLS personnel may </w:t>
      </w:r>
      <w:r w:rsidR="00396980" w:rsidRPr="00696F2E">
        <w:rPr>
          <w:szCs w:val="24"/>
        </w:rPr>
        <w:t xml:space="preserve">perform smear reviews, manual differentials, or send slides for pathology review </w:t>
      </w:r>
      <w:r w:rsidR="00657973" w:rsidRPr="00696F2E">
        <w:rPr>
          <w:szCs w:val="24"/>
        </w:rPr>
        <w:t xml:space="preserve">at their discretion </w:t>
      </w:r>
      <w:r w:rsidR="00396980" w:rsidRPr="00696F2E">
        <w:rPr>
          <w:szCs w:val="24"/>
        </w:rPr>
        <w:t xml:space="preserve">if results do not meet stated </w:t>
      </w:r>
      <w:r w:rsidR="00657973" w:rsidRPr="00696F2E">
        <w:rPr>
          <w:szCs w:val="24"/>
        </w:rPr>
        <w:t>criteria</w:t>
      </w:r>
      <w:r w:rsidR="00396980" w:rsidRPr="00696F2E">
        <w:rPr>
          <w:szCs w:val="24"/>
        </w:rPr>
        <w:t xml:space="preserve"> but </w:t>
      </w:r>
      <w:r w:rsidR="00D21B35" w:rsidRPr="00696F2E">
        <w:rPr>
          <w:szCs w:val="24"/>
        </w:rPr>
        <w:t xml:space="preserve">are deemed significant in </w:t>
      </w:r>
      <w:r w:rsidR="00657973" w:rsidRPr="00696F2E">
        <w:rPr>
          <w:szCs w:val="24"/>
        </w:rPr>
        <w:t xml:space="preserve">their </w:t>
      </w:r>
      <w:r w:rsidR="00D21B35" w:rsidRPr="00696F2E">
        <w:rPr>
          <w:szCs w:val="24"/>
        </w:rPr>
        <w:t>professional opinion</w:t>
      </w:r>
      <w:r w:rsidR="00657973" w:rsidRPr="00696F2E">
        <w:rPr>
          <w:szCs w:val="24"/>
        </w:rPr>
        <w:t>.</w:t>
      </w:r>
    </w:p>
    <w:p w:rsidR="00D21B35" w:rsidRPr="00696F2E" w:rsidRDefault="00D21B35" w:rsidP="00D21B35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>CLS personnel may use professional judgment in determining the significance of flagged results/messages based on clinical information, prior resu</w:t>
      </w:r>
      <w:r w:rsidR="00657973" w:rsidRPr="00696F2E">
        <w:rPr>
          <w:szCs w:val="24"/>
        </w:rPr>
        <w:t>lts, or other mitigating circumstances</w:t>
      </w:r>
      <w:r w:rsidRPr="00696F2E">
        <w:rPr>
          <w:szCs w:val="24"/>
        </w:rPr>
        <w:t>.  All information used in determining action contrary to this procedure will be documented as a comment in Cerner.</w:t>
      </w:r>
    </w:p>
    <w:p w:rsidR="00657973" w:rsidRPr="00696F2E" w:rsidRDefault="00657973" w:rsidP="00D21B35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>Results released on suboptimal specimens are accompanied by a comment noting the condition of the sample and if possible, the effects that the specimen’s condition will have on the reported results.</w:t>
      </w:r>
    </w:p>
    <w:p w:rsidR="0044035F" w:rsidRPr="00696F2E" w:rsidRDefault="00291C16" w:rsidP="00CB619E">
      <w:pPr>
        <w:pStyle w:val="Header"/>
        <w:tabs>
          <w:tab w:val="clear" w:pos="4320"/>
          <w:tab w:val="clear" w:pos="8640"/>
        </w:tabs>
        <w:ind w:hanging="900"/>
        <w:rPr>
          <w:b/>
          <w:szCs w:val="24"/>
        </w:rPr>
      </w:pPr>
      <w:r w:rsidRPr="00696F2E">
        <w:rPr>
          <w:b/>
          <w:szCs w:val="24"/>
        </w:rPr>
        <w:t>References</w:t>
      </w:r>
      <w:r w:rsidR="00C336E5" w:rsidRPr="00696F2E">
        <w:rPr>
          <w:b/>
          <w:szCs w:val="24"/>
        </w:rPr>
        <w:t>:</w:t>
      </w:r>
    </w:p>
    <w:p w:rsidR="00C336E5" w:rsidRPr="00696F2E" w:rsidRDefault="00C336E5" w:rsidP="00CB619E">
      <w:pPr>
        <w:pStyle w:val="Header"/>
        <w:tabs>
          <w:tab w:val="clear" w:pos="4320"/>
          <w:tab w:val="clear" w:pos="8640"/>
        </w:tabs>
        <w:ind w:hanging="900"/>
        <w:rPr>
          <w:b/>
          <w:szCs w:val="24"/>
        </w:rPr>
      </w:pPr>
    </w:p>
    <w:p w:rsidR="00C336E5" w:rsidRPr="00696F2E" w:rsidRDefault="00C920B8" w:rsidP="00C336E5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>Collage of American Pathologists, Hematology and Coagulation Checklist.  Northfield, IL, Current Addition.</w:t>
      </w:r>
    </w:p>
    <w:p w:rsidR="0044035F" w:rsidRPr="00696F2E" w:rsidRDefault="002049A8" w:rsidP="0044035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 xml:space="preserve">Instructions for Use: </w:t>
      </w:r>
      <w:proofErr w:type="spellStart"/>
      <w:r w:rsidRPr="00696F2E">
        <w:rPr>
          <w:szCs w:val="24"/>
        </w:rPr>
        <w:t>UniCel</w:t>
      </w:r>
      <w:proofErr w:type="spellEnd"/>
      <w:r w:rsidRPr="00696F2E">
        <w:rPr>
          <w:szCs w:val="24"/>
        </w:rPr>
        <w:t xml:space="preserve"> DxH 800 Coulter Cellular Analysis System. Beckman coulter, Inc. Brea, CA. December 2012.</w:t>
      </w:r>
    </w:p>
    <w:p w:rsidR="00BD4788" w:rsidRPr="00696F2E" w:rsidRDefault="00BD4788" w:rsidP="0044035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szCs w:val="24"/>
        </w:rPr>
      </w:pPr>
      <w:r w:rsidRPr="00696F2E">
        <w:rPr>
          <w:szCs w:val="24"/>
        </w:rPr>
        <w:t>Suggested Criteria for Action Following automated CBC and WBC Differential Analysis. International Consensus Group for Hematology Review, 2004.</w:t>
      </w:r>
    </w:p>
    <w:p w:rsidR="0044035F" w:rsidRPr="00A01777" w:rsidRDefault="0044035F" w:rsidP="0044035F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4035F" w:rsidRPr="00A01777" w:rsidRDefault="0044035F" w:rsidP="0044035F">
      <w:pPr>
        <w:pStyle w:val="Header"/>
        <w:tabs>
          <w:tab w:val="clear" w:pos="4320"/>
          <w:tab w:val="clear" w:pos="8640"/>
        </w:tabs>
        <w:rPr>
          <w:szCs w:val="24"/>
        </w:rPr>
      </w:pPr>
      <w:bookmarkStart w:id="0" w:name="_GoBack"/>
      <w:bookmarkEnd w:id="0"/>
    </w:p>
    <w:sectPr w:rsidR="0044035F" w:rsidRPr="00A01777" w:rsidSect="00EC2146">
      <w:headerReference w:type="even" r:id="rId10"/>
      <w:headerReference w:type="default" r:id="rId11"/>
      <w:pgSz w:w="12240" w:h="15840" w:code="1"/>
      <w:pgMar w:top="720" w:right="1166" w:bottom="720" w:left="1872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4C" w:rsidRDefault="00C3254C" w:rsidP="004C1698">
      <w:r>
        <w:separator/>
      </w:r>
    </w:p>
  </w:endnote>
  <w:endnote w:type="continuationSeparator" w:id="0">
    <w:p w:rsidR="00C3254C" w:rsidRDefault="00C3254C" w:rsidP="004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4C" w:rsidRDefault="00C3254C" w:rsidP="004C1698">
      <w:r>
        <w:separator/>
      </w:r>
    </w:p>
  </w:footnote>
  <w:footnote w:type="continuationSeparator" w:id="0">
    <w:p w:rsidR="00C3254C" w:rsidRDefault="00C3254C" w:rsidP="004C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4C" w:rsidRDefault="005708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3.35pt;height:185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4C" w:rsidRDefault="00C3254C" w:rsidP="003D7911">
    <w:pPr>
      <w:rPr>
        <w:szCs w:val="22"/>
      </w:rPr>
    </w:pPr>
  </w:p>
  <w:tbl>
    <w:tblPr>
      <w:tblpPr w:leftFromText="180" w:rightFromText="180" w:vertAnchor="text" w:horzAnchor="margin" w:tblpXSpec="center" w:tblpY="81"/>
      <w:tblW w:w="10209" w:type="dxa"/>
      <w:tblBorders>
        <w:top w:val="single" w:sz="18" w:space="0" w:color="auto"/>
        <w:left w:val="single" w:sz="8" w:space="0" w:color="auto"/>
        <w:bottom w:val="single" w:sz="1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129" w:type="dxa"/>
        <w:right w:w="129" w:type="dxa"/>
      </w:tblCellMar>
      <w:tblLook w:val="0000" w:firstRow="0" w:lastRow="0" w:firstColumn="0" w:lastColumn="0" w:noHBand="0" w:noVBand="0"/>
    </w:tblPr>
    <w:tblGrid>
      <w:gridCol w:w="6699"/>
      <w:gridCol w:w="2520"/>
      <w:gridCol w:w="990"/>
    </w:tblGrid>
    <w:tr w:rsidR="00C3254C" w:rsidTr="009D3D86">
      <w:tc>
        <w:tcPr>
          <w:tcW w:w="6699" w:type="dxa"/>
        </w:tcPr>
        <w:p w:rsidR="00C3254C" w:rsidRDefault="00C3254C" w:rsidP="00C3254C">
          <w:pPr>
            <w:tabs>
              <w:tab w:val="left" w:pos="3645"/>
            </w:tabs>
            <w:spacing w:before="80" w:after="120"/>
          </w:pPr>
          <w:r>
            <w:t>Title:    Differential Criteria and Pathology Review</w:t>
          </w:r>
          <w:r>
            <w:tab/>
          </w:r>
        </w:p>
      </w:tc>
      <w:tc>
        <w:tcPr>
          <w:tcW w:w="2520" w:type="dxa"/>
        </w:tcPr>
        <w:p w:rsidR="00C3254C" w:rsidRDefault="00C3254C" w:rsidP="00C3254C">
          <w:pPr>
            <w:spacing w:before="120" w:after="80"/>
          </w:pPr>
          <w:r>
            <w:t>Policy # 7500.H.CC.11</w:t>
          </w:r>
        </w:p>
      </w:tc>
      <w:tc>
        <w:tcPr>
          <w:tcW w:w="990" w:type="dxa"/>
        </w:tcPr>
        <w:p w:rsidR="00C3254C" w:rsidRDefault="00570845" w:rsidP="00C3254C">
          <w:pPr>
            <w:spacing w:before="120" w:after="8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C3254C" w:rsidRDefault="00C3254C">
    <w:pPr>
      <w:pStyle w:val="Header"/>
    </w:pPr>
  </w:p>
  <w:p w:rsidR="00C3254C" w:rsidRDefault="00C32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A0"/>
    <w:multiLevelType w:val="hybridMultilevel"/>
    <w:tmpl w:val="A620B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E440F"/>
    <w:multiLevelType w:val="hybridMultilevel"/>
    <w:tmpl w:val="D544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15E7"/>
    <w:multiLevelType w:val="hybridMultilevel"/>
    <w:tmpl w:val="5FEA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66F5"/>
    <w:multiLevelType w:val="hybridMultilevel"/>
    <w:tmpl w:val="7E9EF36A"/>
    <w:lvl w:ilvl="0" w:tplc="C6F67FC0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320DD"/>
    <w:multiLevelType w:val="hybridMultilevel"/>
    <w:tmpl w:val="6178A12A"/>
    <w:lvl w:ilvl="0" w:tplc="C688D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D6F02"/>
    <w:multiLevelType w:val="hybridMultilevel"/>
    <w:tmpl w:val="63DA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42996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4185"/>
    <w:multiLevelType w:val="hybridMultilevel"/>
    <w:tmpl w:val="B0D0B650"/>
    <w:lvl w:ilvl="0" w:tplc="C688D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110ED"/>
    <w:multiLevelType w:val="hybridMultilevel"/>
    <w:tmpl w:val="B518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39FB"/>
    <w:multiLevelType w:val="hybridMultilevel"/>
    <w:tmpl w:val="320EC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722F8"/>
    <w:multiLevelType w:val="hybridMultilevel"/>
    <w:tmpl w:val="71043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966F59"/>
    <w:multiLevelType w:val="hybridMultilevel"/>
    <w:tmpl w:val="625E1C28"/>
    <w:lvl w:ilvl="0" w:tplc="6DAE2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D7338"/>
    <w:multiLevelType w:val="hybridMultilevel"/>
    <w:tmpl w:val="F524F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B22D4"/>
    <w:multiLevelType w:val="hybridMultilevel"/>
    <w:tmpl w:val="36D28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E30B9F"/>
    <w:multiLevelType w:val="hybridMultilevel"/>
    <w:tmpl w:val="9280AA5E"/>
    <w:lvl w:ilvl="0" w:tplc="E676FB5C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E1B47"/>
    <w:multiLevelType w:val="hybridMultilevel"/>
    <w:tmpl w:val="8238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0361D"/>
    <w:multiLevelType w:val="hybridMultilevel"/>
    <w:tmpl w:val="A34E8A5A"/>
    <w:lvl w:ilvl="0" w:tplc="7B12FA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86083"/>
    <w:multiLevelType w:val="hybridMultilevel"/>
    <w:tmpl w:val="FFB0B054"/>
    <w:lvl w:ilvl="0" w:tplc="21D40A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2A9B"/>
    <w:multiLevelType w:val="hybridMultilevel"/>
    <w:tmpl w:val="7D78FFE0"/>
    <w:lvl w:ilvl="0" w:tplc="C688D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A70A03"/>
    <w:multiLevelType w:val="hybridMultilevel"/>
    <w:tmpl w:val="9280AA5E"/>
    <w:lvl w:ilvl="0" w:tplc="E676FB5C">
      <w:start w:val="1"/>
      <w:numFmt w:val="upp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FE0983"/>
    <w:multiLevelType w:val="hybridMultilevel"/>
    <w:tmpl w:val="D8527C70"/>
    <w:lvl w:ilvl="0" w:tplc="6DBC1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5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4"/>
  </w:num>
  <w:num w:numId="16">
    <w:abstractNumId w:val="6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8F"/>
    <w:rsid w:val="00001E3C"/>
    <w:rsid w:val="00002AE8"/>
    <w:rsid w:val="00004455"/>
    <w:rsid w:val="0001671A"/>
    <w:rsid w:val="000205DE"/>
    <w:rsid w:val="000207CE"/>
    <w:rsid w:val="00020EC1"/>
    <w:rsid w:val="00021CD9"/>
    <w:rsid w:val="00023757"/>
    <w:rsid w:val="000242C8"/>
    <w:rsid w:val="00030411"/>
    <w:rsid w:val="000313D7"/>
    <w:rsid w:val="000349FB"/>
    <w:rsid w:val="000411A7"/>
    <w:rsid w:val="00045263"/>
    <w:rsid w:val="0004561F"/>
    <w:rsid w:val="00054031"/>
    <w:rsid w:val="0005588C"/>
    <w:rsid w:val="00056694"/>
    <w:rsid w:val="00056EEF"/>
    <w:rsid w:val="00061482"/>
    <w:rsid w:val="00067340"/>
    <w:rsid w:val="00071F94"/>
    <w:rsid w:val="00072B43"/>
    <w:rsid w:val="00075477"/>
    <w:rsid w:val="0007640B"/>
    <w:rsid w:val="00080083"/>
    <w:rsid w:val="000851E0"/>
    <w:rsid w:val="00092AA0"/>
    <w:rsid w:val="0009420E"/>
    <w:rsid w:val="000A0A87"/>
    <w:rsid w:val="000A4AD9"/>
    <w:rsid w:val="000B344D"/>
    <w:rsid w:val="000C109E"/>
    <w:rsid w:val="000C2A62"/>
    <w:rsid w:val="000C33E4"/>
    <w:rsid w:val="000C35AA"/>
    <w:rsid w:val="000C3791"/>
    <w:rsid w:val="000C5698"/>
    <w:rsid w:val="000C7789"/>
    <w:rsid w:val="000D23CF"/>
    <w:rsid w:val="000D4743"/>
    <w:rsid w:val="000D6C45"/>
    <w:rsid w:val="000D6E56"/>
    <w:rsid w:val="000E0DFB"/>
    <w:rsid w:val="000E0F73"/>
    <w:rsid w:val="000E30BA"/>
    <w:rsid w:val="000E5D3C"/>
    <w:rsid w:val="000E7431"/>
    <w:rsid w:val="000F07A0"/>
    <w:rsid w:val="000F1EAD"/>
    <w:rsid w:val="000F5C51"/>
    <w:rsid w:val="000F6694"/>
    <w:rsid w:val="001008AC"/>
    <w:rsid w:val="0010090E"/>
    <w:rsid w:val="00100B14"/>
    <w:rsid w:val="00103B51"/>
    <w:rsid w:val="00103B8F"/>
    <w:rsid w:val="001072B9"/>
    <w:rsid w:val="001143D4"/>
    <w:rsid w:val="00121640"/>
    <w:rsid w:val="00122B69"/>
    <w:rsid w:val="00123A59"/>
    <w:rsid w:val="001275EF"/>
    <w:rsid w:val="0012786B"/>
    <w:rsid w:val="00136639"/>
    <w:rsid w:val="00141652"/>
    <w:rsid w:val="001417A1"/>
    <w:rsid w:val="001435F3"/>
    <w:rsid w:val="001535C9"/>
    <w:rsid w:val="0015792F"/>
    <w:rsid w:val="001603C6"/>
    <w:rsid w:val="0016585B"/>
    <w:rsid w:val="00165AF9"/>
    <w:rsid w:val="00174426"/>
    <w:rsid w:val="0017523F"/>
    <w:rsid w:val="00175B93"/>
    <w:rsid w:val="0018035A"/>
    <w:rsid w:val="00184639"/>
    <w:rsid w:val="00185075"/>
    <w:rsid w:val="001876B6"/>
    <w:rsid w:val="00190423"/>
    <w:rsid w:val="00193905"/>
    <w:rsid w:val="00195C00"/>
    <w:rsid w:val="00196CB7"/>
    <w:rsid w:val="001A7A9A"/>
    <w:rsid w:val="001B0DE2"/>
    <w:rsid w:val="001B333F"/>
    <w:rsid w:val="001B3CA7"/>
    <w:rsid w:val="001B4195"/>
    <w:rsid w:val="001B5DE2"/>
    <w:rsid w:val="001B654E"/>
    <w:rsid w:val="001C22EE"/>
    <w:rsid w:val="001C3112"/>
    <w:rsid w:val="001C4FE9"/>
    <w:rsid w:val="001C5B74"/>
    <w:rsid w:val="001C69F6"/>
    <w:rsid w:val="001D03F7"/>
    <w:rsid w:val="001D327C"/>
    <w:rsid w:val="001D5D49"/>
    <w:rsid w:val="001D663D"/>
    <w:rsid w:val="001D6727"/>
    <w:rsid w:val="001E0E15"/>
    <w:rsid w:val="001F02FB"/>
    <w:rsid w:val="001F0549"/>
    <w:rsid w:val="001F3E36"/>
    <w:rsid w:val="001F4DC8"/>
    <w:rsid w:val="001F5E8A"/>
    <w:rsid w:val="001F6765"/>
    <w:rsid w:val="001F6C37"/>
    <w:rsid w:val="00201713"/>
    <w:rsid w:val="00203C07"/>
    <w:rsid w:val="002049A8"/>
    <w:rsid w:val="00206288"/>
    <w:rsid w:val="00206542"/>
    <w:rsid w:val="00207D9B"/>
    <w:rsid w:val="0021012F"/>
    <w:rsid w:val="00210194"/>
    <w:rsid w:val="002110CD"/>
    <w:rsid w:val="00214D71"/>
    <w:rsid w:val="00220D63"/>
    <w:rsid w:val="00223C88"/>
    <w:rsid w:val="00225321"/>
    <w:rsid w:val="00227611"/>
    <w:rsid w:val="0025292C"/>
    <w:rsid w:val="002557B9"/>
    <w:rsid w:val="00260FED"/>
    <w:rsid w:val="00262ACA"/>
    <w:rsid w:val="00262CB1"/>
    <w:rsid w:val="002636D1"/>
    <w:rsid w:val="00263FA2"/>
    <w:rsid w:val="00265C8A"/>
    <w:rsid w:val="00266F56"/>
    <w:rsid w:val="00270592"/>
    <w:rsid w:val="002720BF"/>
    <w:rsid w:val="002725B1"/>
    <w:rsid w:val="00273FD0"/>
    <w:rsid w:val="00276A7C"/>
    <w:rsid w:val="00280367"/>
    <w:rsid w:val="00291C16"/>
    <w:rsid w:val="002929D2"/>
    <w:rsid w:val="002A0A7E"/>
    <w:rsid w:val="002A3F71"/>
    <w:rsid w:val="002A473D"/>
    <w:rsid w:val="002A5B53"/>
    <w:rsid w:val="002B29E6"/>
    <w:rsid w:val="002B3994"/>
    <w:rsid w:val="002B6676"/>
    <w:rsid w:val="002B7837"/>
    <w:rsid w:val="002C3D63"/>
    <w:rsid w:val="002C7486"/>
    <w:rsid w:val="002D688C"/>
    <w:rsid w:val="002E21B8"/>
    <w:rsid w:val="002E2574"/>
    <w:rsid w:val="002F12CF"/>
    <w:rsid w:val="002F1F16"/>
    <w:rsid w:val="002F3BE1"/>
    <w:rsid w:val="003013FD"/>
    <w:rsid w:val="00305C47"/>
    <w:rsid w:val="003137F1"/>
    <w:rsid w:val="00321A3C"/>
    <w:rsid w:val="00327065"/>
    <w:rsid w:val="00327AF1"/>
    <w:rsid w:val="003304A1"/>
    <w:rsid w:val="00331940"/>
    <w:rsid w:val="00331A0D"/>
    <w:rsid w:val="00337C3E"/>
    <w:rsid w:val="003401F2"/>
    <w:rsid w:val="003403EF"/>
    <w:rsid w:val="00340D6E"/>
    <w:rsid w:val="0034297C"/>
    <w:rsid w:val="00343412"/>
    <w:rsid w:val="00343E41"/>
    <w:rsid w:val="003443C3"/>
    <w:rsid w:val="00344C47"/>
    <w:rsid w:val="00345115"/>
    <w:rsid w:val="00350463"/>
    <w:rsid w:val="00353AF1"/>
    <w:rsid w:val="00360448"/>
    <w:rsid w:val="00361421"/>
    <w:rsid w:val="0036593F"/>
    <w:rsid w:val="0036747F"/>
    <w:rsid w:val="00367579"/>
    <w:rsid w:val="00370BA7"/>
    <w:rsid w:val="003769D5"/>
    <w:rsid w:val="00376E22"/>
    <w:rsid w:val="00380F6B"/>
    <w:rsid w:val="00381B31"/>
    <w:rsid w:val="003826AB"/>
    <w:rsid w:val="00382C74"/>
    <w:rsid w:val="0038779F"/>
    <w:rsid w:val="00390BC9"/>
    <w:rsid w:val="00391D61"/>
    <w:rsid w:val="003923E8"/>
    <w:rsid w:val="003950ED"/>
    <w:rsid w:val="0039520F"/>
    <w:rsid w:val="00396980"/>
    <w:rsid w:val="00397174"/>
    <w:rsid w:val="00397AE5"/>
    <w:rsid w:val="003A066D"/>
    <w:rsid w:val="003A5A59"/>
    <w:rsid w:val="003A5CE2"/>
    <w:rsid w:val="003B17CC"/>
    <w:rsid w:val="003B3A43"/>
    <w:rsid w:val="003B3F5F"/>
    <w:rsid w:val="003B5F53"/>
    <w:rsid w:val="003B5FAA"/>
    <w:rsid w:val="003C08B5"/>
    <w:rsid w:val="003C347F"/>
    <w:rsid w:val="003C5CC7"/>
    <w:rsid w:val="003C610E"/>
    <w:rsid w:val="003D035B"/>
    <w:rsid w:val="003D1A49"/>
    <w:rsid w:val="003D1E5D"/>
    <w:rsid w:val="003D4E70"/>
    <w:rsid w:val="003D7911"/>
    <w:rsid w:val="003E0926"/>
    <w:rsid w:val="003E1A49"/>
    <w:rsid w:val="003E67AB"/>
    <w:rsid w:val="003E7DB2"/>
    <w:rsid w:val="003F13AD"/>
    <w:rsid w:val="003F2C5D"/>
    <w:rsid w:val="003F3956"/>
    <w:rsid w:val="003F48F4"/>
    <w:rsid w:val="003F5EE1"/>
    <w:rsid w:val="003F651C"/>
    <w:rsid w:val="004012EC"/>
    <w:rsid w:val="004037E8"/>
    <w:rsid w:val="00403F7A"/>
    <w:rsid w:val="0041036F"/>
    <w:rsid w:val="00410941"/>
    <w:rsid w:val="00411817"/>
    <w:rsid w:val="00411C86"/>
    <w:rsid w:val="004126BC"/>
    <w:rsid w:val="0041446E"/>
    <w:rsid w:val="00417E15"/>
    <w:rsid w:val="0042200A"/>
    <w:rsid w:val="00422218"/>
    <w:rsid w:val="00422C9D"/>
    <w:rsid w:val="00423A52"/>
    <w:rsid w:val="00424D86"/>
    <w:rsid w:val="00426BDC"/>
    <w:rsid w:val="00430778"/>
    <w:rsid w:val="00430B55"/>
    <w:rsid w:val="00430B9D"/>
    <w:rsid w:val="004352B3"/>
    <w:rsid w:val="00437789"/>
    <w:rsid w:val="0044035F"/>
    <w:rsid w:val="00442EB2"/>
    <w:rsid w:val="00442FD3"/>
    <w:rsid w:val="00443C29"/>
    <w:rsid w:val="00444BFD"/>
    <w:rsid w:val="00447714"/>
    <w:rsid w:val="00452B3A"/>
    <w:rsid w:val="00455855"/>
    <w:rsid w:val="00455E7D"/>
    <w:rsid w:val="00456218"/>
    <w:rsid w:val="00457A5F"/>
    <w:rsid w:val="00461364"/>
    <w:rsid w:val="00465412"/>
    <w:rsid w:val="00467124"/>
    <w:rsid w:val="00470C0B"/>
    <w:rsid w:val="0048315E"/>
    <w:rsid w:val="004853E3"/>
    <w:rsid w:val="004928B4"/>
    <w:rsid w:val="00492EA4"/>
    <w:rsid w:val="00497844"/>
    <w:rsid w:val="00497F5B"/>
    <w:rsid w:val="004A0970"/>
    <w:rsid w:val="004A436F"/>
    <w:rsid w:val="004A567D"/>
    <w:rsid w:val="004B0EE4"/>
    <w:rsid w:val="004B1595"/>
    <w:rsid w:val="004B2F69"/>
    <w:rsid w:val="004B36B0"/>
    <w:rsid w:val="004B586E"/>
    <w:rsid w:val="004B590A"/>
    <w:rsid w:val="004C1698"/>
    <w:rsid w:val="004D23EC"/>
    <w:rsid w:val="004D66C1"/>
    <w:rsid w:val="004D6D4A"/>
    <w:rsid w:val="004E5AB1"/>
    <w:rsid w:val="004E7122"/>
    <w:rsid w:val="004F00E6"/>
    <w:rsid w:val="004F32DE"/>
    <w:rsid w:val="004F5D8C"/>
    <w:rsid w:val="004F5F00"/>
    <w:rsid w:val="00501D7C"/>
    <w:rsid w:val="00502069"/>
    <w:rsid w:val="00504894"/>
    <w:rsid w:val="00504DA4"/>
    <w:rsid w:val="005059DC"/>
    <w:rsid w:val="00511F74"/>
    <w:rsid w:val="00514089"/>
    <w:rsid w:val="00514A3C"/>
    <w:rsid w:val="005166A2"/>
    <w:rsid w:val="0052307C"/>
    <w:rsid w:val="00523084"/>
    <w:rsid w:val="00523DCB"/>
    <w:rsid w:val="005241D7"/>
    <w:rsid w:val="005252FD"/>
    <w:rsid w:val="00527C01"/>
    <w:rsid w:val="00527F10"/>
    <w:rsid w:val="0053167B"/>
    <w:rsid w:val="00535221"/>
    <w:rsid w:val="00535FD2"/>
    <w:rsid w:val="00537143"/>
    <w:rsid w:val="0054014D"/>
    <w:rsid w:val="00541D4C"/>
    <w:rsid w:val="0054548E"/>
    <w:rsid w:val="0054755F"/>
    <w:rsid w:val="0055054F"/>
    <w:rsid w:val="00552621"/>
    <w:rsid w:val="00556FFE"/>
    <w:rsid w:val="00560E08"/>
    <w:rsid w:val="00570845"/>
    <w:rsid w:val="00571936"/>
    <w:rsid w:val="00571A9B"/>
    <w:rsid w:val="00572AA4"/>
    <w:rsid w:val="00573319"/>
    <w:rsid w:val="00573485"/>
    <w:rsid w:val="005738C7"/>
    <w:rsid w:val="00576E7B"/>
    <w:rsid w:val="0057776D"/>
    <w:rsid w:val="00581A1D"/>
    <w:rsid w:val="00582AA4"/>
    <w:rsid w:val="00582B1B"/>
    <w:rsid w:val="00590870"/>
    <w:rsid w:val="00590983"/>
    <w:rsid w:val="00593002"/>
    <w:rsid w:val="0059317E"/>
    <w:rsid w:val="00593F36"/>
    <w:rsid w:val="005A02E9"/>
    <w:rsid w:val="005A1313"/>
    <w:rsid w:val="005A5515"/>
    <w:rsid w:val="005A76D5"/>
    <w:rsid w:val="005B00CE"/>
    <w:rsid w:val="005B4DEA"/>
    <w:rsid w:val="005C040B"/>
    <w:rsid w:val="005C473E"/>
    <w:rsid w:val="005C7F75"/>
    <w:rsid w:val="005D0A92"/>
    <w:rsid w:val="005D6A13"/>
    <w:rsid w:val="005E0C74"/>
    <w:rsid w:val="005E138D"/>
    <w:rsid w:val="005E1BAA"/>
    <w:rsid w:val="005E1D03"/>
    <w:rsid w:val="005E1E97"/>
    <w:rsid w:val="005E25EF"/>
    <w:rsid w:val="005E41B8"/>
    <w:rsid w:val="005E6A8C"/>
    <w:rsid w:val="005F05AA"/>
    <w:rsid w:val="00600F58"/>
    <w:rsid w:val="006020B6"/>
    <w:rsid w:val="006042F6"/>
    <w:rsid w:val="00607551"/>
    <w:rsid w:val="00607B5F"/>
    <w:rsid w:val="00610379"/>
    <w:rsid w:val="0061483B"/>
    <w:rsid w:val="006157B3"/>
    <w:rsid w:val="00622B00"/>
    <w:rsid w:val="00622D00"/>
    <w:rsid w:val="0062386A"/>
    <w:rsid w:val="00623A46"/>
    <w:rsid w:val="006248CB"/>
    <w:rsid w:val="00625B27"/>
    <w:rsid w:val="00625E1C"/>
    <w:rsid w:val="0062756B"/>
    <w:rsid w:val="00632972"/>
    <w:rsid w:val="00633682"/>
    <w:rsid w:val="00636F9D"/>
    <w:rsid w:val="006372F0"/>
    <w:rsid w:val="006376E5"/>
    <w:rsid w:val="0064278D"/>
    <w:rsid w:val="006433D2"/>
    <w:rsid w:val="00643ADF"/>
    <w:rsid w:val="00647E6B"/>
    <w:rsid w:val="00650999"/>
    <w:rsid w:val="00651386"/>
    <w:rsid w:val="00653B1B"/>
    <w:rsid w:val="006541B2"/>
    <w:rsid w:val="006545E7"/>
    <w:rsid w:val="00654B03"/>
    <w:rsid w:val="0065588F"/>
    <w:rsid w:val="006575CF"/>
    <w:rsid w:val="006576A5"/>
    <w:rsid w:val="00657973"/>
    <w:rsid w:val="00661E48"/>
    <w:rsid w:val="006658D9"/>
    <w:rsid w:val="0067092F"/>
    <w:rsid w:val="00671CDB"/>
    <w:rsid w:val="00671DD0"/>
    <w:rsid w:val="0067208C"/>
    <w:rsid w:val="00673F43"/>
    <w:rsid w:val="006747AF"/>
    <w:rsid w:val="00676D95"/>
    <w:rsid w:val="00680DB5"/>
    <w:rsid w:val="00681A6A"/>
    <w:rsid w:val="00683106"/>
    <w:rsid w:val="0068413D"/>
    <w:rsid w:val="00684369"/>
    <w:rsid w:val="00685003"/>
    <w:rsid w:val="00686B5E"/>
    <w:rsid w:val="00686D14"/>
    <w:rsid w:val="00690286"/>
    <w:rsid w:val="00691762"/>
    <w:rsid w:val="006929B5"/>
    <w:rsid w:val="006942EC"/>
    <w:rsid w:val="006955E3"/>
    <w:rsid w:val="006966DE"/>
    <w:rsid w:val="00696F2E"/>
    <w:rsid w:val="0069708B"/>
    <w:rsid w:val="006A1588"/>
    <w:rsid w:val="006B0958"/>
    <w:rsid w:val="006B16FE"/>
    <w:rsid w:val="006B23E7"/>
    <w:rsid w:val="006B2F04"/>
    <w:rsid w:val="006B5A78"/>
    <w:rsid w:val="006B779D"/>
    <w:rsid w:val="006C14BA"/>
    <w:rsid w:val="006C2F23"/>
    <w:rsid w:val="006D4926"/>
    <w:rsid w:val="006D536B"/>
    <w:rsid w:val="006D6E62"/>
    <w:rsid w:val="006E32BA"/>
    <w:rsid w:val="006E3A15"/>
    <w:rsid w:val="006E57CF"/>
    <w:rsid w:val="006E6658"/>
    <w:rsid w:val="006F60F8"/>
    <w:rsid w:val="007033F0"/>
    <w:rsid w:val="0070369C"/>
    <w:rsid w:val="00710BA6"/>
    <w:rsid w:val="00711221"/>
    <w:rsid w:val="007122D8"/>
    <w:rsid w:val="00713439"/>
    <w:rsid w:val="007207F5"/>
    <w:rsid w:val="00724A38"/>
    <w:rsid w:val="00731C35"/>
    <w:rsid w:val="00735CE9"/>
    <w:rsid w:val="00736C93"/>
    <w:rsid w:val="00741B4B"/>
    <w:rsid w:val="00741F8A"/>
    <w:rsid w:val="00745463"/>
    <w:rsid w:val="007477F7"/>
    <w:rsid w:val="00756DC1"/>
    <w:rsid w:val="00764847"/>
    <w:rsid w:val="007733FA"/>
    <w:rsid w:val="00791CBB"/>
    <w:rsid w:val="00796F39"/>
    <w:rsid w:val="00797D56"/>
    <w:rsid w:val="007A3060"/>
    <w:rsid w:val="007A5822"/>
    <w:rsid w:val="007A7FFE"/>
    <w:rsid w:val="007B13C7"/>
    <w:rsid w:val="007B252B"/>
    <w:rsid w:val="007B2E16"/>
    <w:rsid w:val="007B6752"/>
    <w:rsid w:val="007B7DED"/>
    <w:rsid w:val="007C0B3A"/>
    <w:rsid w:val="007C6A91"/>
    <w:rsid w:val="007D1F45"/>
    <w:rsid w:val="007D4D00"/>
    <w:rsid w:val="007E26A1"/>
    <w:rsid w:val="007F24A9"/>
    <w:rsid w:val="007F276B"/>
    <w:rsid w:val="007F51D9"/>
    <w:rsid w:val="007F6968"/>
    <w:rsid w:val="007F7F7F"/>
    <w:rsid w:val="008006DE"/>
    <w:rsid w:val="00801730"/>
    <w:rsid w:val="00802204"/>
    <w:rsid w:val="008039EF"/>
    <w:rsid w:val="00810672"/>
    <w:rsid w:val="008135D4"/>
    <w:rsid w:val="00813A28"/>
    <w:rsid w:val="00820604"/>
    <w:rsid w:val="00820679"/>
    <w:rsid w:val="00820AFF"/>
    <w:rsid w:val="00820E7B"/>
    <w:rsid w:val="00821E33"/>
    <w:rsid w:val="00831CA2"/>
    <w:rsid w:val="00833DF5"/>
    <w:rsid w:val="00835F78"/>
    <w:rsid w:val="008370BD"/>
    <w:rsid w:val="008411B0"/>
    <w:rsid w:val="00841CB7"/>
    <w:rsid w:val="00843098"/>
    <w:rsid w:val="00843429"/>
    <w:rsid w:val="00851F7F"/>
    <w:rsid w:val="0085298F"/>
    <w:rsid w:val="00854912"/>
    <w:rsid w:val="008549DE"/>
    <w:rsid w:val="00855AF4"/>
    <w:rsid w:val="0085730F"/>
    <w:rsid w:val="00857A66"/>
    <w:rsid w:val="0086109F"/>
    <w:rsid w:val="008619C3"/>
    <w:rsid w:val="00864C85"/>
    <w:rsid w:val="008656C5"/>
    <w:rsid w:val="00871860"/>
    <w:rsid w:val="00872914"/>
    <w:rsid w:val="008737D2"/>
    <w:rsid w:val="00874C0B"/>
    <w:rsid w:val="00880058"/>
    <w:rsid w:val="00880541"/>
    <w:rsid w:val="0088093F"/>
    <w:rsid w:val="00881938"/>
    <w:rsid w:val="00883715"/>
    <w:rsid w:val="008857C3"/>
    <w:rsid w:val="00887141"/>
    <w:rsid w:val="00892BC4"/>
    <w:rsid w:val="008943BC"/>
    <w:rsid w:val="008958EC"/>
    <w:rsid w:val="00896686"/>
    <w:rsid w:val="008A2503"/>
    <w:rsid w:val="008A5F38"/>
    <w:rsid w:val="008A706C"/>
    <w:rsid w:val="008A7123"/>
    <w:rsid w:val="008A7B18"/>
    <w:rsid w:val="008B1164"/>
    <w:rsid w:val="008B26EF"/>
    <w:rsid w:val="008B2B7D"/>
    <w:rsid w:val="008B2D8C"/>
    <w:rsid w:val="008B3225"/>
    <w:rsid w:val="008B3CB8"/>
    <w:rsid w:val="008B3F05"/>
    <w:rsid w:val="008B4BE0"/>
    <w:rsid w:val="008C23B5"/>
    <w:rsid w:val="008C3A20"/>
    <w:rsid w:val="008C5B4F"/>
    <w:rsid w:val="008C6752"/>
    <w:rsid w:val="008C6754"/>
    <w:rsid w:val="008C6BCE"/>
    <w:rsid w:val="008D11D0"/>
    <w:rsid w:val="008D470A"/>
    <w:rsid w:val="008D4969"/>
    <w:rsid w:val="008D5352"/>
    <w:rsid w:val="008D5F16"/>
    <w:rsid w:val="008D641B"/>
    <w:rsid w:val="008E10BE"/>
    <w:rsid w:val="008E157F"/>
    <w:rsid w:val="008E6166"/>
    <w:rsid w:val="008F0122"/>
    <w:rsid w:val="008F1EB2"/>
    <w:rsid w:val="008F355D"/>
    <w:rsid w:val="008F5901"/>
    <w:rsid w:val="008F5F6D"/>
    <w:rsid w:val="00900599"/>
    <w:rsid w:val="00901B80"/>
    <w:rsid w:val="0090499B"/>
    <w:rsid w:val="00905DD8"/>
    <w:rsid w:val="00923A3F"/>
    <w:rsid w:val="00926595"/>
    <w:rsid w:val="00932D4E"/>
    <w:rsid w:val="00933DF9"/>
    <w:rsid w:val="00942A46"/>
    <w:rsid w:val="0095023D"/>
    <w:rsid w:val="00952285"/>
    <w:rsid w:val="009522DB"/>
    <w:rsid w:val="00952A1D"/>
    <w:rsid w:val="00953319"/>
    <w:rsid w:val="00957DC9"/>
    <w:rsid w:val="00961844"/>
    <w:rsid w:val="0096198B"/>
    <w:rsid w:val="00962DA1"/>
    <w:rsid w:val="00963501"/>
    <w:rsid w:val="009637EE"/>
    <w:rsid w:val="00963FE6"/>
    <w:rsid w:val="00976C9E"/>
    <w:rsid w:val="00977B55"/>
    <w:rsid w:val="009804FE"/>
    <w:rsid w:val="00980B41"/>
    <w:rsid w:val="0098134C"/>
    <w:rsid w:val="00982845"/>
    <w:rsid w:val="0098463A"/>
    <w:rsid w:val="00985205"/>
    <w:rsid w:val="009857BB"/>
    <w:rsid w:val="00985BA6"/>
    <w:rsid w:val="009938BC"/>
    <w:rsid w:val="00993CB6"/>
    <w:rsid w:val="009979C2"/>
    <w:rsid w:val="009A1CBE"/>
    <w:rsid w:val="009A3AD4"/>
    <w:rsid w:val="009A4079"/>
    <w:rsid w:val="009A57E3"/>
    <w:rsid w:val="009A64CB"/>
    <w:rsid w:val="009B3F72"/>
    <w:rsid w:val="009B4C5D"/>
    <w:rsid w:val="009B5A46"/>
    <w:rsid w:val="009C312B"/>
    <w:rsid w:val="009C38B1"/>
    <w:rsid w:val="009C6AD7"/>
    <w:rsid w:val="009D0027"/>
    <w:rsid w:val="009D1F2E"/>
    <w:rsid w:val="009D3548"/>
    <w:rsid w:val="009D3D86"/>
    <w:rsid w:val="009D5BD9"/>
    <w:rsid w:val="009E3262"/>
    <w:rsid w:val="009E501F"/>
    <w:rsid w:val="009F3CE8"/>
    <w:rsid w:val="009F3D28"/>
    <w:rsid w:val="009F5913"/>
    <w:rsid w:val="009F6FFC"/>
    <w:rsid w:val="009F7F00"/>
    <w:rsid w:val="00A01777"/>
    <w:rsid w:val="00A0204C"/>
    <w:rsid w:val="00A0378C"/>
    <w:rsid w:val="00A04B47"/>
    <w:rsid w:val="00A0699C"/>
    <w:rsid w:val="00A155EF"/>
    <w:rsid w:val="00A22633"/>
    <w:rsid w:val="00A30FB2"/>
    <w:rsid w:val="00A312C6"/>
    <w:rsid w:val="00A31EB0"/>
    <w:rsid w:val="00A35906"/>
    <w:rsid w:val="00A41226"/>
    <w:rsid w:val="00A471D5"/>
    <w:rsid w:val="00A47CB0"/>
    <w:rsid w:val="00A47D76"/>
    <w:rsid w:val="00A54D89"/>
    <w:rsid w:val="00A57E09"/>
    <w:rsid w:val="00A610EF"/>
    <w:rsid w:val="00A6118D"/>
    <w:rsid w:val="00A61A87"/>
    <w:rsid w:val="00A646B9"/>
    <w:rsid w:val="00A6542A"/>
    <w:rsid w:val="00A70DDA"/>
    <w:rsid w:val="00A7530A"/>
    <w:rsid w:val="00A75B22"/>
    <w:rsid w:val="00A75B33"/>
    <w:rsid w:val="00A814EE"/>
    <w:rsid w:val="00A81F0C"/>
    <w:rsid w:val="00A82BF9"/>
    <w:rsid w:val="00A8558A"/>
    <w:rsid w:val="00A86C4C"/>
    <w:rsid w:val="00A87A18"/>
    <w:rsid w:val="00A87B0F"/>
    <w:rsid w:val="00A90CAB"/>
    <w:rsid w:val="00A92C5C"/>
    <w:rsid w:val="00A92D0E"/>
    <w:rsid w:val="00A9517F"/>
    <w:rsid w:val="00A95A34"/>
    <w:rsid w:val="00A96479"/>
    <w:rsid w:val="00AA0D4D"/>
    <w:rsid w:val="00AA30B2"/>
    <w:rsid w:val="00AA7DAB"/>
    <w:rsid w:val="00AB0120"/>
    <w:rsid w:val="00AB1F0C"/>
    <w:rsid w:val="00AB253C"/>
    <w:rsid w:val="00AB4070"/>
    <w:rsid w:val="00AB5E11"/>
    <w:rsid w:val="00AC2480"/>
    <w:rsid w:val="00AC2AA3"/>
    <w:rsid w:val="00AC2FBD"/>
    <w:rsid w:val="00AC3E60"/>
    <w:rsid w:val="00AC6D51"/>
    <w:rsid w:val="00AC740D"/>
    <w:rsid w:val="00AE7703"/>
    <w:rsid w:val="00AF0E48"/>
    <w:rsid w:val="00AF231A"/>
    <w:rsid w:val="00AF3A7C"/>
    <w:rsid w:val="00AF4B64"/>
    <w:rsid w:val="00AF6556"/>
    <w:rsid w:val="00AF7A7E"/>
    <w:rsid w:val="00AF7DD0"/>
    <w:rsid w:val="00B004FB"/>
    <w:rsid w:val="00B04374"/>
    <w:rsid w:val="00B050A3"/>
    <w:rsid w:val="00B07D0F"/>
    <w:rsid w:val="00B10528"/>
    <w:rsid w:val="00B10845"/>
    <w:rsid w:val="00B12DD7"/>
    <w:rsid w:val="00B1528F"/>
    <w:rsid w:val="00B20A7B"/>
    <w:rsid w:val="00B23955"/>
    <w:rsid w:val="00B254CB"/>
    <w:rsid w:val="00B27270"/>
    <w:rsid w:val="00B34CA3"/>
    <w:rsid w:val="00B372A7"/>
    <w:rsid w:val="00B42BFE"/>
    <w:rsid w:val="00B47741"/>
    <w:rsid w:val="00B535D2"/>
    <w:rsid w:val="00B574AE"/>
    <w:rsid w:val="00B62122"/>
    <w:rsid w:val="00B62F7B"/>
    <w:rsid w:val="00B64507"/>
    <w:rsid w:val="00B65781"/>
    <w:rsid w:val="00B7421A"/>
    <w:rsid w:val="00B759B3"/>
    <w:rsid w:val="00B75C7F"/>
    <w:rsid w:val="00B7605C"/>
    <w:rsid w:val="00B81AA2"/>
    <w:rsid w:val="00B924F5"/>
    <w:rsid w:val="00B936CB"/>
    <w:rsid w:val="00B939A7"/>
    <w:rsid w:val="00B94049"/>
    <w:rsid w:val="00B94902"/>
    <w:rsid w:val="00B97879"/>
    <w:rsid w:val="00BA2C1C"/>
    <w:rsid w:val="00BA4DCF"/>
    <w:rsid w:val="00BA566C"/>
    <w:rsid w:val="00BA5B4D"/>
    <w:rsid w:val="00BA6470"/>
    <w:rsid w:val="00BA6689"/>
    <w:rsid w:val="00BB0DDE"/>
    <w:rsid w:val="00BB212B"/>
    <w:rsid w:val="00BB52A2"/>
    <w:rsid w:val="00BB5354"/>
    <w:rsid w:val="00BB78A4"/>
    <w:rsid w:val="00BC1ABD"/>
    <w:rsid w:val="00BC3038"/>
    <w:rsid w:val="00BC3732"/>
    <w:rsid w:val="00BC3D3B"/>
    <w:rsid w:val="00BD3419"/>
    <w:rsid w:val="00BD4788"/>
    <w:rsid w:val="00BE0997"/>
    <w:rsid w:val="00BE13B6"/>
    <w:rsid w:val="00BE2BE7"/>
    <w:rsid w:val="00BE3FCD"/>
    <w:rsid w:val="00BE66E6"/>
    <w:rsid w:val="00BF52E6"/>
    <w:rsid w:val="00C0634A"/>
    <w:rsid w:val="00C1083E"/>
    <w:rsid w:val="00C13EF0"/>
    <w:rsid w:val="00C1467D"/>
    <w:rsid w:val="00C17758"/>
    <w:rsid w:val="00C20677"/>
    <w:rsid w:val="00C226E1"/>
    <w:rsid w:val="00C2315B"/>
    <w:rsid w:val="00C2512B"/>
    <w:rsid w:val="00C31524"/>
    <w:rsid w:val="00C3254C"/>
    <w:rsid w:val="00C33161"/>
    <w:rsid w:val="00C332A5"/>
    <w:rsid w:val="00C336E5"/>
    <w:rsid w:val="00C35E17"/>
    <w:rsid w:val="00C37685"/>
    <w:rsid w:val="00C42047"/>
    <w:rsid w:val="00C51762"/>
    <w:rsid w:val="00C51FDA"/>
    <w:rsid w:val="00C55764"/>
    <w:rsid w:val="00C56F29"/>
    <w:rsid w:val="00C57969"/>
    <w:rsid w:val="00C71C12"/>
    <w:rsid w:val="00C72246"/>
    <w:rsid w:val="00C724BA"/>
    <w:rsid w:val="00C77C61"/>
    <w:rsid w:val="00C812F0"/>
    <w:rsid w:val="00C863AB"/>
    <w:rsid w:val="00C90FE2"/>
    <w:rsid w:val="00C91556"/>
    <w:rsid w:val="00C920B8"/>
    <w:rsid w:val="00C92608"/>
    <w:rsid w:val="00C92D98"/>
    <w:rsid w:val="00C96683"/>
    <w:rsid w:val="00CA5DC0"/>
    <w:rsid w:val="00CB0A77"/>
    <w:rsid w:val="00CB0CD3"/>
    <w:rsid w:val="00CB0FA2"/>
    <w:rsid w:val="00CB167A"/>
    <w:rsid w:val="00CB366C"/>
    <w:rsid w:val="00CB4D26"/>
    <w:rsid w:val="00CB619E"/>
    <w:rsid w:val="00CC0F3F"/>
    <w:rsid w:val="00CC3A5B"/>
    <w:rsid w:val="00CC4CD9"/>
    <w:rsid w:val="00CD1D2C"/>
    <w:rsid w:val="00CE014C"/>
    <w:rsid w:val="00CE4AED"/>
    <w:rsid w:val="00CE6D41"/>
    <w:rsid w:val="00CF23F2"/>
    <w:rsid w:val="00CF367E"/>
    <w:rsid w:val="00D041B4"/>
    <w:rsid w:val="00D048AF"/>
    <w:rsid w:val="00D05DC1"/>
    <w:rsid w:val="00D064CC"/>
    <w:rsid w:val="00D0703D"/>
    <w:rsid w:val="00D13BFE"/>
    <w:rsid w:val="00D15B30"/>
    <w:rsid w:val="00D15B68"/>
    <w:rsid w:val="00D207A5"/>
    <w:rsid w:val="00D20904"/>
    <w:rsid w:val="00D21B35"/>
    <w:rsid w:val="00D236F1"/>
    <w:rsid w:val="00D27402"/>
    <w:rsid w:val="00D2774A"/>
    <w:rsid w:val="00D27D5F"/>
    <w:rsid w:val="00D30A4C"/>
    <w:rsid w:val="00D3269D"/>
    <w:rsid w:val="00D348E4"/>
    <w:rsid w:val="00D36F3F"/>
    <w:rsid w:val="00D37E8C"/>
    <w:rsid w:val="00D4528B"/>
    <w:rsid w:val="00D517A2"/>
    <w:rsid w:val="00D52F77"/>
    <w:rsid w:val="00D53B59"/>
    <w:rsid w:val="00D60E41"/>
    <w:rsid w:val="00D60F99"/>
    <w:rsid w:val="00D61388"/>
    <w:rsid w:val="00D634C8"/>
    <w:rsid w:val="00D65928"/>
    <w:rsid w:val="00D70325"/>
    <w:rsid w:val="00D7128C"/>
    <w:rsid w:val="00D74475"/>
    <w:rsid w:val="00D75E76"/>
    <w:rsid w:val="00D76490"/>
    <w:rsid w:val="00D767A6"/>
    <w:rsid w:val="00D769E9"/>
    <w:rsid w:val="00D76CA4"/>
    <w:rsid w:val="00D8076A"/>
    <w:rsid w:val="00D828C1"/>
    <w:rsid w:val="00D85A09"/>
    <w:rsid w:val="00D86F18"/>
    <w:rsid w:val="00D874A6"/>
    <w:rsid w:val="00D93460"/>
    <w:rsid w:val="00DA1797"/>
    <w:rsid w:val="00DA1DB2"/>
    <w:rsid w:val="00DA4A0D"/>
    <w:rsid w:val="00DA5785"/>
    <w:rsid w:val="00DA6AC0"/>
    <w:rsid w:val="00DA7D36"/>
    <w:rsid w:val="00DB1312"/>
    <w:rsid w:val="00DB2544"/>
    <w:rsid w:val="00DB2DDE"/>
    <w:rsid w:val="00DB5B61"/>
    <w:rsid w:val="00DB5DFD"/>
    <w:rsid w:val="00DC3C72"/>
    <w:rsid w:val="00DD008F"/>
    <w:rsid w:val="00DD0EC3"/>
    <w:rsid w:val="00DD5E38"/>
    <w:rsid w:val="00DD784E"/>
    <w:rsid w:val="00DD78A3"/>
    <w:rsid w:val="00DE294D"/>
    <w:rsid w:val="00DE295F"/>
    <w:rsid w:val="00DE42AC"/>
    <w:rsid w:val="00DE5634"/>
    <w:rsid w:val="00DE5A4F"/>
    <w:rsid w:val="00DE5E6E"/>
    <w:rsid w:val="00DF22CE"/>
    <w:rsid w:val="00DF2F68"/>
    <w:rsid w:val="00DF2FF0"/>
    <w:rsid w:val="00DF3521"/>
    <w:rsid w:val="00DF4AB8"/>
    <w:rsid w:val="00E009B9"/>
    <w:rsid w:val="00E026E5"/>
    <w:rsid w:val="00E02845"/>
    <w:rsid w:val="00E03454"/>
    <w:rsid w:val="00E04D33"/>
    <w:rsid w:val="00E106AC"/>
    <w:rsid w:val="00E110A7"/>
    <w:rsid w:val="00E12FAF"/>
    <w:rsid w:val="00E132C8"/>
    <w:rsid w:val="00E13835"/>
    <w:rsid w:val="00E14750"/>
    <w:rsid w:val="00E14B27"/>
    <w:rsid w:val="00E21C69"/>
    <w:rsid w:val="00E23C6B"/>
    <w:rsid w:val="00E24426"/>
    <w:rsid w:val="00E2748B"/>
    <w:rsid w:val="00E277AE"/>
    <w:rsid w:val="00E33FB9"/>
    <w:rsid w:val="00E346BC"/>
    <w:rsid w:val="00E35073"/>
    <w:rsid w:val="00E35518"/>
    <w:rsid w:val="00E4085E"/>
    <w:rsid w:val="00E470E6"/>
    <w:rsid w:val="00E5151C"/>
    <w:rsid w:val="00E5449D"/>
    <w:rsid w:val="00E55505"/>
    <w:rsid w:val="00E5561A"/>
    <w:rsid w:val="00E564F7"/>
    <w:rsid w:val="00E67CBF"/>
    <w:rsid w:val="00E7588D"/>
    <w:rsid w:val="00E84416"/>
    <w:rsid w:val="00E8724F"/>
    <w:rsid w:val="00E91574"/>
    <w:rsid w:val="00E93E1D"/>
    <w:rsid w:val="00E940C6"/>
    <w:rsid w:val="00E943E0"/>
    <w:rsid w:val="00E97133"/>
    <w:rsid w:val="00E972A1"/>
    <w:rsid w:val="00EA1220"/>
    <w:rsid w:val="00EA6439"/>
    <w:rsid w:val="00EA7963"/>
    <w:rsid w:val="00EB0AA4"/>
    <w:rsid w:val="00EB65F5"/>
    <w:rsid w:val="00EC025B"/>
    <w:rsid w:val="00EC0C10"/>
    <w:rsid w:val="00EC1730"/>
    <w:rsid w:val="00EC2146"/>
    <w:rsid w:val="00EC3565"/>
    <w:rsid w:val="00EC7B07"/>
    <w:rsid w:val="00ED1454"/>
    <w:rsid w:val="00ED2446"/>
    <w:rsid w:val="00ED2562"/>
    <w:rsid w:val="00ED456B"/>
    <w:rsid w:val="00EE0ED8"/>
    <w:rsid w:val="00EE52CA"/>
    <w:rsid w:val="00EF19FF"/>
    <w:rsid w:val="00EF2E31"/>
    <w:rsid w:val="00EF3544"/>
    <w:rsid w:val="00EF4109"/>
    <w:rsid w:val="00EF4346"/>
    <w:rsid w:val="00EF6023"/>
    <w:rsid w:val="00F0453A"/>
    <w:rsid w:val="00F11203"/>
    <w:rsid w:val="00F14CD5"/>
    <w:rsid w:val="00F14FC3"/>
    <w:rsid w:val="00F175B7"/>
    <w:rsid w:val="00F17D71"/>
    <w:rsid w:val="00F23843"/>
    <w:rsid w:val="00F27A33"/>
    <w:rsid w:val="00F34E2C"/>
    <w:rsid w:val="00F37895"/>
    <w:rsid w:val="00F40306"/>
    <w:rsid w:val="00F41887"/>
    <w:rsid w:val="00F45101"/>
    <w:rsid w:val="00F458F9"/>
    <w:rsid w:val="00F4616B"/>
    <w:rsid w:val="00F4657D"/>
    <w:rsid w:val="00F52914"/>
    <w:rsid w:val="00F52DCF"/>
    <w:rsid w:val="00F52F99"/>
    <w:rsid w:val="00F561FE"/>
    <w:rsid w:val="00F57F4D"/>
    <w:rsid w:val="00F6071A"/>
    <w:rsid w:val="00F643EB"/>
    <w:rsid w:val="00F70C25"/>
    <w:rsid w:val="00F763C7"/>
    <w:rsid w:val="00F82E4E"/>
    <w:rsid w:val="00F84264"/>
    <w:rsid w:val="00F850F7"/>
    <w:rsid w:val="00F85289"/>
    <w:rsid w:val="00F8616F"/>
    <w:rsid w:val="00F935E4"/>
    <w:rsid w:val="00F95758"/>
    <w:rsid w:val="00F968AE"/>
    <w:rsid w:val="00F97844"/>
    <w:rsid w:val="00FA19CF"/>
    <w:rsid w:val="00FA7C98"/>
    <w:rsid w:val="00FB0EE0"/>
    <w:rsid w:val="00FB333E"/>
    <w:rsid w:val="00FB3703"/>
    <w:rsid w:val="00FB4CEB"/>
    <w:rsid w:val="00FB5705"/>
    <w:rsid w:val="00FC3FFA"/>
    <w:rsid w:val="00FC5097"/>
    <w:rsid w:val="00FC56D4"/>
    <w:rsid w:val="00FC7000"/>
    <w:rsid w:val="00FC70CD"/>
    <w:rsid w:val="00FD1002"/>
    <w:rsid w:val="00FD195C"/>
    <w:rsid w:val="00FD19D7"/>
    <w:rsid w:val="00FD1A4C"/>
    <w:rsid w:val="00FD1D69"/>
    <w:rsid w:val="00FD26C5"/>
    <w:rsid w:val="00FD39AF"/>
    <w:rsid w:val="00FD6FC5"/>
    <w:rsid w:val="00FE0304"/>
    <w:rsid w:val="00FE42F1"/>
    <w:rsid w:val="00FE4FEE"/>
    <w:rsid w:val="00FF0A53"/>
    <w:rsid w:val="00FF20A2"/>
    <w:rsid w:val="00FF3221"/>
    <w:rsid w:val="00FF5484"/>
    <w:rsid w:val="00FF682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84E"/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9522DB"/>
    <w:pPr>
      <w:keepNext/>
      <w:jc w:val="center"/>
      <w:outlineLvl w:val="0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52CA"/>
    <w:pPr>
      <w:ind w:left="720"/>
      <w:contextualSpacing/>
    </w:pPr>
    <w:rPr>
      <w:rFonts w:ascii="Cambria" w:eastAsia="MS Minngs" w:hAnsi="Cambria"/>
      <w:sz w:val="24"/>
      <w:szCs w:val="24"/>
    </w:rPr>
  </w:style>
  <w:style w:type="paragraph" w:styleId="BalloonText">
    <w:name w:val="Balloon Text"/>
    <w:basedOn w:val="Normal"/>
    <w:link w:val="BalloonTextChar"/>
    <w:rsid w:val="0092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5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3ADF"/>
    <w:pPr>
      <w:tabs>
        <w:tab w:val="center" w:pos="4320"/>
        <w:tab w:val="right" w:pos="8640"/>
      </w:tabs>
    </w:pPr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43ADF"/>
    <w:rPr>
      <w:sz w:val="24"/>
    </w:rPr>
  </w:style>
  <w:style w:type="character" w:customStyle="1" w:styleId="Heading1Char">
    <w:name w:val="Heading 1 Char"/>
    <w:basedOn w:val="DefaultParagraphFont"/>
    <w:link w:val="Heading1"/>
    <w:rsid w:val="009522DB"/>
    <w:rPr>
      <w:b/>
      <w:sz w:val="24"/>
    </w:rPr>
  </w:style>
  <w:style w:type="paragraph" w:styleId="BodyText">
    <w:name w:val="Body Text"/>
    <w:basedOn w:val="Normal"/>
    <w:link w:val="BodyTextChar"/>
    <w:rsid w:val="009522DB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22DB"/>
    <w:rPr>
      <w:sz w:val="22"/>
    </w:rPr>
  </w:style>
  <w:style w:type="table" w:styleId="TableGrid">
    <w:name w:val="Table Grid"/>
    <w:basedOn w:val="TableNormal"/>
    <w:rsid w:val="00D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C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1698"/>
    <w:rPr>
      <w:rFonts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84E"/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9522DB"/>
    <w:pPr>
      <w:keepNext/>
      <w:jc w:val="center"/>
      <w:outlineLvl w:val="0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52CA"/>
    <w:pPr>
      <w:ind w:left="720"/>
      <w:contextualSpacing/>
    </w:pPr>
    <w:rPr>
      <w:rFonts w:ascii="Cambria" w:eastAsia="MS Minngs" w:hAnsi="Cambria"/>
      <w:sz w:val="24"/>
      <w:szCs w:val="24"/>
    </w:rPr>
  </w:style>
  <w:style w:type="paragraph" w:styleId="BalloonText">
    <w:name w:val="Balloon Text"/>
    <w:basedOn w:val="Normal"/>
    <w:link w:val="BalloonTextChar"/>
    <w:rsid w:val="0092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59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3ADF"/>
    <w:pPr>
      <w:tabs>
        <w:tab w:val="center" w:pos="4320"/>
        <w:tab w:val="right" w:pos="8640"/>
      </w:tabs>
    </w:pPr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43ADF"/>
    <w:rPr>
      <w:sz w:val="24"/>
    </w:rPr>
  </w:style>
  <w:style w:type="character" w:customStyle="1" w:styleId="Heading1Char">
    <w:name w:val="Heading 1 Char"/>
    <w:basedOn w:val="DefaultParagraphFont"/>
    <w:link w:val="Heading1"/>
    <w:rsid w:val="009522DB"/>
    <w:rPr>
      <w:b/>
      <w:sz w:val="24"/>
    </w:rPr>
  </w:style>
  <w:style w:type="paragraph" w:styleId="BodyText">
    <w:name w:val="Body Text"/>
    <w:basedOn w:val="Normal"/>
    <w:link w:val="BodyTextChar"/>
    <w:rsid w:val="009522DB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22DB"/>
    <w:rPr>
      <w:sz w:val="22"/>
    </w:rPr>
  </w:style>
  <w:style w:type="table" w:styleId="TableGrid">
    <w:name w:val="Table Grid"/>
    <w:basedOn w:val="TableNormal"/>
    <w:rsid w:val="00D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C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1698"/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7AFF-C023-4132-83E2-ABA4A74D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2399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Healthcare West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vgentiluomo</dc:creator>
  <cp:lastModifiedBy>Coburn, John - AGCH</cp:lastModifiedBy>
  <cp:revision>11</cp:revision>
  <cp:lastPrinted>2014-12-04T19:43:00Z</cp:lastPrinted>
  <dcterms:created xsi:type="dcterms:W3CDTF">2014-10-22T21:55:00Z</dcterms:created>
  <dcterms:modified xsi:type="dcterms:W3CDTF">2018-03-19T02:39:00Z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-597677693</vt:i4>
  </property>
</Properties>
</file>