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-388500600"/>
        <w:lock w:val="sdtContentLocked"/>
        <w:placeholder>
          <w:docPart w:val="875E1C40BC70445DA3EE191FB516D6D0"/>
        </w:placeholder>
        <w:text w:multiLine="1"/>
      </w:sdtPr>
      <w:sdtEndPr>
        <w:rPr>
          <w:rStyle w:val="TitleChar"/>
          <w:b/>
        </w:rPr>
      </w:sdtEndPr>
      <w:sdtContent>
        <w:p w:rsidR="009359FE" w:rsidRPr="00BE7AF5" w:rsidRDefault="00745E3C" w:rsidP="00BD443E">
          <w:pPr>
            <w:ind w:left="0"/>
            <w:jc w:val="center"/>
            <w:rPr>
              <w:rStyle w:val="TitleChar"/>
              <w:b w:val="0"/>
            </w:rPr>
          </w:pPr>
          <w:r>
            <w:rPr>
              <w:rStyle w:val="TitleChar"/>
            </w:rPr>
            <w:t>Dignity Health</w:t>
          </w:r>
          <w:r>
            <w:rPr>
              <w:rStyle w:val="TitleChar"/>
            </w:rPr>
            <w:br/>
            <w:t>C</w:t>
          </w:r>
          <w:r w:rsidR="009359FE" w:rsidRPr="00BE7AF5">
            <w:rPr>
              <w:rStyle w:val="TitleChar"/>
            </w:rPr>
            <w:t>entral Coast Service Area Procedure</w:t>
          </w:r>
        </w:p>
      </w:sdtContent>
    </w:sdt>
    <w:p w:rsidR="00BE33DD" w:rsidRDefault="00BE33DD" w:rsidP="00BC345C"/>
    <w:tbl>
      <w:tblPr>
        <w:tblStyle w:val="TableGrid"/>
        <w:tblW w:w="990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3420"/>
        <w:gridCol w:w="3060"/>
      </w:tblGrid>
      <w:tr w:rsidR="00E046B0" w:rsidRPr="00871139" w:rsidTr="004F3E61">
        <w:trPr>
          <w:trHeight w:val="324"/>
        </w:trPr>
        <w:sdt>
          <w:sdtPr>
            <w:rPr>
              <w:b/>
              <w:sz w:val="18"/>
            </w:rPr>
            <w:id w:val="498015175"/>
            <w:lock w:val="sdtLocked"/>
            <w:placeholder>
              <w:docPart w:val="5BF0AFBA389947C7ADF76AEB65AB51B6"/>
            </w:placeholder>
            <w:showingPlcHdr/>
            <w:text/>
          </w:sdtPr>
          <w:sdtEndPr/>
          <w:sdtContent>
            <w:tc>
              <w:tcPr>
                <w:tcW w:w="9900" w:type="dxa"/>
                <w:gridSpan w:val="3"/>
              </w:tcPr>
              <w:p w:rsidR="00E046B0" w:rsidRPr="00871139" w:rsidRDefault="00E046B0" w:rsidP="00B05AA8">
                <w:pPr>
                  <w:ind w:left="0"/>
                  <w:rPr>
                    <w:b/>
                    <w:sz w:val="18"/>
                  </w:rPr>
                </w:pPr>
                <w:r w:rsidRPr="00871139">
                  <w:rPr>
                    <w:b/>
                    <w:sz w:val="18"/>
                  </w:rPr>
                  <w:t>Central Coast Service Area North:</w:t>
                </w:r>
              </w:p>
            </w:tc>
          </w:sdtContent>
        </w:sdt>
      </w:tr>
      <w:tr w:rsidR="00B40650" w:rsidRPr="00CB0685" w:rsidTr="004F3E61">
        <w:trPr>
          <w:trHeight w:val="810"/>
        </w:trPr>
        <w:tc>
          <w:tcPr>
            <w:tcW w:w="3420" w:type="dxa"/>
          </w:tcPr>
          <w:p w:rsidR="00B40650" w:rsidRDefault="00A120BF" w:rsidP="00B05AA8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158881142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E8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40650" w:rsidRPr="00CB0685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743903590"/>
                <w:lock w:val="sdtContentLocked"/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B40650" w:rsidRPr="00CB0685">
                  <w:rPr>
                    <w:rStyle w:val="PlaceholderText"/>
                    <w:rFonts w:cs="Arial"/>
                    <w:color w:val="auto"/>
                    <w:sz w:val="18"/>
                    <w:szCs w:val="18"/>
                  </w:rPr>
                  <w:t>Santa Maria Campus,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</w:t>
            </w:r>
          </w:p>
          <w:p w:rsidR="00B40650" w:rsidRPr="00CB0685" w:rsidRDefault="00A120BF" w:rsidP="00E26290">
            <w:pPr>
              <w:ind w:left="324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-337084488"/>
                <w:lock w:val="contentLocked"/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6026DA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420" w:type="dxa"/>
          </w:tcPr>
          <w:p w:rsidR="00B40650" w:rsidRPr="00CB0685" w:rsidRDefault="00A120BF" w:rsidP="00B05AA8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-9400624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7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-357047061"/>
                <w:lock w:val="sdtContentLocked"/>
                <w:showingPlcHdr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Arroyo Grande Campus,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</w:p>
          <w:p w:rsidR="00B40650" w:rsidRPr="00CB0685" w:rsidRDefault="00A120BF" w:rsidP="00887210">
            <w:pPr>
              <w:ind w:left="324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76758865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060" w:type="dxa"/>
          </w:tcPr>
          <w:p w:rsidR="00B40650" w:rsidRPr="00CB0685" w:rsidRDefault="00A120BF" w:rsidP="008419CC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20764718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7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881048085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French Hospital Medical Center</w:t>
                </w:r>
              </w:sdtContent>
            </w:sdt>
          </w:p>
        </w:tc>
      </w:tr>
      <w:tr w:rsidR="00E046B0" w:rsidRPr="00CB0685" w:rsidTr="004F3E61">
        <w:trPr>
          <w:trHeight w:val="351"/>
        </w:trPr>
        <w:sdt>
          <w:sdtPr>
            <w:rPr>
              <w:sz w:val="18"/>
            </w:rPr>
            <w:id w:val="2089426779"/>
            <w:lock w:val="sdtContentLocked"/>
            <w:showingPlcHdr/>
            <w:text/>
          </w:sdtPr>
          <w:sdtEndPr/>
          <w:sdtContent>
            <w:tc>
              <w:tcPr>
                <w:tcW w:w="9900" w:type="dxa"/>
                <w:gridSpan w:val="3"/>
              </w:tcPr>
              <w:p w:rsidR="00E046B0" w:rsidRPr="00CB0685" w:rsidRDefault="00E046B0" w:rsidP="00871139">
                <w:pPr>
                  <w:ind w:left="0"/>
                  <w:rPr>
                    <w:sz w:val="18"/>
                  </w:rPr>
                </w:pPr>
                <w:r w:rsidRPr="00871139">
                  <w:rPr>
                    <w:b/>
                    <w:sz w:val="18"/>
                  </w:rPr>
                  <w:t>Central Coast Service Area South:</w:t>
                </w:r>
              </w:p>
            </w:tc>
          </w:sdtContent>
        </w:sdt>
      </w:tr>
      <w:tr w:rsidR="00B40650" w:rsidRPr="00CB0685" w:rsidTr="004F3E61">
        <w:trPr>
          <w:trHeight w:val="431"/>
        </w:trPr>
        <w:tc>
          <w:tcPr>
            <w:tcW w:w="3420" w:type="dxa"/>
          </w:tcPr>
          <w:p w:rsidR="00B40650" w:rsidRPr="00CB0685" w:rsidRDefault="00A120BF" w:rsidP="008419CC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-866899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2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950730159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St. John’s Pleasant Valley Hospital</w:t>
                </w:r>
              </w:sdtContent>
            </w:sdt>
          </w:p>
        </w:tc>
        <w:tc>
          <w:tcPr>
            <w:tcW w:w="3420" w:type="dxa"/>
          </w:tcPr>
          <w:p w:rsidR="00B40650" w:rsidRPr="00CB0685" w:rsidRDefault="00A120BF" w:rsidP="008419CC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-10538503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2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2089963564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St. John’s Regional Medical Center</w:t>
                </w:r>
              </w:sdtContent>
            </w:sdt>
          </w:p>
        </w:tc>
        <w:tc>
          <w:tcPr>
            <w:tcW w:w="3060" w:type="dxa"/>
          </w:tcPr>
          <w:p w:rsidR="00B40650" w:rsidRPr="00CB0685" w:rsidRDefault="00B40650" w:rsidP="008419CC">
            <w:pPr>
              <w:ind w:left="0"/>
              <w:rPr>
                <w:sz w:val="18"/>
              </w:rPr>
            </w:pPr>
          </w:p>
        </w:tc>
      </w:tr>
    </w:tbl>
    <w:p w:rsidR="00A247B0" w:rsidRDefault="00A120BF" w:rsidP="004B0B7D">
      <w:pPr>
        <w:ind w:left="0"/>
        <w:rPr>
          <w:b/>
        </w:rPr>
      </w:pPr>
      <w:sdt>
        <w:sdtPr>
          <w:alias w:val="Type Title in Field on Right"/>
          <w:tag w:val="Type Title in Field on Right"/>
          <w:id w:val="1281069417"/>
          <w:lock w:val="sdtContentLocked"/>
        </w:sdtPr>
        <w:sdtEndPr/>
        <w:sdtContent>
          <w:r w:rsidR="002D5692" w:rsidRPr="00A247B0">
            <w:rPr>
              <w:b/>
            </w:rPr>
            <w:t>SUBJECT</w:t>
          </w:r>
          <w:r w:rsidR="002D5692" w:rsidRPr="00EC6D3B">
            <w:t>:</w:t>
          </w:r>
        </w:sdtContent>
      </w:sdt>
      <w:r w:rsidR="006C4B7D">
        <w:t xml:space="preserve"> </w:t>
      </w:r>
      <w:r w:rsidR="00737823" w:rsidRPr="002E4004">
        <w:t>TEG</w:t>
      </w:r>
      <w:r w:rsidR="00FE76BB" w:rsidRPr="002E4004">
        <w:rPr>
          <w:rFonts w:cs="Arial"/>
          <w:vertAlign w:val="superscript"/>
        </w:rPr>
        <w:t>®</w:t>
      </w:r>
      <w:r w:rsidR="00FE76BB" w:rsidRPr="002E4004">
        <w:t xml:space="preserve"> </w:t>
      </w:r>
      <w:r w:rsidR="00737823" w:rsidRPr="002E4004">
        <w:t xml:space="preserve">6s Hemostasis System for </w:t>
      </w:r>
      <w:proofErr w:type="spellStart"/>
      <w:r w:rsidR="00E0398B">
        <w:t>PlateletMapping</w:t>
      </w:r>
      <w:proofErr w:type="spellEnd"/>
      <w:r w:rsidR="00737823" w:rsidRPr="002E4004">
        <w:t xml:space="preserve"> </w:t>
      </w:r>
      <w:r w:rsidR="00E0398B">
        <w:t xml:space="preserve">ADP &amp; </w:t>
      </w:r>
      <w:r w:rsidR="003703A5">
        <w:t>AA</w:t>
      </w:r>
      <w:sdt>
        <w:sdtPr>
          <w:alias w:val="Title of Policy Here"/>
          <w:tag w:val="Title of Policy Here"/>
          <w:id w:val="498936599"/>
          <w:lock w:val="sdtLocked"/>
          <w:text w:multiLine="1"/>
        </w:sdtPr>
        <w:sdtEndPr/>
        <w:sdtContent>
          <w:r w:rsidR="00636F93">
            <w:t xml:space="preserve"> </w:t>
          </w:r>
          <w:r w:rsidR="002E4004">
            <w:br/>
          </w:r>
        </w:sdtContent>
      </w:sdt>
      <w:r w:rsidR="002E4004" w:rsidRPr="002E4004">
        <w:t xml:space="preserve"> </w:t>
      </w:r>
      <w:r w:rsidR="002E4004" w:rsidRPr="002E4004">
        <w:rPr>
          <w:b/>
        </w:rPr>
        <w:t>Lab Policy Number: 7500.CG.35</w:t>
      </w:r>
      <w:r w:rsidR="00E0398B">
        <w:rPr>
          <w:b/>
        </w:rPr>
        <w:t>c</w:t>
      </w:r>
    </w:p>
    <w:p w:rsidR="00EB2539" w:rsidRPr="002E4004" w:rsidRDefault="00EB2539" w:rsidP="004B0B7D">
      <w:pPr>
        <w:ind w:left="0"/>
        <w:rPr>
          <w:b/>
        </w:rPr>
      </w:pPr>
    </w:p>
    <w:p w:rsidR="00345CDE" w:rsidRDefault="0017789F" w:rsidP="00BC345C">
      <w:pPr>
        <w:pStyle w:val="Heading1"/>
      </w:pPr>
      <w:r>
        <w:t>Purpose</w:t>
      </w:r>
      <w:r w:rsidR="005E37C5">
        <w:t xml:space="preserve">: </w:t>
      </w:r>
      <w:r w:rsidR="00EE04DD">
        <w:t xml:space="preserve"> </w:t>
      </w:r>
    </w:p>
    <w:p w:rsidR="00A221E8" w:rsidRDefault="00313D15" w:rsidP="00BC345C">
      <w:pPr>
        <w:pStyle w:val="BodyText"/>
        <w:rPr>
          <w:rFonts w:cs="Arial"/>
        </w:rPr>
      </w:pPr>
      <w:r>
        <w:rPr>
          <w:rFonts w:cs="Arial"/>
        </w:rPr>
        <w:t>The TEG</w:t>
      </w:r>
      <w:r w:rsidR="00FE76BB" w:rsidRPr="00FE76BB">
        <w:rPr>
          <w:rFonts w:cs="Arial"/>
          <w:vertAlign w:val="superscript"/>
        </w:rPr>
        <w:t>®</w:t>
      </w:r>
      <w:r w:rsidR="00FE76BB">
        <w:rPr>
          <w:rFonts w:cs="Arial"/>
          <w:vertAlign w:val="superscript"/>
        </w:rPr>
        <w:t xml:space="preserve"> </w:t>
      </w:r>
      <w:r w:rsidR="001E1322">
        <w:rPr>
          <w:rFonts w:cs="Arial"/>
        </w:rPr>
        <w:t xml:space="preserve">6s </w:t>
      </w:r>
      <w:r>
        <w:rPr>
          <w:rFonts w:cs="Arial"/>
        </w:rPr>
        <w:t xml:space="preserve">Analyzer and </w:t>
      </w:r>
      <w:r w:rsidR="001E1322">
        <w:rPr>
          <w:rFonts w:cs="Arial"/>
        </w:rPr>
        <w:t xml:space="preserve">the </w:t>
      </w:r>
      <w:proofErr w:type="spellStart"/>
      <w:r w:rsidR="001E1322">
        <w:rPr>
          <w:rFonts w:cs="Arial"/>
        </w:rPr>
        <w:t>PlateletMapping</w:t>
      </w:r>
      <w:proofErr w:type="spellEnd"/>
      <w:r>
        <w:rPr>
          <w:rFonts w:cs="Arial"/>
        </w:rPr>
        <w:t xml:space="preserve"> Cartridge are used to test </w:t>
      </w:r>
      <w:r w:rsidR="001E1322">
        <w:rPr>
          <w:rFonts w:cs="Arial"/>
        </w:rPr>
        <w:t>platelet function</w:t>
      </w:r>
      <w:r>
        <w:rPr>
          <w:rFonts w:cs="Arial"/>
        </w:rPr>
        <w:t xml:space="preserve">. </w:t>
      </w:r>
      <w:r w:rsidR="0086249F">
        <w:rPr>
          <w:rFonts w:cs="Arial"/>
        </w:rPr>
        <w:t xml:space="preserve">The system records the kinetic changes in a sample of heparinized whole blood as the sample clots. This assay assesses Maximum </w:t>
      </w:r>
      <w:proofErr w:type="spellStart"/>
      <w:r w:rsidR="0086249F">
        <w:rPr>
          <w:rFonts w:cs="Arial"/>
        </w:rPr>
        <w:t>Aplitude</w:t>
      </w:r>
      <w:proofErr w:type="spellEnd"/>
      <w:r w:rsidR="0086249F">
        <w:rPr>
          <w:rFonts w:cs="Arial"/>
        </w:rPr>
        <w:t xml:space="preserve"> (MA) or clot strength and the reduction in MA due to genetics, antiplatelet therapy, or surgical procedures, and reports it as percentage aggregation or inhibition.  </w:t>
      </w:r>
    </w:p>
    <w:p w:rsidR="00FE6C7D" w:rsidRDefault="00FE6C7D" w:rsidP="00BC345C">
      <w:pPr>
        <w:pStyle w:val="BodyText"/>
      </w:pPr>
    </w:p>
    <w:p w:rsidR="001C0868" w:rsidRDefault="0017789F" w:rsidP="00BC345C">
      <w:pPr>
        <w:pStyle w:val="Heading1"/>
      </w:pPr>
      <w:r>
        <w:t>CLIA Complexity</w:t>
      </w:r>
      <w:r w:rsidR="00075AFD">
        <w:t>:</w:t>
      </w:r>
      <w:r w:rsidR="00EE04DD">
        <w:t xml:space="preserve">  </w:t>
      </w:r>
    </w:p>
    <w:p w:rsidR="0093465B" w:rsidRDefault="00693527" w:rsidP="00BC345C">
      <w:pPr>
        <w:pStyle w:val="BodyText"/>
      </w:pPr>
      <w:r>
        <w:t>Moderate</w:t>
      </w:r>
    </w:p>
    <w:p w:rsidR="00FE6C7D" w:rsidRDefault="00FE6C7D" w:rsidP="00BC345C">
      <w:pPr>
        <w:pStyle w:val="BodyText"/>
      </w:pPr>
    </w:p>
    <w:p w:rsidR="0017789F" w:rsidRDefault="0017789F" w:rsidP="005D3686">
      <w:pPr>
        <w:pStyle w:val="Heading1"/>
      </w:pPr>
      <w:r>
        <w:t>Clinical Utility:</w:t>
      </w:r>
    </w:p>
    <w:p w:rsidR="00733B1C" w:rsidRDefault="001E1322" w:rsidP="00AA4ADC">
      <w:pPr>
        <w:pStyle w:val="BodyText"/>
        <w:rPr>
          <w:rFonts w:cs="Arial"/>
        </w:rPr>
      </w:pPr>
      <w:r>
        <w:t xml:space="preserve">The </w:t>
      </w:r>
      <w:r>
        <w:rPr>
          <w:rFonts w:cs="Arial"/>
        </w:rPr>
        <w:t>TEG</w:t>
      </w:r>
      <w:r w:rsidRPr="00FE76BB">
        <w:rPr>
          <w:rFonts w:cs="Arial"/>
          <w:vertAlign w:val="superscript"/>
        </w:rPr>
        <w:t>®</w:t>
      </w:r>
      <w:r>
        <w:rPr>
          <w:rFonts w:cs="Arial"/>
          <w:vertAlign w:val="superscript"/>
        </w:rPr>
        <w:t xml:space="preserve"> </w:t>
      </w:r>
      <w:r>
        <w:rPr>
          <w:rFonts w:cs="Arial"/>
        </w:rPr>
        <w:t>6s System is indicated for use with adult patients to assess hemostatic properties specifically platelet function. Hemostasis evaluation using TEG</w:t>
      </w:r>
      <w:r w:rsidRPr="00FE76BB">
        <w:rPr>
          <w:rFonts w:cs="Arial"/>
          <w:vertAlign w:val="superscript"/>
        </w:rPr>
        <w:t>®</w:t>
      </w:r>
      <w:r>
        <w:rPr>
          <w:rFonts w:cs="Arial"/>
          <w:vertAlign w:val="superscript"/>
        </w:rPr>
        <w:t xml:space="preserve"> </w:t>
      </w:r>
      <w:r>
        <w:rPr>
          <w:rFonts w:cs="Arial"/>
        </w:rPr>
        <w:t xml:space="preserve">6s </w:t>
      </w:r>
      <w:r w:rsidR="009C7FCC">
        <w:rPr>
          <w:rFonts w:cs="Arial"/>
        </w:rPr>
        <w:t xml:space="preserve">is commonly used to evaluate </w:t>
      </w:r>
      <w:r w:rsidR="0086249F">
        <w:rPr>
          <w:rFonts w:cs="Arial"/>
        </w:rPr>
        <w:t xml:space="preserve">hemorrhage or thrombosis </w:t>
      </w:r>
      <w:r w:rsidR="009C7FCC">
        <w:rPr>
          <w:rFonts w:cs="Arial"/>
        </w:rPr>
        <w:t>conditions in cardiovascular surgery and cardiology procedures</w:t>
      </w:r>
      <w:r w:rsidR="0086249F">
        <w:rPr>
          <w:rFonts w:cs="Arial"/>
        </w:rPr>
        <w:t>.</w:t>
      </w:r>
      <w:r w:rsidR="009C7FCC">
        <w:rPr>
          <w:rFonts w:cs="Arial"/>
        </w:rPr>
        <w:t xml:space="preserve"> </w:t>
      </w:r>
    </w:p>
    <w:p w:rsidR="00FE6C7D" w:rsidRPr="00AA4ADC" w:rsidRDefault="00FE6C7D" w:rsidP="00AA4ADC">
      <w:pPr>
        <w:pStyle w:val="BodyText"/>
      </w:pPr>
    </w:p>
    <w:p w:rsidR="0017789F" w:rsidRDefault="0017789F" w:rsidP="00BC345C">
      <w:pPr>
        <w:pStyle w:val="Heading1"/>
      </w:pPr>
      <w:r>
        <w:t>Principle:</w:t>
      </w:r>
    </w:p>
    <w:p w:rsidR="0086249F" w:rsidRDefault="0086249F" w:rsidP="0086249F">
      <w:pPr>
        <w:pStyle w:val="BodyText"/>
        <w:rPr>
          <w:rFonts w:cs="Arial"/>
        </w:rPr>
      </w:pPr>
      <w:r>
        <w:rPr>
          <w:rFonts w:cs="Arial"/>
        </w:rPr>
        <w:t xml:space="preserve">The </w:t>
      </w:r>
      <w:proofErr w:type="spellStart"/>
      <w:r>
        <w:rPr>
          <w:rFonts w:cs="Arial"/>
        </w:rPr>
        <w:t>Plateletmapping</w:t>
      </w:r>
      <w:proofErr w:type="spellEnd"/>
      <w:r>
        <w:rPr>
          <w:rFonts w:cs="Arial"/>
        </w:rPr>
        <w:t xml:space="preserve"> assay consists of ADP and AA platelet agonists together with </w:t>
      </w:r>
      <w:proofErr w:type="spellStart"/>
      <w:r>
        <w:rPr>
          <w:rFonts w:cs="Arial"/>
        </w:rPr>
        <w:t>ActivatorF</w:t>
      </w:r>
      <w:proofErr w:type="spellEnd"/>
      <w:r w:rsidR="00E17A28">
        <w:rPr>
          <w:rFonts w:cs="Arial"/>
        </w:rPr>
        <w:t xml:space="preserve"> which</w:t>
      </w:r>
      <w:r>
        <w:rPr>
          <w:rFonts w:cs="Arial"/>
        </w:rPr>
        <w:t xml:space="preserve"> measures platelet function using a heparinized blood sample.  </w:t>
      </w:r>
      <w:r w:rsidR="00D40BD3">
        <w:rPr>
          <w:rFonts w:cs="Arial"/>
        </w:rPr>
        <w:t xml:space="preserve">Thrombin is inhibited by heparin so platelet activation can be measured. Thrombin also converts fibrinogen into fibrin for clot formation, and converts Factor XIII to Factor </w:t>
      </w:r>
      <w:proofErr w:type="spellStart"/>
      <w:r w:rsidR="00D40BD3">
        <w:rPr>
          <w:rFonts w:cs="Arial"/>
        </w:rPr>
        <w:t>XIIIa</w:t>
      </w:r>
      <w:proofErr w:type="spellEnd"/>
      <w:r w:rsidR="001D1E2F">
        <w:rPr>
          <w:rFonts w:cs="Arial"/>
        </w:rPr>
        <w:t xml:space="preserve"> for fibrin cross linking. </w:t>
      </w:r>
      <w:proofErr w:type="spellStart"/>
      <w:r w:rsidR="001D1E2F">
        <w:rPr>
          <w:rFonts w:cs="Arial"/>
        </w:rPr>
        <w:t>ActivatorF</w:t>
      </w:r>
      <w:proofErr w:type="spellEnd"/>
      <w:r w:rsidR="001D1E2F">
        <w:rPr>
          <w:rFonts w:cs="Arial"/>
        </w:rPr>
        <w:t xml:space="preserve"> is used to replace thrombin so that </w:t>
      </w:r>
      <w:proofErr w:type="spellStart"/>
      <w:r w:rsidR="001D1E2F">
        <w:rPr>
          <w:rFonts w:cs="Arial"/>
        </w:rPr>
        <w:t>MA</w:t>
      </w:r>
      <w:r w:rsidR="00026B63" w:rsidRPr="00026B63">
        <w:rPr>
          <w:rFonts w:cs="Arial"/>
          <w:vertAlign w:val="subscript"/>
        </w:rPr>
        <w:t>ActF</w:t>
      </w:r>
      <w:proofErr w:type="spellEnd"/>
      <w:r w:rsidR="001D1E2F">
        <w:rPr>
          <w:rFonts w:cs="Arial"/>
        </w:rPr>
        <w:t xml:space="preserve"> (Maximum Amplitude, a measure of clot strength) and addition</w:t>
      </w:r>
      <w:r w:rsidR="00026B63">
        <w:rPr>
          <w:rFonts w:cs="Arial"/>
        </w:rPr>
        <w:t>al clot strength due to ADP (MA</w:t>
      </w:r>
      <w:r w:rsidR="001D1E2F" w:rsidRPr="00026B63">
        <w:rPr>
          <w:rFonts w:cs="Arial"/>
          <w:vertAlign w:val="subscript"/>
        </w:rPr>
        <w:t>ADP</w:t>
      </w:r>
      <w:r w:rsidR="005F6062">
        <w:rPr>
          <w:rFonts w:cs="Arial"/>
        </w:rPr>
        <w:t>) a</w:t>
      </w:r>
      <w:r w:rsidR="001D1E2F">
        <w:rPr>
          <w:rFonts w:cs="Arial"/>
        </w:rPr>
        <w:t>nd AA (MA</w:t>
      </w:r>
      <w:r w:rsidR="001D1E2F" w:rsidRPr="00026B63">
        <w:rPr>
          <w:rFonts w:cs="Arial"/>
          <w:vertAlign w:val="subscript"/>
        </w:rPr>
        <w:t>AA</w:t>
      </w:r>
      <w:r w:rsidR="001D1E2F">
        <w:rPr>
          <w:rFonts w:cs="Arial"/>
        </w:rPr>
        <w:t xml:space="preserve">) platelet receptor activation can be measured. The HKH reagent (Kaolin and </w:t>
      </w:r>
      <w:proofErr w:type="spellStart"/>
      <w:r w:rsidR="001D1E2F">
        <w:rPr>
          <w:rFonts w:cs="Arial"/>
        </w:rPr>
        <w:t>Heparinase</w:t>
      </w:r>
      <w:proofErr w:type="spellEnd"/>
      <w:r w:rsidR="001D1E2F">
        <w:rPr>
          <w:rFonts w:cs="Arial"/>
        </w:rPr>
        <w:t>) generates test data for the uninhibited MA (MA</w:t>
      </w:r>
      <w:r w:rsidR="001D1E2F" w:rsidRPr="00026B63">
        <w:rPr>
          <w:rFonts w:cs="Arial"/>
          <w:vertAlign w:val="subscript"/>
        </w:rPr>
        <w:t>K</w:t>
      </w:r>
      <w:r w:rsidR="001D1E2F">
        <w:rPr>
          <w:rFonts w:cs="Arial"/>
        </w:rPr>
        <w:t>). Results from these four reagents are used to calculate the parameters</w:t>
      </w:r>
      <w:r w:rsidR="005F6062">
        <w:rPr>
          <w:rFonts w:cs="Arial"/>
        </w:rPr>
        <w:t>;</w:t>
      </w:r>
      <w:r w:rsidR="001D1E2F">
        <w:rPr>
          <w:rFonts w:cs="Arial"/>
        </w:rPr>
        <w:t xml:space="preserve"> platelet % Inhibition and % Aggregation for AA and ADP.</w:t>
      </w:r>
    </w:p>
    <w:p w:rsidR="00FE6C7D" w:rsidRDefault="00FE6C7D" w:rsidP="0086249F">
      <w:pPr>
        <w:pStyle w:val="BodyText"/>
      </w:pPr>
    </w:p>
    <w:p w:rsidR="00A3432D" w:rsidRPr="002B660A" w:rsidRDefault="002B660A" w:rsidP="002B660A">
      <w:pPr>
        <w:pStyle w:val="Heading1"/>
      </w:pPr>
      <w:r w:rsidRPr="002B660A">
        <w:t>CAlibration</w:t>
      </w:r>
      <w:r w:rsidR="00117032" w:rsidRPr="002B660A">
        <w:t xml:space="preserve"> </w:t>
      </w:r>
      <w:r w:rsidR="00A3432D" w:rsidRPr="002B660A">
        <w:t xml:space="preserve"> </w:t>
      </w:r>
    </w:p>
    <w:p w:rsidR="00A3432D" w:rsidRDefault="002B660A" w:rsidP="006D39DE">
      <w:pPr>
        <w:pStyle w:val="BodyText"/>
      </w:pPr>
      <w:r>
        <w:t xml:space="preserve">The </w:t>
      </w:r>
      <w:proofErr w:type="spellStart"/>
      <w:r>
        <w:t>Teg</w:t>
      </w:r>
      <w:proofErr w:type="spellEnd"/>
      <w:r w:rsidR="00D77A22" w:rsidRPr="002E4004">
        <w:rPr>
          <w:rFonts w:cs="Arial"/>
          <w:vertAlign w:val="superscript"/>
        </w:rPr>
        <w:t>®</w:t>
      </w:r>
      <w:r>
        <w:t xml:space="preserve"> 6s does not require </w:t>
      </w:r>
      <w:r w:rsidR="007E352F">
        <w:t xml:space="preserve">routine </w:t>
      </w:r>
      <w:r>
        <w:t>calibration</w:t>
      </w:r>
    </w:p>
    <w:p w:rsidR="00FE6C7D" w:rsidRDefault="00FE6C7D" w:rsidP="006D39DE">
      <w:pPr>
        <w:pStyle w:val="BodyText"/>
      </w:pPr>
    </w:p>
    <w:p w:rsidR="00FE6C7D" w:rsidRDefault="00FE6C7D" w:rsidP="006D39DE">
      <w:pPr>
        <w:pStyle w:val="BodyText"/>
      </w:pPr>
    </w:p>
    <w:p w:rsidR="0017789F" w:rsidRDefault="0017789F" w:rsidP="005D3686">
      <w:pPr>
        <w:pStyle w:val="Heading1"/>
      </w:pPr>
      <w:r>
        <w:lastRenderedPageBreak/>
        <w:t>Materials:</w:t>
      </w:r>
      <w:r w:rsidR="00293739">
        <w:t xml:space="preserve"> N/A</w:t>
      </w: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3798"/>
        <w:gridCol w:w="3780"/>
        <w:gridCol w:w="2160"/>
      </w:tblGrid>
      <w:tr w:rsidR="005D3686" w:rsidRPr="005D3686" w:rsidTr="006B6DE5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86" w:rsidRPr="00D76012" w:rsidRDefault="005D3686" w:rsidP="005D3686">
            <w:pPr>
              <w:widowControl w:val="0"/>
              <w:tabs>
                <w:tab w:val="clear" w:pos="7320"/>
              </w:tabs>
              <w:ind w:left="0"/>
              <w:rPr>
                <w:rFonts w:cs="Arial"/>
                <w:b/>
              </w:rPr>
            </w:pPr>
            <w:r w:rsidRPr="00D76012">
              <w:rPr>
                <w:rFonts w:cs="Arial"/>
                <w:b/>
              </w:rPr>
              <w:t>Reagents / Media</w:t>
            </w:r>
          </w:p>
          <w:p w:rsidR="007636A4" w:rsidRPr="00D76012" w:rsidRDefault="00026B63" w:rsidP="007636A4">
            <w:pPr>
              <w:widowControl w:val="0"/>
              <w:tabs>
                <w:tab w:val="clear" w:pos="7320"/>
              </w:tabs>
              <w:ind w:left="180"/>
              <w:rPr>
                <w:rFonts w:cs="Arial"/>
              </w:rPr>
            </w:pPr>
            <w:r>
              <w:rPr>
                <w:rFonts w:cs="Arial"/>
              </w:rPr>
              <w:t>Normal and Abnormal Donor</w:t>
            </w:r>
            <w:r w:rsidR="007636A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blood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86" w:rsidRPr="00D76012" w:rsidRDefault="005D3686" w:rsidP="005D3686">
            <w:pPr>
              <w:widowControl w:val="0"/>
              <w:tabs>
                <w:tab w:val="clear" w:pos="7320"/>
              </w:tabs>
              <w:ind w:left="0"/>
              <w:rPr>
                <w:rFonts w:cs="Arial"/>
                <w:b/>
              </w:rPr>
            </w:pPr>
            <w:r w:rsidRPr="00D76012">
              <w:rPr>
                <w:rFonts w:cs="Arial"/>
                <w:b/>
              </w:rPr>
              <w:t>Supplies / Materials</w:t>
            </w:r>
          </w:p>
          <w:p w:rsidR="00693527" w:rsidRPr="00D76012" w:rsidRDefault="00026B63" w:rsidP="00FE6C7D">
            <w:pPr>
              <w:widowControl w:val="0"/>
              <w:tabs>
                <w:tab w:val="clear" w:pos="7320"/>
              </w:tabs>
              <w:ind w:left="102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PlateletMapping</w:t>
            </w:r>
            <w:proofErr w:type="spellEnd"/>
            <w:r>
              <w:rPr>
                <w:rFonts w:cs="Arial"/>
              </w:rPr>
              <w:t xml:space="preserve"> ADP &amp; AA</w:t>
            </w:r>
            <w:r w:rsidR="00485F6D">
              <w:rPr>
                <w:rFonts w:cs="Arial"/>
              </w:rPr>
              <w:t xml:space="preserve">    cartridges (</w:t>
            </w:r>
            <w:r>
              <w:rPr>
                <w:rFonts w:cs="Arial"/>
              </w:rPr>
              <w:t xml:space="preserve">red </w:t>
            </w:r>
            <w:r w:rsidR="00485F6D">
              <w:rPr>
                <w:rFonts w:cs="Arial"/>
              </w:rPr>
              <w:t>box)</w:t>
            </w:r>
            <w:r w:rsidR="00A1007D">
              <w:rPr>
                <w:rFonts w:cs="Arial"/>
              </w:rPr>
              <w:t xml:space="preserve"> stored 2-8ºC</w:t>
            </w:r>
            <w:r w:rsidR="00485F6D">
              <w:rPr>
                <w:rFonts w:cs="Aria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86" w:rsidRPr="00D76012" w:rsidRDefault="005D3686" w:rsidP="005D3686">
            <w:pPr>
              <w:widowControl w:val="0"/>
              <w:tabs>
                <w:tab w:val="clear" w:pos="7320"/>
              </w:tabs>
              <w:ind w:left="0"/>
              <w:rPr>
                <w:rFonts w:cs="Arial"/>
                <w:b/>
              </w:rPr>
            </w:pPr>
            <w:r w:rsidRPr="00D76012">
              <w:rPr>
                <w:rFonts w:cs="Arial"/>
                <w:b/>
              </w:rPr>
              <w:t>Equipment</w:t>
            </w:r>
          </w:p>
          <w:p w:rsidR="005D3686" w:rsidRDefault="00645414" w:rsidP="005E5E4A">
            <w:pPr>
              <w:widowControl w:val="0"/>
              <w:tabs>
                <w:tab w:val="clear" w:pos="7320"/>
              </w:tabs>
              <w:ind w:left="288"/>
              <w:rPr>
                <w:rFonts w:cs="Arial"/>
              </w:rPr>
            </w:pPr>
            <w:r>
              <w:rPr>
                <w:rFonts w:cs="Arial"/>
              </w:rPr>
              <w:t>TEG</w:t>
            </w:r>
            <w:r w:rsidRPr="00D77A22">
              <w:rPr>
                <w:rFonts w:cs="Arial"/>
                <w:vertAlign w:val="superscript"/>
              </w:rPr>
              <w:t>®</w:t>
            </w:r>
            <w:r>
              <w:rPr>
                <w:rFonts w:cs="Arial"/>
              </w:rPr>
              <w:t xml:space="preserve"> 6S</w:t>
            </w:r>
          </w:p>
          <w:p w:rsidR="0052298E" w:rsidRPr="00D76012" w:rsidRDefault="0052298E" w:rsidP="005E5E4A">
            <w:pPr>
              <w:widowControl w:val="0"/>
              <w:tabs>
                <w:tab w:val="clear" w:pos="7320"/>
              </w:tabs>
              <w:ind w:left="288"/>
              <w:rPr>
                <w:rFonts w:cs="Arial"/>
              </w:rPr>
            </w:pPr>
            <w:r>
              <w:rPr>
                <w:rFonts w:cs="Arial"/>
              </w:rPr>
              <w:t>Transfer pipettes</w:t>
            </w:r>
          </w:p>
        </w:tc>
      </w:tr>
    </w:tbl>
    <w:p w:rsidR="00FE6C7D" w:rsidRDefault="00FE6C7D" w:rsidP="00FE6C7D">
      <w:pPr>
        <w:pStyle w:val="Heading1"/>
        <w:numPr>
          <w:ilvl w:val="0"/>
          <w:numId w:val="0"/>
        </w:numPr>
        <w:ind w:left="360"/>
      </w:pPr>
    </w:p>
    <w:p w:rsidR="00504C72" w:rsidRDefault="00504C72" w:rsidP="005D3686">
      <w:pPr>
        <w:pStyle w:val="Heading1"/>
      </w:pPr>
      <w:r>
        <w:t>QUALITY CONROL</w:t>
      </w:r>
    </w:p>
    <w:p w:rsidR="00504C72" w:rsidRDefault="00026B63" w:rsidP="00504C72">
      <w:pPr>
        <w:pStyle w:val="Heading2"/>
      </w:pPr>
      <w:r>
        <w:t xml:space="preserve">Normal and abnormal donor control checks performed for each new shipment of </w:t>
      </w:r>
      <w:proofErr w:type="spellStart"/>
      <w:r>
        <w:t>PlateletMapping</w:t>
      </w:r>
      <w:proofErr w:type="spellEnd"/>
      <w:r>
        <w:t xml:space="preserve"> cartridges or every 30 days.</w:t>
      </w:r>
      <w:r w:rsidR="00636F93">
        <w:t xml:space="preserve"> </w:t>
      </w:r>
    </w:p>
    <w:p w:rsidR="002B660A" w:rsidRDefault="002B660A" w:rsidP="002B660A">
      <w:pPr>
        <w:pStyle w:val="Heading3"/>
      </w:pPr>
      <w:r>
        <w:t>Establish a known normal quality control using blood drawn from a healthy adul</w:t>
      </w:r>
      <w:r w:rsidR="00026B63">
        <w:t>t (not taking any medication known to affect platelet function</w:t>
      </w:r>
      <w:r>
        <w:t xml:space="preserve"> and</w:t>
      </w:r>
      <w:r w:rsidR="0052298E">
        <w:t xml:space="preserve"> must</w:t>
      </w:r>
      <w:r>
        <w:t xml:space="preserve"> have previous </w:t>
      </w:r>
      <w:proofErr w:type="spellStart"/>
      <w:r w:rsidR="00026B63">
        <w:t>PlateletMapping</w:t>
      </w:r>
      <w:proofErr w:type="spellEnd"/>
      <w:r w:rsidR="00026B63">
        <w:t xml:space="preserve"> </w:t>
      </w:r>
      <w:r>
        <w:t>values within the established normal range).</w:t>
      </w:r>
      <w:r w:rsidR="00636F93">
        <w:t xml:space="preserve"> </w:t>
      </w:r>
    </w:p>
    <w:p w:rsidR="00636F93" w:rsidRDefault="00636F93" w:rsidP="00636F93">
      <w:pPr>
        <w:pStyle w:val="Heading4"/>
      </w:pPr>
      <w:r>
        <w:t xml:space="preserve">Run normal quality control </w:t>
      </w:r>
      <w:r w:rsidR="00513F41">
        <w:t>the same as</w:t>
      </w:r>
      <w:r w:rsidR="00EC51BF">
        <w:t xml:space="preserve"> a patient sample. Follow steps A-J</w:t>
      </w:r>
      <w:r>
        <w:t xml:space="preserve"> under IX.   </w:t>
      </w:r>
    </w:p>
    <w:p w:rsidR="00BD56AA" w:rsidRDefault="00314323" w:rsidP="00314323">
      <w:pPr>
        <w:pStyle w:val="Heading3"/>
      </w:pPr>
      <w:r>
        <w:t>Establish a known abnormal quality control using blood drawn from an adult with platelet dysfunction (i.e. due to antiplatelet therapy).</w:t>
      </w:r>
      <w:r w:rsidRPr="00314323">
        <w:t xml:space="preserve"> </w:t>
      </w:r>
      <w:r>
        <w:t xml:space="preserve">The abnormal donor must have previous </w:t>
      </w:r>
      <w:proofErr w:type="spellStart"/>
      <w:r>
        <w:t>PlateletMapping</w:t>
      </w:r>
      <w:proofErr w:type="spellEnd"/>
      <w:r>
        <w:t xml:space="preserve"> values within the established abnormal range</w:t>
      </w:r>
    </w:p>
    <w:p w:rsidR="00EC51BF" w:rsidRDefault="00EC51BF" w:rsidP="00EC51BF">
      <w:pPr>
        <w:pStyle w:val="Heading4"/>
      </w:pPr>
      <w:r>
        <w:t xml:space="preserve">Run abnormal quality control the same as a patient sample. Follow steps A-J under IX.   </w:t>
      </w:r>
    </w:p>
    <w:p w:rsidR="005B51BA" w:rsidRDefault="005B51BA" w:rsidP="00BD56AA">
      <w:pPr>
        <w:pStyle w:val="Heading3"/>
      </w:pPr>
      <w:r>
        <w:t xml:space="preserve">Compare normal </w:t>
      </w:r>
      <w:r w:rsidR="00EC51BF">
        <w:t xml:space="preserve">and abnormal </w:t>
      </w:r>
      <w:r>
        <w:t xml:space="preserve">QC results to established </w:t>
      </w:r>
      <w:r w:rsidR="00B029B5">
        <w:t xml:space="preserve">normal </w:t>
      </w:r>
      <w:r>
        <w:t>reference ranges</w:t>
      </w:r>
      <w:r w:rsidR="00FE6C7D">
        <w:t xml:space="preserve">. </w:t>
      </w:r>
      <w:r>
        <w:t xml:space="preserve">Abnormal QC </w:t>
      </w:r>
      <w:r w:rsidR="007646F7">
        <w:t xml:space="preserve">sample </w:t>
      </w:r>
      <w:r w:rsidR="00B029B5">
        <w:t xml:space="preserve">results </w:t>
      </w:r>
      <w:r w:rsidR="00B35BAE">
        <w:t xml:space="preserve">should fall </w:t>
      </w:r>
      <w:r w:rsidR="00B029B5">
        <w:t>outside</w:t>
      </w:r>
      <w:r w:rsidR="00B35BAE">
        <w:t xml:space="preserve"> </w:t>
      </w:r>
      <w:r w:rsidR="00B029B5">
        <w:t>and normal QC sample results should fall within the established reference ranges.</w:t>
      </w:r>
    </w:p>
    <w:p w:rsidR="00FE6C7D" w:rsidRDefault="00FE6C7D" w:rsidP="00FE6C7D">
      <w:pPr>
        <w:pStyle w:val="Heading3"/>
        <w:numPr>
          <w:ilvl w:val="0"/>
          <w:numId w:val="0"/>
        </w:numPr>
        <w:ind w:left="1080"/>
      </w:pPr>
    </w:p>
    <w:p w:rsidR="00B029B5" w:rsidRPr="00B029B5" w:rsidRDefault="00B029B5" w:rsidP="00B029B5">
      <w:pPr>
        <w:pStyle w:val="Heading5"/>
        <w:numPr>
          <w:ilvl w:val="0"/>
          <w:numId w:val="0"/>
        </w:numPr>
        <w:ind w:left="1800" w:hanging="360"/>
        <w:rPr>
          <w:b/>
        </w:rPr>
      </w:pPr>
      <w:proofErr w:type="spellStart"/>
      <w:proofErr w:type="gramStart"/>
      <w:r w:rsidRPr="00B029B5">
        <w:rPr>
          <w:b/>
        </w:rPr>
        <w:t>PlateletMapping</w:t>
      </w:r>
      <w:proofErr w:type="spellEnd"/>
      <w:r w:rsidRPr="00B029B5">
        <w:rPr>
          <w:b/>
        </w:rPr>
        <w:t xml:space="preserve"> Assay Reference Ranges.</w:t>
      </w:r>
      <w:proofErr w:type="gramEnd"/>
    </w:p>
    <w:tbl>
      <w:tblPr>
        <w:tblStyle w:val="TableGrid"/>
        <w:tblW w:w="0" w:type="auto"/>
        <w:tblInd w:w="1440" w:type="dxa"/>
        <w:tblLayout w:type="fixed"/>
        <w:tblLook w:val="04A0" w:firstRow="1" w:lastRow="0" w:firstColumn="1" w:lastColumn="0" w:noHBand="0" w:noVBand="1"/>
      </w:tblPr>
      <w:tblGrid>
        <w:gridCol w:w="1422"/>
        <w:gridCol w:w="1310"/>
        <w:gridCol w:w="1606"/>
        <w:gridCol w:w="1980"/>
      </w:tblGrid>
      <w:tr w:rsidR="00B029B5" w:rsidTr="00B029B5">
        <w:tc>
          <w:tcPr>
            <w:tcW w:w="1422" w:type="dxa"/>
          </w:tcPr>
          <w:p w:rsidR="00B029B5" w:rsidRPr="00B35BAE" w:rsidRDefault="00B029B5" w:rsidP="00B35BAE">
            <w:pPr>
              <w:pStyle w:val="Heading4"/>
              <w:numPr>
                <w:ilvl w:val="0"/>
                <w:numId w:val="0"/>
              </w:num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ASSAY</w:t>
            </w:r>
          </w:p>
        </w:tc>
        <w:tc>
          <w:tcPr>
            <w:tcW w:w="1310" w:type="dxa"/>
          </w:tcPr>
          <w:p w:rsidR="00B029B5" w:rsidRDefault="00B029B5" w:rsidP="00B029B5">
            <w:pPr>
              <w:pStyle w:val="Heading4"/>
              <w:numPr>
                <w:ilvl w:val="0"/>
                <w:numId w:val="0"/>
              </w:numPr>
              <w:jc w:val="center"/>
              <w:outlineLvl w:val="3"/>
            </w:pPr>
            <w:r>
              <w:t>MA (mm)</w:t>
            </w:r>
          </w:p>
        </w:tc>
        <w:tc>
          <w:tcPr>
            <w:tcW w:w="1606" w:type="dxa"/>
          </w:tcPr>
          <w:p w:rsidR="00B029B5" w:rsidRDefault="00B029B5" w:rsidP="00B35BAE">
            <w:pPr>
              <w:pStyle w:val="Heading4"/>
              <w:numPr>
                <w:ilvl w:val="0"/>
                <w:numId w:val="0"/>
              </w:numPr>
              <w:jc w:val="center"/>
              <w:outlineLvl w:val="3"/>
            </w:pPr>
            <w:r>
              <w:t>% Inhibition</w:t>
            </w:r>
          </w:p>
        </w:tc>
        <w:tc>
          <w:tcPr>
            <w:tcW w:w="1980" w:type="dxa"/>
          </w:tcPr>
          <w:p w:rsidR="00B029B5" w:rsidRDefault="00B029B5" w:rsidP="00B35BAE">
            <w:pPr>
              <w:pStyle w:val="Heading4"/>
              <w:numPr>
                <w:ilvl w:val="0"/>
                <w:numId w:val="0"/>
              </w:numPr>
              <w:jc w:val="center"/>
              <w:outlineLvl w:val="3"/>
            </w:pPr>
            <w:r>
              <w:t>% Aggregation</w:t>
            </w:r>
          </w:p>
        </w:tc>
      </w:tr>
      <w:tr w:rsidR="00B029B5" w:rsidTr="00B029B5">
        <w:tc>
          <w:tcPr>
            <w:tcW w:w="1422" w:type="dxa"/>
          </w:tcPr>
          <w:p w:rsidR="00B029B5" w:rsidRDefault="00B029B5" w:rsidP="00B35BAE">
            <w:pPr>
              <w:pStyle w:val="Heading4"/>
              <w:numPr>
                <w:ilvl w:val="0"/>
                <w:numId w:val="0"/>
              </w:numPr>
              <w:outlineLvl w:val="3"/>
            </w:pPr>
            <w:r>
              <w:t>HKH</w:t>
            </w:r>
          </w:p>
        </w:tc>
        <w:tc>
          <w:tcPr>
            <w:tcW w:w="1310" w:type="dxa"/>
          </w:tcPr>
          <w:p w:rsidR="00B029B5" w:rsidRDefault="00B029B5" w:rsidP="00B35BAE">
            <w:pPr>
              <w:pStyle w:val="Heading4"/>
              <w:numPr>
                <w:ilvl w:val="0"/>
                <w:numId w:val="0"/>
              </w:numPr>
              <w:jc w:val="center"/>
              <w:outlineLvl w:val="3"/>
            </w:pPr>
            <w:r>
              <w:t>53-68</w:t>
            </w:r>
          </w:p>
        </w:tc>
        <w:tc>
          <w:tcPr>
            <w:tcW w:w="1606" w:type="dxa"/>
          </w:tcPr>
          <w:p w:rsidR="00B029B5" w:rsidRDefault="00B029B5" w:rsidP="00B35BAE">
            <w:pPr>
              <w:pStyle w:val="Heading4"/>
              <w:numPr>
                <w:ilvl w:val="0"/>
                <w:numId w:val="0"/>
              </w:numPr>
              <w:jc w:val="center"/>
              <w:outlineLvl w:val="3"/>
            </w:pPr>
          </w:p>
        </w:tc>
        <w:tc>
          <w:tcPr>
            <w:tcW w:w="1980" w:type="dxa"/>
          </w:tcPr>
          <w:p w:rsidR="00B029B5" w:rsidRDefault="00B029B5" w:rsidP="00B35BAE">
            <w:pPr>
              <w:pStyle w:val="Heading4"/>
              <w:numPr>
                <w:ilvl w:val="0"/>
                <w:numId w:val="0"/>
              </w:numPr>
              <w:jc w:val="center"/>
              <w:outlineLvl w:val="3"/>
            </w:pPr>
          </w:p>
        </w:tc>
      </w:tr>
      <w:tr w:rsidR="00B029B5" w:rsidTr="00B029B5">
        <w:tc>
          <w:tcPr>
            <w:tcW w:w="1422" w:type="dxa"/>
          </w:tcPr>
          <w:p w:rsidR="00B029B5" w:rsidRDefault="00B029B5" w:rsidP="00B35BAE">
            <w:pPr>
              <w:pStyle w:val="Heading4"/>
              <w:numPr>
                <w:ilvl w:val="0"/>
                <w:numId w:val="0"/>
              </w:numPr>
              <w:outlineLvl w:val="3"/>
            </w:pPr>
            <w:proofErr w:type="spellStart"/>
            <w:r>
              <w:t>ActF</w:t>
            </w:r>
            <w:proofErr w:type="spellEnd"/>
          </w:p>
        </w:tc>
        <w:tc>
          <w:tcPr>
            <w:tcW w:w="1310" w:type="dxa"/>
          </w:tcPr>
          <w:p w:rsidR="00B029B5" w:rsidRDefault="00B029B5" w:rsidP="00B35BAE">
            <w:pPr>
              <w:pStyle w:val="Heading4"/>
              <w:numPr>
                <w:ilvl w:val="0"/>
                <w:numId w:val="0"/>
              </w:numPr>
              <w:jc w:val="center"/>
              <w:outlineLvl w:val="3"/>
            </w:pPr>
            <w:r>
              <w:t>2-19</w:t>
            </w:r>
          </w:p>
        </w:tc>
        <w:tc>
          <w:tcPr>
            <w:tcW w:w="1606" w:type="dxa"/>
          </w:tcPr>
          <w:p w:rsidR="00B029B5" w:rsidRDefault="00B029B5" w:rsidP="00B35BAE">
            <w:pPr>
              <w:pStyle w:val="Heading4"/>
              <w:numPr>
                <w:ilvl w:val="0"/>
                <w:numId w:val="0"/>
              </w:numPr>
              <w:jc w:val="center"/>
              <w:outlineLvl w:val="3"/>
            </w:pPr>
          </w:p>
        </w:tc>
        <w:tc>
          <w:tcPr>
            <w:tcW w:w="1980" w:type="dxa"/>
          </w:tcPr>
          <w:p w:rsidR="00B029B5" w:rsidRDefault="00B029B5" w:rsidP="00B35BAE">
            <w:pPr>
              <w:pStyle w:val="Heading4"/>
              <w:numPr>
                <w:ilvl w:val="0"/>
                <w:numId w:val="0"/>
              </w:numPr>
              <w:jc w:val="center"/>
              <w:outlineLvl w:val="3"/>
            </w:pPr>
          </w:p>
        </w:tc>
      </w:tr>
      <w:tr w:rsidR="00B029B5" w:rsidTr="00B029B5">
        <w:tc>
          <w:tcPr>
            <w:tcW w:w="1422" w:type="dxa"/>
          </w:tcPr>
          <w:p w:rsidR="00B029B5" w:rsidRDefault="00B029B5" w:rsidP="00B35BAE">
            <w:pPr>
              <w:pStyle w:val="Heading4"/>
              <w:numPr>
                <w:ilvl w:val="0"/>
                <w:numId w:val="0"/>
              </w:numPr>
              <w:outlineLvl w:val="3"/>
            </w:pPr>
            <w:r>
              <w:t>ADP</w:t>
            </w:r>
          </w:p>
        </w:tc>
        <w:tc>
          <w:tcPr>
            <w:tcW w:w="1310" w:type="dxa"/>
          </w:tcPr>
          <w:p w:rsidR="00B029B5" w:rsidRDefault="00B029B5" w:rsidP="00B35BAE">
            <w:pPr>
              <w:pStyle w:val="Heading4"/>
              <w:numPr>
                <w:ilvl w:val="0"/>
                <w:numId w:val="0"/>
              </w:numPr>
              <w:jc w:val="center"/>
              <w:outlineLvl w:val="3"/>
            </w:pPr>
            <w:r>
              <w:t>45-69</w:t>
            </w:r>
          </w:p>
        </w:tc>
        <w:tc>
          <w:tcPr>
            <w:tcW w:w="1606" w:type="dxa"/>
          </w:tcPr>
          <w:p w:rsidR="00B029B5" w:rsidRDefault="00B029B5" w:rsidP="00B35BAE">
            <w:pPr>
              <w:pStyle w:val="Heading4"/>
              <w:numPr>
                <w:ilvl w:val="0"/>
                <w:numId w:val="0"/>
              </w:numPr>
              <w:jc w:val="center"/>
              <w:outlineLvl w:val="3"/>
            </w:pPr>
            <w:r>
              <w:t>0-17</w:t>
            </w:r>
          </w:p>
        </w:tc>
        <w:tc>
          <w:tcPr>
            <w:tcW w:w="1980" w:type="dxa"/>
          </w:tcPr>
          <w:p w:rsidR="00B029B5" w:rsidRDefault="00B029B5" w:rsidP="00B35BAE">
            <w:pPr>
              <w:pStyle w:val="Heading4"/>
              <w:numPr>
                <w:ilvl w:val="0"/>
                <w:numId w:val="0"/>
              </w:numPr>
              <w:jc w:val="center"/>
              <w:outlineLvl w:val="3"/>
            </w:pPr>
            <w:r>
              <w:t>83-100</w:t>
            </w:r>
          </w:p>
        </w:tc>
      </w:tr>
      <w:tr w:rsidR="00B029B5" w:rsidTr="00B029B5">
        <w:tc>
          <w:tcPr>
            <w:tcW w:w="1422" w:type="dxa"/>
          </w:tcPr>
          <w:p w:rsidR="00B029B5" w:rsidRDefault="00B029B5" w:rsidP="00B35BAE">
            <w:pPr>
              <w:pStyle w:val="Heading4"/>
              <w:numPr>
                <w:ilvl w:val="0"/>
                <w:numId w:val="0"/>
              </w:numPr>
              <w:outlineLvl w:val="3"/>
            </w:pPr>
            <w:r>
              <w:t>AA</w:t>
            </w:r>
          </w:p>
        </w:tc>
        <w:tc>
          <w:tcPr>
            <w:tcW w:w="1310" w:type="dxa"/>
          </w:tcPr>
          <w:p w:rsidR="00B029B5" w:rsidRDefault="00B029B5" w:rsidP="00B35BAE">
            <w:pPr>
              <w:pStyle w:val="Heading4"/>
              <w:numPr>
                <w:ilvl w:val="0"/>
                <w:numId w:val="0"/>
              </w:numPr>
              <w:jc w:val="center"/>
              <w:outlineLvl w:val="3"/>
            </w:pPr>
            <w:r>
              <w:t>51-71</w:t>
            </w:r>
          </w:p>
        </w:tc>
        <w:tc>
          <w:tcPr>
            <w:tcW w:w="1606" w:type="dxa"/>
          </w:tcPr>
          <w:p w:rsidR="00B029B5" w:rsidRDefault="00B029B5" w:rsidP="00B35BAE">
            <w:pPr>
              <w:pStyle w:val="Heading4"/>
              <w:numPr>
                <w:ilvl w:val="0"/>
                <w:numId w:val="0"/>
              </w:numPr>
              <w:jc w:val="center"/>
              <w:outlineLvl w:val="3"/>
            </w:pPr>
            <w:r>
              <w:t>0-11</w:t>
            </w:r>
          </w:p>
        </w:tc>
        <w:tc>
          <w:tcPr>
            <w:tcW w:w="1980" w:type="dxa"/>
          </w:tcPr>
          <w:p w:rsidR="00B029B5" w:rsidRDefault="00B029B5" w:rsidP="00B35BAE">
            <w:pPr>
              <w:pStyle w:val="Heading4"/>
              <w:numPr>
                <w:ilvl w:val="0"/>
                <w:numId w:val="0"/>
              </w:numPr>
              <w:jc w:val="center"/>
              <w:outlineLvl w:val="3"/>
            </w:pPr>
            <w:r>
              <w:t>89-100</w:t>
            </w:r>
          </w:p>
        </w:tc>
      </w:tr>
    </w:tbl>
    <w:p w:rsidR="00772580" w:rsidRDefault="00772580" w:rsidP="00772580">
      <w:pPr>
        <w:pStyle w:val="Heading5"/>
        <w:numPr>
          <w:ilvl w:val="0"/>
          <w:numId w:val="0"/>
        </w:numPr>
        <w:ind w:left="1800"/>
      </w:pPr>
    </w:p>
    <w:p w:rsidR="00957B3C" w:rsidRDefault="00957B3C" w:rsidP="00B86D53">
      <w:pPr>
        <w:pStyle w:val="Heading1"/>
        <w:tabs>
          <w:tab w:val="clear" w:pos="7320"/>
          <w:tab w:val="left" w:pos="360"/>
        </w:tabs>
      </w:pPr>
      <w:r>
        <w:t>Specimen Collection and preparation</w:t>
      </w:r>
    </w:p>
    <w:p w:rsidR="00957B3C" w:rsidRDefault="002E4004" w:rsidP="00957B3C">
      <w:pPr>
        <w:pStyle w:val="Heading2"/>
      </w:pPr>
      <w:r>
        <w:t>Use a 3.2% sodium citrate v</w:t>
      </w:r>
      <w:r w:rsidR="00957B3C">
        <w:t xml:space="preserve">acutainer as a discard tube, followed by two </w:t>
      </w:r>
      <w:r w:rsidR="00314323">
        <w:t>non-gel heparin Vacutainer tubes (</w:t>
      </w:r>
      <w:r w:rsidR="00314323" w:rsidRPr="00314323">
        <w:rPr>
          <w:u w:val="single"/>
        </w:rPr>
        <w:t>&gt;</w:t>
      </w:r>
      <w:r w:rsidR="00314323">
        <w:t xml:space="preserve"> 14.5IU but </w:t>
      </w:r>
      <w:r w:rsidR="00314323" w:rsidRPr="00314323">
        <w:rPr>
          <w:u w:val="single"/>
        </w:rPr>
        <w:t>&lt;</w:t>
      </w:r>
      <w:r w:rsidR="00314323" w:rsidRPr="00314323">
        <w:t xml:space="preserve"> 20IU heparin/mL</w:t>
      </w:r>
      <w:r w:rsidR="00314323">
        <w:rPr>
          <w:u w:val="single"/>
        </w:rPr>
        <w:t>)</w:t>
      </w:r>
    </w:p>
    <w:p w:rsidR="00235E38" w:rsidRDefault="00235E38" w:rsidP="00957B3C">
      <w:pPr>
        <w:pStyle w:val="Heading2"/>
      </w:pPr>
      <w:r>
        <w:t>After collection, gently invert tubes 5 times to mix</w:t>
      </w:r>
      <w:r w:rsidR="00157536">
        <w:t>. Do not send samples using Pneumatic Tube system.</w:t>
      </w:r>
    </w:p>
    <w:p w:rsidR="00235E38" w:rsidRDefault="00235E38" w:rsidP="00957B3C">
      <w:pPr>
        <w:pStyle w:val="Heading2"/>
      </w:pPr>
      <w:r>
        <w:t xml:space="preserve">Sample tubes </w:t>
      </w:r>
      <w:r w:rsidR="002E4004">
        <w:t>should be</w:t>
      </w:r>
      <w:r>
        <w:t xml:space="preserve"> use</w:t>
      </w:r>
      <w:r w:rsidR="002E4004">
        <w:t xml:space="preserve">d after </w:t>
      </w:r>
      <w:r w:rsidR="00EC51BF">
        <w:t>30</w:t>
      </w:r>
      <w:r>
        <w:t xml:space="preserve"> minute</w:t>
      </w:r>
      <w:r w:rsidR="002E4004">
        <w:t xml:space="preserve"> room temperature incubation and </w:t>
      </w:r>
      <w:r w:rsidR="00EC51BF">
        <w:t>within 2</w:t>
      </w:r>
      <w:r>
        <w:t xml:space="preserve"> hours of draw.</w:t>
      </w:r>
    </w:p>
    <w:p w:rsidR="00957B3C" w:rsidRDefault="00EC51BF" w:rsidP="00957B3C">
      <w:pPr>
        <w:pStyle w:val="Heading2"/>
        <w:numPr>
          <w:ilvl w:val="0"/>
          <w:numId w:val="0"/>
        </w:numPr>
        <w:ind w:left="360"/>
      </w:pPr>
      <w:r w:rsidRPr="00EC51BF">
        <w:rPr>
          <w:b/>
        </w:rPr>
        <w:t>NOTE:</w:t>
      </w:r>
      <w:r>
        <w:t xml:space="preserve"> Never check for clots using wooden sticks. Always check for clots visually. </w:t>
      </w:r>
    </w:p>
    <w:p w:rsidR="00B029B5" w:rsidRDefault="00B029B5" w:rsidP="00957B3C">
      <w:pPr>
        <w:pStyle w:val="Heading2"/>
        <w:numPr>
          <w:ilvl w:val="0"/>
          <w:numId w:val="0"/>
        </w:numPr>
        <w:ind w:left="360"/>
      </w:pPr>
    </w:p>
    <w:p w:rsidR="00522299" w:rsidRDefault="00B93239" w:rsidP="00B86D53">
      <w:pPr>
        <w:pStyle w:val="Heading1"/>
        <w:tabs>
          <w:tab w:val="clear" w:pos="7320"/>
          <w:tab w:val="left" w:pos="360"/>
        </w:tabs>
      </w:pPr>
      <w:r>
        <w:lastRenderedPageBreak/>
        <w:t xml:space="preserve">TEST </w:t>
      </w:r>
      <w:r w:rsidR="00E000B0">
        <w:t>procedure</w:t>
      </w:r>
    </w:p>
    <w:p w:rsidR="00C071AD" w:rsidRDefault="00C071AD" w:rsidP="003F5486">
      <w:pPr>
        <w:pStyle w:val="Heading2"/>
      </w:pPr>
      <w:r>
        <w:t xml:space="preserve">Remove one </w:t>
      </w:r>
      <w:r w:rsidR="00B93239">
        <w:t>cartridge</w:t>
      </w:r>
      <w:r>
        <w:t xml:space="preserve"> per specimen </w:t>
      </w:r>
      <w:r w:rsidR="00B93239">
        <w:t>from the refrigerator.</w:t>
      </w:r>
    </w:p>
    <w:p w:rsidR="000552C0" w:rsidRDefault="000552C0" w:rsidP="003F5486">
      <w:pPr>
        <w:pStyle w:val="Heading2"/>
      </w:pPr>
      <w:r>
        <w:t>Tear open the pouch and remove the cartridge</w:t>
      </w:r>
      <w:r w:rsidR="007B4C67">
        <w:t>. Cartridges must be used within 2 hours after exposure to room temperature.</w:t>
      </w:r>
    </w:p>
    <w:p w:rsidR="000552C0" w:rsidRPr="000552C0" w:rsidRDefault="000552C0" w:rsidP="003F5486">
      <w:pPr>
        <w:pStyle w:val="Heading2"/>
        <w:rPr>
          <w:b/>
        </w:rPr>
      </w:pPr>
      <w:r w:rsidRPr="000552C0">
        <w:t xml:space="preserve">From the </w:t>
      </w:r>
      <w:r w:rsidRPr="000552C0">
        <w:rPr>
          <w:i/>
        </w:rPr>
        <w:t>Home screen</w:t>
      </w:r>
      <w:r w:rsidRPr="000552C0">
        <w:t xml:space="preserve"> on the TEG analyzer, touch </w:t>
      </w:r>
      <w:r w:rsidRPr="000552C0">
        <w:rPr>
          <w:b/>
        </w:rPr>
        <w:t>new test</w:t>
      </w:r>
    </w:p>
    <w:p w:rsidR="000552C0" w:rsidRPr="00AB0841" w:rsidRDefault="00AB0841" w:rsidP="003F5486">
      <w:pPr>
        <w:pStyle w:val="Heading2"/>
      </w:pPr>
      <w:r w:rsidRPr="00AB0841">
        <w:t>Select patient ID</w:t>
      </w:r>
      <w:r>
        <w:t xml:space="preserve"> and enter accession number then select </w:t>
      </w:r>
      <w:r w:rsidRPr="00AB0841">
        <w:rPr>
          <w:b/>
        </w:rPr>
        <w:t>next</w:t>
      </w:r>
    </w:p>
    <w:p w:rsidR="003F5486" w:rsidRDefault="00AB0841" w:rsidP="003F5486">
      <w:pPr>
        <w:pStyle w:val="Heading2"/>
      </w:pPr>
      <w:r>
        <w:t>Follow prompt on screen by inserting the cartridge into the slot with barcode on left side.</w:t>
      </w:r>
    </w:p>
    <w:p w:rsidR="003F5486" w:rsidRDefault="00AB0841" w:rsidP="003F5486">
      <w:pPr>
        <w:pStyle w:val="Heading2"/>
      </w:pPr>
      <w:r>
        <w:t xml:space="preserve">After the cartridge pretest has completed and the assay is confirmed, touch </w:t>
      </w:r>
      <w:r w:rsidRPr="00AB0841">
        <w:rPr>
          <w:b/>
        </w:rPr>
        <w:t>next</w:t>
      </w:r>
      <w:r>
        <w:t xml:space="preserve"> (or </w:t>
      </w:r>
      <w:r w:rsidRPr="00AB0841">
        <w:rPr>
          <w:b/>
        </w:rPr>
        <w:t>stop</w:t>
      </w:r>
      <w:r>
        <w:t xml:space="preserve"> if incorrect assay is selected)</w:t>
      </w:r>
    </w:p>
    <w:p w:rsidR="00957B3C" w:rsidRDefault="00957B3C" w:rsidP="003F5486">
      <w:pPr>
        <w:pStyle w:val="Heading2"/>
        <w:rPr>
          <w:b/>
        </w:rPr>
      </w:pPr>
      <w:r>
        <w:t xml:space="preserve">On the </w:t>
      </w:r>
      <w:r w:rsidRPr="00957B3C">
        <w:rPr>
          <w:i/>
        </w:rPr>
        <w:t>Test Information screen</w:t>
      </w:r>
      <w:r>
        <w:t xml:space="preserve">, enter information for the test (optional) and select </w:t>
      </w:r>
      <w:r w:rsidRPr="00957B3C">
        <w:rPr>
          <w:b/>
        </w:rPr>
        <w:t>next</w:t>
      </w:r>
    </w:p>
    <w:p w:rsidR="00957B3C" w:rsidRPr="00957B3C" w:rsidRDefault="00957B3C" w:rsidP="003F5486">
      <w:pPr>
        <w:pStyle w:val="Heading2"/>
      </w:pPr>
      <w:r w:rsidRPr="00957B3C">
        <w:t xml:space="preserve">Using </w:t>
      </w:r>
      <w:r w:rsidR="00EC51BF">
        <w:t>a</w:t>
      </w:r>
      <w:r w:rsidRPr="00957B3C">
        <w:t xml:space="preserve"> pipette, load blood into the cartridge sample port, filling up to or above the line indicated on the cartridge.</w:t>
      </w:r>
    </w:p>
    <w:p w:rsidR="00001561" w:rsidRDefault="00957B3C" w:rsidP="00B86D53">
      <w:pPr>
        <w:pStyle w:val="Heading2"/>
      </w:pPr>
      <w:r>
        <w:t xml:space="preserve">Select </w:t>
      </w:r>
      <w:r w:rsidRPr="00D77A22">
        <w:rPr>
          <w:b/>
        </w:rPr>
        <w:t>next</w:t>
      </w:r>
      <w:r>
        <w:t xml:space="preserve"> and the results will be displayed as they become available.</w:t>
      </w:r>
    </w:p>
    <w:p w:rsidR="00957B3C" w:rsidRDefault="00957B3C" w:rsidP="00B86D53">
      <w:pPr>
        <w:pStyle w:val="Heading2"/>
      </w:pPr>
      <w:r w:rsidRPr="00957B3C">
        <w:rPr>
          <w:i/>
        </w:rPr>
        <w:t>Remove cartridge</w:t>
      </w:r>
      <w:r>
        <w:t xml:space="preserve"> will be displayed when testing is completed. Remove and dispose </w:t>
      </w:r>
      <w:r w:rsidR="002E4004">
        <w:t xml:space="preserve">of the </w:t>
      </w:r>
      <w:r>
        <w:t>used cartridge</w:t>
      </w:r>
      <w:r w:rsidR="00EC51BF">
        <w:t>.</w:t>
      </w:r>
    </w:p>
    <w:p w:rsidR="00104CA1" w:rsidRDefault="00104CA1" w:rsidP="00104CA1">
      <w:pPr>
        <w:pStyle w:val="Heading2"/>
        <w:numPr>
          <w:ilvl w:val="0"/>
          <w:numId w:val="0"/>
        </w:numPr>
        <w:ind w:left="720"/>
      </w:pPr>
    </w:p>
    <w:p w:rsidR="005B6B0F" w:rsidRDefault="005B6B0F" w:rsidP="00E000B0">
      <w:pPr>
        <w:pStyle w:val="Heading1"/>
        <w:tabs>
          <w:tab w:val="clear" w:pos="7320"/>
          <w:tab w:val="left" w:pos="360"/>
        </w:tabs>
      </w:pPr>
      <w:r>
        <w:t>INTERPRETATION OF RESULTS</w:t>
      </w:r>
    </w:p>
    <w:p w:rsidR="001407A6" w:rsidRDefault="00E17A28" w:rsidP="00E17A28">
      <w:pPr>
        <w:pStyle w:val="BodyText"/>
        <w:ind w:left="0"/>
      </w:pPr>
      <w:r>
        <w:rPr>
          <w:noProof/>
        </w:rPr>
        <w:drawing>
          <wp:inline distT="0" distB="0" distL="0" distR="0" wp14:anchorId="75DC5232" wp14:editId="6F573ED9">
            <wp:extent cx="6542633" cy="293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42633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A28" w:rsidRDefault="00E17A28" w:rsidP="00E17A28">
      <w:pPr>
        <w:pStyle w:val="Heading3"/>
      </w:pPr>
      <w:r>
        <w:t xml:space="preserve">The </w:t>
      </w:r>
      <w:proofErr w:type="spellStart"/>
      <w:r>
        <w:t>plateletMapping</w:t>
      </w:r>
      <w:proofErr w:type="spellEnd"/>
      <w:r>
        <w:t xml:space="preserve"> assay determines the MA and the reduction in MA due to genetics, surgery, and/or antiplatelet therapy.</w:t>
      </w:r>
    </w:p>
    <w:p w:rsidR="00E17A28" w:rsidRDefault="00E17A28" w:rsidP="00E17A28">
      <w:pPr>
        <w:pStyle w:val="Heading3"/>
      </w:pPr>
      <w:r>
        <w:t xml:space="preserve">Platelet receptor function is assessed relative to the baseline clot </w:t>
      </w:r>
      <w:proofErr w:type="spellStart"/>
      <w:r>
        <w:t>strengther</w:t>
      </w:r>
      <w:proofErr w:type="spellEnd"/>
      <w:r>
        <w:t xml:space="preserve"> (HKH-MA) and Fibrin only (</w:t>
      </w:r>
      <w:proofErr w:type="spellStart"/>
      <w:r>
        <w:t>ActF</w:t>
      </w:r>
      <w:proofErr w:type="spellEnd"/>
      <w:r>
        <w:t>-MA) clot strength.</w:t>
      </w:r>
    </w:p>
    <w:p w:rsidR="00E17A28" w:rsidRDefault="00E17A28" w:rsidP="00E17A28">
      <w:pPr>
        <w:pStyle w:val="Heading3"/>
      </w:pPr>
      <w:r>
        <w:t xml:space="preserve">Inhibition is </w:t>
      </w:r>
      <w:r w:rsidR="00FA68F2">
        <w:t>automatically calculated by comparing AA-MA and ADP-MA with that of the baseline platelet and fibrin contribution.</w:t>
      </w:r>
    </w:p>
    <w:p w:rsidR="00FE6C7D" w:rsidRDefault="00FE6C7D" w:rsidP="00FE6C7D">
      <w:pPr>
        <w:pStyle w:val="Heading3"/>
        <w:numPr>
          <w:ilvl w:val="0"/>
          <w:numId w:val="0"/>
        </w:numPr>
        <w:ind w:left="1080"/>
      </w:pPr>
    </w:p>
    <w:p w:rsidR="00FE6C7D" w:rsidRDefault="00FE6C7D" w:rsidP="00FE6C7D">
      <w:pPr>
        <w:pStyle w:val="Heading3"/>
        <w:numPr>
          <w:ilvl w:val="0"/>
          <w:numId w:val="0"/>
        </w:numPr>
        <w:ind w:left="1080"/>
      </w:pPr>
    </w:p>
    <w:p w:rsidR="00FE6C7D" w:rsidRDefault="00FE6C7D" w:rsidP="00FE6C7D">
      <w:pPr>
        <w:pStyle w:val="Heading3"/>
        <w:numPr>
          <w:ilvl w:val="0"/>
          <w:numId w:val="0"/>
        </w:numPr>
        <w:ind w:left="1080"/>
      </w:pPr>
    </w:p>
    <w:p w:rsidR="00E000B0" w:rsidRDefault="00E000B0" w:rsidP="00E000B0">
      <w:pPr>
        <w:pStyle w:val="Heading1"/>
        <w:tabs>
          <w:tab w:val="clear" w:pos="7320"/>
          <w:tab w:val="left" w:pos="360"/>
        </w:tabs>
      </w:pPr>
      <w:r>
        <w:t>ReSULTS</w:t>
      </w:r>
    </w:p>
    <w:p w:rsidR="00E000B0" w:rsidRPr="002E4004" w:rsidRDefault="00610D13" w:rsidP="00E000B0">
      <w:pPr>
        <w:pStyle w:val="Heading2"/>
        <w:rPr>
          <w:i/>
        </w:rPr>
      </w:pPr>
      <w:r>
        <w:t>No manual calculations are necessary; results are displayed on the TEG 6s analyzer.</w:t>
      </w:r>
    </w:p>
    <w:p w:rsidR="002E4004" w:rsidRDefault="00FA68F2" w:rsidP="002E4004">
      <w:pPr>
        <w:pStyle w:val="Heading3"/>
      </w:pPr>
      <w:r>
        <w:t>HKH-MA test result</w:t>
      </w:r>
      <w:r w:rsidR="00250547">
        <w:t xml:space="preserve"> </w:t>
      </w:r>
      <w:r>
        <w:t>is</w:t>
      </w:r>
      <w:r w:rsidR="00250547">
        <w:t xml:space="preserve"> measured and displayed at the conclusion of the test</w:t>
      </w:r>
    </w:p>
    <w:p w:rsidR="00250547" w:rsidRDefault="00FA68F2" w:rsidP="002E4004">
      <w:pPr>
        <w:pStyle w:val="Heading3"/>
      </w:pPr>
      <w:proofErr w:type="spellStart"/>
      <w:r>
        <w:t>ActF</w:t>
      </w:r>
      <w:proofErr w:type="spellEnd"/>
      <w:r>
        <w:t>-MA</w:t>
      </w:r>
      <w:r w:rsidR="005B6B0F">
        <w:t xml:space="preserve"> </w:t>
      </w:r>
      <w:r>
        <w:t xml:space="preserve">test </w:t>
      </w:r>
      <w:r w:rsidR="005B6B0F">
        <w:t>result</w:t>
      </w:r>
      <w:r w:rsidR="00250547">
        <w:t xml:space="preserve"> is measured and displayed at the conclusion of the test.</w:t>
      </w:r>
    </w:p>
    <w:p w:rsidR="00250547" w:rsidRDefault="00FA68F2" w:rsidP="002E4004">
      <w:pPr>
        <w:pStyle w:val="Heading3"/>
      </w:pPr>
      <w:r>
        <w:t>ADP-MA test</w:t>
      </w:r>
      <w:r w:rsidR="005B6B0F">
        <w:t xml:space="preserve"> result</w:t>
      </w:r>
      <w:r w:rsidR="00250547">
        <w:t xml:space="preserve"> is </w:t>
      </w:r>
      <w:r w:rsidR="00610D13">
        <w:t xml:space="preserve">measured and </w:t>
      </w:r>
      <w:r w:rsidR="00250547">
        <w:t>displayed at the conclusion of the test.</w:t>
      </w:r>
    </w:p>
    <w:p w:rsidR="00610D13" w:rsidRDefault="00610D13" w:rsidP="00610D13">
      <w:pPr>
        <w:pStyle w:val="Heading3"/>
      </w:pPr>
      <w:r>
        <w:t>AA-MA test result is measured and displayed at the conclusion of the test.</w:t>
      </w:r>
    </w:p>
    <w:p w:rsidR="00610D13" w:rsidRDefault="00610D13" w:rsidP="00610D13">
      <w:pPr>
        <w:pStyle w:val="Heading3"/>
      </w:pPr>
      <w:r>
        <w:t>% Inhibition for AA and ADP are calculated by the analyzer using Equations based on MA results of the individual assays. Results for both AA and ADP %Inhibition are displayed on analyzer screen at the conclusion of the test.</w:t>
      </w:r>
    </w:p>
    <w:p w:rsidR="00610D13" w:rsidRPr="00610D13" w:rsidRDefault="00610D13" w:rsidP="00610D13">
      <w:pPr>
        <w:pStyle w:val="Heading3"/>
      </w:pPr>
      <w:r w:rsidRPr="00610D13">
        <w:t xml:space="preserve">INVALID </w:t>
      </w:r>
      <w:r>
        <w:t>results must be repeated.</w:t>
      </w:r>
    </w:p>
    <w:p w:rsidR="00250547" w:rsidRPr="00610D13" w:rsidRDefault="00250547" w:rsidP="00250547">
      <w:pPr>
        <w:pStyle w:val="Heading2"/>
        <w:rPr>
          <w:i/>
        </w:rPr>
      </w:pPr>
      <w:r>
        <w:t>Print the results</w:t>
      </w:r>
      <w:r w:rsidR="00FA68F2">
        <w:t>.</w:t>
      </w:r>
      <w:r w:rsidR="001407A6">
        <w:t xml:space="preserve"> </w:t>
      </w:r>
    </w:p>
    <w:p w:rsidR="00610D13" w:rsidRPr="005B6B0F" w:rsidRDefault="00610D13" w:rsidP="00610D13">
      <w:pPr>
        <w:pStyle w:val="Heading2"/>
        <w:numPr>
          <w:ilvl w:val="0"/>
          <w:numId w:val="0"/>
        </w:numPr>
        <w:ind w:left="720"/>
        <w:rPr>
          <w:i/>
        </w:rPr>
      </w:pPr>
    </w:p>
    <w:p w:rsidR="00B86D53" w:rsidRDefault="008B0BCB" w:rsidP="00B86D53">
      <w:pPr>
        <w:pStyle w:val="Heading1"/>
      </w:pPr>
      <w:r>
        <w:t>Reporting results</w:t>
      </w:r>
    </w:p>
    <w:p w:rsidR="008B0BCB" w:rsidRDefault="008B0BCB" w:rsidP="008B0BCB">
      <w:pPr>
        <w:pStyle w:val="Heading2"/>
      </w:pPr>
      <w:r>
        <w:t>In MANUAL MODE of ACCESSION RESULT ENTRY, scan the patient barcode or manually enter the accession number. Enter results</w:t>
      </w:r>
      <w:r w:rsidR="00636F93">
        <w:t>.</w:t>
      </w:r>
    </w:p>
    <w:p w:rsidR="008B0BCB" w:rsidRDefault="008B0BCB" w:rsidP="008B0BCB">
      <w:pPr>
        <w:pStyle w:val="Heading2"/>
      </w:pPr>
      <w:r>
        <w:t xml:space="preserve">Review results and select </w:t>
      </w:r>
      <w:r w:rsidRPr="00D77A22">
        <w:rPr>
          <w:b/>
        </w:rPr>
        <w:t>Perform</w:t>
      </w:r>
      <w:r>
        <w:t xml:space="preserve">.  If necessary, add a Result Comment or Result Note to document collection or processing problems and/or communications with nurses or physicians. Re-enter accession number and select </w:t>
      </w:r>
      <w:r w:rsidRPr="00D77A22">
        <w:rPr>
          <w:b/>
        </w:rPr>
        <w:t>VERIFY</w:t>
      </w:r>
      <w:r>
        <w:t xml:space="preserve"> when compete. </w:t>
      </w:r>
    </w:p>
    <w:p w:rsidR="008B0BCB" w:rsidRDefault="008B0BCB" w:rsidP="008B0BCB">
      <w:pPr>
        <w:pStyle w:val="Heading2"/>
      </w:pPr>
      <w:r>
        <w:t>Record QC results on log.</w:t>
      </w:r>
    </w:p>
    <w:p w:rsidR="00FE6C7D" w:rsidRPr="008B0BCB" w:rsidRDefault="00FE6C7D" w:rsidP="00FE6C7D">
      <w:pPr>
        <w:pStyle w:val="Heading2"/>
        <w:numPr>
          <w:ilvl w:val="0"/>
          <w:numId w:val="0"/>
        </w:numPr>
        <w:ind w:left="720"/>
      </w:pPr>
    </w:p>
    <w:p w:rsidR="003F7C86" w:rsidRDefault="0087563C" w:rsidP="00636F93">
      <w:pPr>
        <w:pStyle w:val="Heading1"/>
        <w:tabs>
          <w:tab w:val="clear" w:pos="7320"/>
          <w:tab w:val="left" w:pos="450"/>
        </w:tabs>
      </w:pPr>
      <w:r>
        <w:t>Limitations of procedure</w:t>
      </w:r>
    </w:p>
    <w:p w:rsidR="0022143D" w:rsidRPr="0022143D" w:rsidRDefault="0022143D" w:rsidP="0022143D">
      <w:pPr>
        <w:pStyle w:val="Heading2"/>
      </w:pPr>
      <w:r>
        <w:t xml:space="preserve">See package </w:t>
      </w:r>
      <w:r w:rsidR="008E4620">
        <w:t>insert for list of interfering f</w:t>
      </w:r>
      <w:r>
        <w:t xml:space="preserve">actors for each assay.  </w:t>
      </w:r>
    </w:p>
    <w:p w:rsidR="00241DDE" w:rsidRPr="00513F41" w:rsidRDefault="00241DDE" w:rsidP="00241DDE">
      <w:pPr>
        <w:pStyle w:val="Heading2"/>
      </w:pPr>
      <w:r>
        <w:t>TEG</w:t>
      </w:r>
      <w:r w:rsidR="00610D13" w:rsidRPr="002E4004">
        <w:rPr>
          <w:rFonts w:cs="Arial"/>
          <w:vertAlign w:val="superscript"/>
        </w:rPr>
        <w:t>®</w:t>
      </w:r>
      <w:r>
        <w:t xml:space="preserve"> 6s analyzer results should be interpreted within the clinical context of the patient’s case. If the results are inconsistent with the patient’s condition, samples should be repeated or additional </w:t>
      </w:r>
      <w:r w:rsidR="00292C57">
        <w:t xml:space="preserve">information should be used. </w:t>
      </w:r>
    </w:p>
    <w:p w:rsidR="00241DDE" w:rsidRPr="00241DDE" w:rsidRDefault="00241DDE" w:rsidP="00241DDE">
      <w:pPr>
        <w:pStyle w:val="BodyText"/>
      </w:pPr>
    </w:p>
    <w:p w:rsidR="005D3686" w:rsidRDefault="00513F41" w:rsidP="00C23D6D">
      <w:pPr>
        <w:pStyle w:val="Heading1"/>
        <w:tabs>
          <w:tab w:val="clear" w:pos="7320"/>
        </w:tabs>
      </w:pPr>
      <w:r>
        <w:t xml:space="preserve"> </w:t>
      </w:r>
      <w:r w:rsidR="00E7710E">
        <w:t>References</w:t>
      </w:r>
    </w:p>
    <w:p w:rsidR="00E7710E" w:rsidRDefault="0022143D" w:rsidP="00E7710E">
      <w:pPr>
        <w:pStyle w:val="BodyText"/>
      </w:pPr>
      <w:proofErr w:type="spellStart"/>
      <w:r>
        <w:t>Mahla</w:t>
      </w:r>
      <w:proofErr w:type="spellEnd"/>
      <w:r>
        <w:t xml:space="preserve"> E., Suarez T., </w:t>
      </w:r>
      <w:proofErr w:type="spellStart"/>
      <w:r>
        <w:t>Bliden</w:t>
      </w:r>
      <w:proofErr w:type="spellEnd"/>
      <w:r>
        <w:t xml:space="preserve"> K., </w:t>
      </w:r>
      <w:proofErr w:type="spellStart"/>
      <w:r>
        <w:t>Rehak</w:t>
      </w:r>
      <w:proofErr w:type="spellEnd"/>
      <w:r>
        <w:t xml:space="preserve"> E., </w:t>
      </w:r>
      <w:proofErr w:type="spellStart"/>
      <w:r>
        <w:t>etal</w:t>
      </w:r>
      <w:proofErr w:type="spellEnd"/>
      <w:r>
        <w:t xml:space="preserve">. </w:t>
      </w:r>
      <w:proofErr w:type="spellStart"/>
      <w:r>
        <w:t>P</w:t>
      </w:r>
      <w:r w:rsidR="00292C57">
        <w:t>atelet</w:t>
      </w:r>
      <w:proofErr w:type="spellEnd"/>
      <w:r w:rsidR="00292C57">
        <w:t xml:space="preserve"> Function Measurement-Based Strategy to Reduce Bleeding and Waiting Time in </w:t>
      </w:r>
      <w:proofErr w:type="spellStart"/>
      <w:r w:rsidR="00292C57">
        <w:t>Clopidogrel</w:t>
      </w:r>
      <w:proofErr w:type="spellEnd"/>
      <w:r w:rsidR="00292C57">
        <w:t xml:space="preserve">-Treated Patients Undergoing Coronary Artery Bypass Graft Surgery: The Timing Based on Platelet Function Strategy to Reduce </w:t>
      </w:r>
      <w:proofErr w:type="spellStart"/>
      <w:r w:rsidR="00292C57">
        <w:t>Clopidogrel</w:t>
      </w:r>
      <w:proofErr w:type="spellEnd"/>
      <w:r w:rsidR="00292C57">
        <w:t>-Associated Bleeding Related to CABG (TARGET-CABG) Study.</w:t>
      </w:r>
      <w:r>
        <w:t xml:space="preserve"> </w:t>
      </w:r>
      <w:proofErr w:type="spellStart"/>
      <w:r>
        <w:t>Circ</w:t>
      </w:r>
      <w:proofErr w:type="spellEnd"/>
      <w:r>
        <w:t xml:space="preserve"> </w:t>
      </w:r>
      <w:proofErr w:type="spellStart"/>
      <w:r>
        <w:t>Cardiovasc</w:t>
      </w:r>
      <w:proofErr w:type="spellEnd"/>
      <w:r>
        <w:t xml:space="preserve"> </w:t>
      </w:r>
      <w:proofErr w:type="spellStart"/>
      <w:r>
        <w:t>Interv</w:t>
      </w:r>
      <w:proofErr w:type="spellEnd"/>
      <w:r>
        <w:t xml:space="preserve"> 2012: 5:261-269</w:t>
      </w:r>
    </w:p>
    <w:p w:rsidR="00E7710E" w:rsidRPr="00E7710E" w:rsidRDefault="00292C57" w:rsidP="00E7710E">
      <w:pPr>
        <w:pStyle w:val="BodyText"/>
      </w:pPr>
      <w:r>
        <w:t>TEG</w:t>
      </w:r>
      <w:r w:rsidR="00E7710E" w:rsidRPr="00E7710E">
        <w:rPr>
          <w:vertAlign w:val="superscript"/>
        </w:rPr>
        <w:sym w:font="Symbol" w:char="F0D2"/>
      </w:r>
      <w:r w:rsidR="00E7710E">
        <w:rPr>
          <w:vertAlign w:val="superscript"/>
        </w:rPr>
        <w:t xml:space="preserve"> </w:t>
      </w:r>
      <w:r>
        <w:t xml:space="preserve">6s </w:t>
      </w:r>
      <w:r w:rsidR="00E7710E">
        <w:t>Package Insert. 201</w:t>
      </w:r>
      <w:r>
        <w:t>9.</w:t>
      </w:r>
    </w:p>
    <w:p w:rsidR="006D39DE" w:rsidRPr="006D39DE" w:rsidRDefault="006D39DE" w:rsidP="00C23D6D">
      <w:pPr>
        <w:pStyle w:val="BodyText"/>
        <w:tabs>
          <w:tab w:val="clear" w:pos="7320"/>
          <w:tab w:val="left" w:pos="948"/>
        </w:tabs>
      </w:pPr>
    </w:p>
    <w:sectPr w:rsidR="006D39DE" w:rsidRPr="006D39DE" w:rsidSect="00BB326A">
      <w:footerReference w:type="default" r:id="rId10"/>
      <w:pgSz w:w="12240" w:h="15840"/>
      <w:pgMar w:top="1152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1E8" w:rsidRDefault="00A221E8" w:rsidP="00BC345C">
      <w:r>
        <w:separator/>
      </w:r>
    </w:p>
  </w:endnote>
  <w:endnote w:type="continuationSeparator" w:id="0">
    <w:p w:rsidR="00A221E8" w:rsidRDefault="00A221E8" w:rsidP="00BC345C">
      <w:r>
        <w:continuationSeparator/>
      </w:r>
    </w:p>
  </w:endnote>
  <w:endnote w:type="continuationNotice" w:id="1">
    <w:p w:rsidR="00A221E8" w:rsidRDefault="00A221E8" w:rsidP="00BC3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E2" w:rsidRDefault="00A120BF" w:rsidP="00BC345C">
    <w:sdt>
      <w:sdtPr>
        <w:alias w:val="Type Title in Field on Right"/>
        <w:tag w:val="Type Title in Field on Right"/>
        <w:id w:val="-437055373"/>
        <w:lock w:val="sdtContentLocked"/>
        <w:text/>
      </w:sdtPr>
      <w:sdtEndPr/>
      <w:sdtContent>
        <w:r w:rsidR="0097274F" w:rsidRPr="00F524F0">
          <w:t>Subject:</w:t>
        </w:r>
      </w:sdtContent>
    </w:sdt>
    <w:r w:rsidR="0097274F">
      <w:t xml:space="preserve"> </w:t>
    </w:r>
    <w:sdt>
      <w:sdtPr>
        <w:alias w:val="Title goes here"/>
        <w:tag w:val="Title goes here"/>
        <w:id w:val="1607532503"/>
        <w:lock w:val="sdtLocked"/>
        <w:showingPlcHdr/>
        <w:text/>
      </w:sdtPr>
      <w:sdtEndPr/>
      <w:sdtContent>
        <w:r w:rsidR="0097274F">
          <w:rPr>
            <w:rStyle w:val="PlaceholderText"/>
          </w:rPr>
          <w:t xml:space="preserve"> </w:t>
        </w:r>
      </w:sdtContent>
    </w:sdt>
    <w:r w:rsidR="0097274F">
      <w:t xml:space="preserve"> </w:t>
    </w:r>
    <w:r w:rsidR="00781F33">
      <w:ptab w:relativeTo="margin" w:alignment="right" w:leader="none"/>
    </w:r>
    <w:r w:rsidR="00781F33" w:rsidRPr="00D66174">
      <w:t xml:space="preserve">Page </w:t>
    </w:r>
    <w:r w:rsidR="00781F33" w:rsidRPr="00D66174">
      <w:fldChar w:fldCharType="begin"/>
    </w:r>
    <w:r w:rsidR="00781F33" w:rsidRPr="00D66174">
      <w:instrText xml:space="preserve"> PAGE  \* Arabic  \* MERGEFORMAT </w:instrText>
    </w:r>
    <w:r w:rsidR="00781F33" w:rsidRPr="00D66174">
      <w:fldChar w:fldCharType="separate"/>
    </w:r>
    <w:r>
      <w:rPr>
        <w:noProof/>
      </w:rPr>
      <w:t>1</w:t>
    </w:r>
    <w:r w:rsidR="00781F33" w:rsidRPr="00D66174">
      <w:fldChar w:fldCharType="end"/>
    </w:r>
    <w:r w:rsidR="00781F33" w:rsidRPr="00D66174">
      <w:t xml:space="preserve"> of </w:t>
    </w:r>
    <w:r w:rsidR="00ED4BDE">
      <w:rPr>
        <w:noProof/>
      </w:rPr>
      <w:fldChar w:fldCharType="begin"/>
    </w:r>
    <w:r w:rsidR="00ED4BDE">
      <w:rPr>
        <w:noProof/>
      </w:rPr>
      <w:instrText xml:space="preserve"> NUMPAGES  \* Arabic  \* MERGEFORMAT </w:instrText>
    </w:r>
    <w:r w:rsidR="00ED4BDE">
      <w:rPr>
        <w:noProof/>
      </w:rPr>
      <w:fldChar w:fldCharType="separate"/>
    </w:r>
    <w:r>
      <w:rPr>
        <w:noProof/>
      </w:rPr>
      <w:t>4</w:t>
    </w:r>
    <w:r w:rsidR="00ED4BDE">
      <w:rPr>
        <w:noProof/>
      </w:rPr>
      <w:fldChar w:fldCharType="end"/>
    </w:r>
  </w:p>
  <w:p w:rsidR="00781F33" w:rsidRDefault="00A120BF" w:rsidP="00BC345C">
    <w:sdt>
      <w:sdtPr>
        <w:alias w:val="Use dropdown on right"/>
        <w:tag w:val="Use dropdown on right"/>
        <w:id w:val="-1771005620"/>
        <w:lock w:val="sdtContentLocked"/>
        <w:showingPlcHdr/>
        <w:text/>
      </w:sdtPr>
      <w:sdtEndPr/>
      <w:sdtContent>
        <w:r w:rsidR="00683CE2">
          <w:t>Date Reviewed/Revised/E</w:t>
        </w:r>
        <w:r w:rsidR="00683CE2" w:rsidRPr="00683CE2">
          <w:t>ffective:</w:t>
        </w:r>
      </w:sdtContent>
    </w:sdt>
    <w:r w:rsidR="00683CE2" w:rsidRPr="002D5692">
      <w:rPr>
        <w:b/>
      </w:rPr>
      <w:t xml:space="preserve"> </w:t>
    </w:r>
    <w:sdt>
      <w:sdtPr>
        <w:alias w:val="Date reviewed now; Site Admin choose approval date later"/>
        <w:tag w:val="Date reviewed now; Site Admin choose approval date later"/>
        <w:id w:val="1594821432"/>
        <w:lock w:val="sdtLocked"/>
        <w:showingPlcHdr/>
        <w:date w:fullDate="2017-08-25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683CE2" w:rsidRPr="00CD534E">
          <w:t xml:space="preserve"> </w:t>
        </w:r>
      </w:sdtContent>
    </w:sdt>
    <w:r w:rsidR="00751305">
      <w:t>12/01</w:t>
    </w:r>
    <w:r w:rsidR="005F6062">
      <w:t>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1E8" w:rsidRDefault="00A221E8" w:rsidP="00BC345C">
      <w:r>
        <w:separator/>
      </w:r>
    </w:p>
  </w:footnote>
  <w:footnote w:type="continuationSeparator" w:id="0">
    <w:p w:rsidR="00A221E8" w:rsidRDefault="00A221E8" w:rsidP="00BC345C">
      <w:r>
        <w:continuationSeparator/>
      </w:r>
    </w:p>
  </w:footnote>
  <w:footnote w:type="continuationNotice" w:id="1">
    <w:p w:rsidR="00A221E8" w:rsidRDefault="00A221E8" w:rsidP="00BC34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C085F3"/>
    <w:multiLevelType w:val="hybridMultilevel"/>
    <w:tmpl w:val="A2502A8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93C460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A5C83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EA789B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3A02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AF489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550EB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D5839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4FA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30C1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4766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EF7999"/>
    <w:multiLevelType w:val="hybridMultilevel"/>
    <w:tmpl w:val="FC56F362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8E4347A"/>
    <w:multiLevelType w:val="hybridMultilevel"/>
    <w:tmpl w:val="DAA696E8"/>
    <w:lvl w:ilvl="0" w:tplc="9EF8152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0410DB"/>
    <w:multiLevelType w:val="hybridMultilevel"/>
    <w:tmpl w:val="68DAE58A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A9E7AF5"/>
    <w:multiLevelType w:val="hybridMultilevel"/>
    <w:tmpl w:val="CA8ACC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E7026E"/>
    <w:multiLevelType w:val="hybridMultilevel"/>
    <w:tmpl w:val="ADC4A6CE"/>
    <w:lvl w:ilvl="0" w:tplc="25DA5E8E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BC66A9"/>
    <w:multiLevelType w:val="hybridMultilevel"/>
    <w:tmpl w:val="0FC4254E"/>
    <w:lvl w:ilvl="0" w:tplc="46A44E3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E171DCE"/>
    <w:multiLevelType w:val="hybridMultilevel"/>
    <w:tmpl w:val="56C8D32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F55C58"/>
    <w:multiLevelType w:val="hybridMultilevel"/>
    <w:tmpl w:val="EE641A78"/>
    <w:lvl w:ilvl="0" w:tplc="314A614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8D749B"/>
    <w:multiLevelType w:val="hybridMultilevel"/>
    <w:tmpl w:val="38F0BF6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0B63B0"/>
    <w:multiLevelType w:val="hybridMultilevel"/>
    <w:tmpl w:val="8BDAA348"/>
    <w:lvl w:ilvl="0" w:tplc="A5808B3A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31689"/>
    <w:multiLevelType w:val="hybridMultilevel"/>
    <w:tmpl w:val="6028533E"/>
    <w:lvl w:ilvl="0" w:tplc="A9A0E9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56266B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6E3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82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26B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785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A8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C99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84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871E73"/>
    <w:multiLevelType w:val="hybridMultilevel"/>
    <w:tmpl w:val="26FE5492"/>
    <w:lvl w:ilvl="0" w:tplc="7C2E648C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2A76FE"/>
    <w:multiLevelType w:val="hybridMultilevel"/>
    <w:tmpl w:val="A0F2FC24"/>
    <w:lvl w:ilvl="0" w:tplc="3E68765E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B6BE9"/>
    <w:multiLevelType w:val="hybridMultilevel"/>
    <w:tmpl w:val="FF3AD920"/>
    <w:lvl w:ilvl="0" w:tplc="3272C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7410F"/>
    <w:multiLevelType w:val="multilevel"/>
    <w:tmpl w:val="81C0315E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Heading3"/>
      <w:lvlText w:val="%3."/>
      <w:lvlJc w:val="left"/>
      <w:pPr>
        <w:ind w:left="1080" w:hanging="360"/>
      </w:pPr>
      <w:rPr>
        <w:rFonts w:ascii="Arial" w:hAnsi="Arial" w:hint="default"/>
        <w:b w:val="0"/>
        <w:sz w:val="22"/>
      </w:rPr>
    </w:lvl>
    <w:lvl w:ilvl="3">
      <w:start w:val="1"/>
      <w:numFmt w:val="lowerLetter"/>
      <w:pStyle w:val="Heading4"/>
      <w:lvlText w:val="%4)"/>
      <w:lvlJc w:val="left"/>
      <w:pPr>
        <w:ind w:left="1440" w:hanging="360"/>
      </w:pPr>
      <w:rPr>
        <w:rFonts w:ascii="Arial" w:hAnsi="Arial" w:hint="default"/>
        <w:sz w:val="22"/>
      </w:rPr>
    </w:lvl>
    <w:lvl w:ilvl="4">
      <w:start w:val="1"/>
      <w:numFmt w:val="decimal"/>
      <w:pStyle w:val="Heading5"/>
      <w:lvlText w:val="%5)"/>
      <w:lvlJc w:val="left"/>
      <w:pPr>
        <w:ind w:left="1800" w:hanging="360"/>
      </w:pPr>
      <w:rPr>
        <w:rFonts w:ascii="Arial" w:hAnsi="Arial" w:hint="default"/>
        <w:sz w:val="22"/>
      </w:rPr>
    </w:lvl>
    <w:lvl w:ilvl="5">
      <w:start w:val="1"/>
      <w:numFmt w:val="lowerLetter"/>
      <w:pStyle w:val="Heading6"/>
      <w:lvlText w:val="%6."/>
      <w:lvlJc w:val="left"/>
      <w:pPr>
        <w:ind w:left="2160" w:hanging="360"/>
      </w:pPr>
      <w:rPr>
        <w:rFonts w:ascii="Arial" w:hAnsi="Arial" w:hint="default"/>
        <w:sz w:val="22"/>
      </w:rPr>
    </w:lvl>
    <w:lvl w:ilvl="6">
      <w:start w:val="1"/>
      <w:numFmt w:val="lowerRoman"/>
      <w:pStyle w:val="Heading7"/>
      <w:lvlText w:val="%7."/>
      <w:lvlJc w:val="left"/>
      <w:pPr>
        <w:ind w:left="2520" w:hanging="360"/>
      </w:pPr>
      <w:rPr>
        <w:rFonts w:ascii="Arial" w:hAnsi="Arial" w:hint="default"/>
        <w:sz w:val="22"/>
      </w:rPr>
    </w:lvl>
    <w:lvl w:ilvl="7">
      <w:start w:val="1"/>
      <w:numFmt w:val="decimal"/>
      <w:pStyle w:val="Heading8"/>
      <w:lvlText w:val="%8."/>
      <w:lvlJc w:val="left"/>
      <w:pPr>
        <w:ind w:left="720" w:hanging="360"/>
      </w:pPr>
      <w:rPr>
        <w:rFonts w:ascii="Arial" w:hAnsi="Arial" w:hint="default"/>
        <w:sz w:val="22"/>
      </w:rPr>
    </w:lvl>
    <w:lvl w:ilvl="8">
      <w:start w:val="1"/>
      <w:numFmt w:val="upperLetter"/>
      <w:pStyle w:val="Heading9"/>
      <w:lvlText w:val="%9."/>
      <w:lvlJc w:val="left"/>
      <w:pPr>
        <w:ind w:left="1080" w:hanging="360"/>
      </w:pPr>
      <w:rPr>
        <w:rFonts w:ascii="Arial" w:hAnsi="Arial" w:hint="default"/>
        <w:sz w:val="22"/>
      </w:rPr>
    </w:lvl>
  </w:abstractNum>
  <w:abstractNum w:abstractNumId="26">
    <w:nsid w:val="42DB7D97"/>
    <w:multiLevelType w:val="hybridMultilevel"/>
    <w:tmpl w:val="DEE45794"/>
    <w:lvl w:ilvl="0" w:tplc="952085BE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5922249"/>
    <w:multiLevelType w:val="hybridMultilevel"/>
    <w:tmpl w:val="56AA095A"/>
    <w:lvl w:ilvl="0" w:tplc="0E7AA6AA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45BC7"/>
    <w:multiLevelType w:val="hybridMultilevel"/>
    <w:tmpl w:val="9F9A3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E87553"/>
    <w:multiLevelType w:val="hybridMultilevel"/>
    <w:tmpl w:val="67465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F73A2"/>
    <w:multiLevelType w:val="hybridMultilevel"/>
    <w:tmpl w:val="FF3AD920"/>
    <w:lvl w:ilvl="0" w:tplc="3272C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F3843"/>
    <w:multiLevelType w:val="hybridMultilevel"/>
    <w:tmpl w:val="4470FD70"/>
    <w:lvl w:ilvl="0" w:tplc="98E64BD8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A514D"/>
    <w:multiLevelType w:val="hybridMultilevel"/>
    <w:tmpl w:val="8A9C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542C3C"/>
    <w:multiLevelType w:val="hybridMultilevel"/>
    <w:tmpl w:val="3E4EB916"/>
    <w:lvl w:ilvl="0" w:tplc="E2547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C57D4"/>
    <w:multiLevelType w:val="hybridMultilevel"/>
    <w:tmpl w:val="71E4CF7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4E1DDE"/>
    <w:multiLevelType w:val="hybridMultilevel"/>
    <w:tmpl w:val="EBE8B98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9693428"/>
    <w:multiLevelType w:val="hybridMultilevel"/>
    <w:tmpl w:val="DA10572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F31DBB"/>
    <w:multiLevelType w:val="hybridMultilevel"/>
    <w:tmpl w:val="7E8408BC"/>
    <w:lvl w:ilvl="0" w:tplc="BA8E63BC">
      <w:start w:val="8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0712DC"/>
    <w:multiLevelType w:val="hybridMultilevel"/>
    <w:tmpl w:val="39CA422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246E30"/>
    <w:multiLevelType w:val="hybridMultilevel"/>
    <w:tmpl w:val="D572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B74235"/>
    <w:multiLevelType w:val="hybridMultilevel"/>
    <w:tmpl w:val="11F2D3E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A07698"/>
    <w:multiLevelType w:val="hybridMultilevel"/>
    <w:tmpl w:val="45DA23D2"/>
    <w:lvl w:ilvl="0" w:tplc="77B0138C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EDF12E9"/>
    <w:multiLevelType w:val="hybridMultilevel"/>
    <w:tmpl w:val="67465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2"/>
  </w:num>
  <w:num w:numId="12">
    <w:abstractNumId w:val="42"/>
  </w:num>
  <w:num w:numId="13">
    <w:abstractNumId w:val="29"/>
  </w:num>
  <w:num w:numId="14">
    <w:abstractNumId w:val="28"/>
  </w:num>
  <w:num w:numId="15">
    <w:abstractNumId w:val="0"/>
  </w:num>
  <w:num w:numId="16">
    <w:abstractNumId w:val="30"/>
  </w:num>
  <w:num w:numId="17">
    <w:abstractNumId w:val="24"/>
  </w:num>
  <w:num w:numId="18">
    <w:abstractNumId w:val="10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23"/>
  </w:num>
  <w:num w:numId="29">
    <w:abstractNumId w:val="12"/>
  </w:num>
  <w:num w:numId="30">
    <w:abstractNumId w:val="15"/>
  </w:num>
  <w:num w:numId="31">
    <w:abstractNumId w:val="26"/>
  </w:num>
  <w:num w:numId="32">
    <w:abstractNumId w:val="31"/>
  </w:num>
  <w:num w:numId="33">
    <w:abstractNumId w:val="27"/>
  </w:num>
  <w:num w:numId="34">
    <w:abstractNumId w:val="33"/>
  </w:num>
  <w:num w:numId="35">
    <w:abstractNumId w:val="20"/>
  </w:num>
  <w:num w:numId="36">
    <w:abstractNumId w:val="18"/>
  </w:num>
  <w:num w:numId="37">
    <w:abstractNumId w:val="22"/>
  </w:num>
  <w:num w:numId="38">
    <w:abstractNumId w:val="16"/>
  </w:num>
  <w:num w:numId="39">
    <w:abstractNumId w:val="35"/>
  </w:num>
  <w:num w:numId="40">
    <w:abstractNumId w:val="25"/>
  </w:num>
  <w:num w:numId="41">
    <w:abstractNumId w:val="25"/>
  </w:num>
  <w:num w:numId="42">
    <w:abstractNumId w:val="21"/>
  </w:num>
  <w:num w:numId="43">
    <w:abstractNumId w:val="39"/>
  </w:num>
  <w:num w:numId="44">
    <w:abstractNumId w:val="41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9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1"/>
  <w:defaultTabStop w:val="144"/>
  <w:doNotShadeFormData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E8"/>
    <w:rsid w:val="00001561"/>
    <w:rsid w:val="00001E32"/>
    <w:rsid w:val="00004BD1"/>
    <w:rsid w:val="000217D9"/>
    <w:rsid w:val="0002329F"/>
    <w:rsid w:val="000234E1"/>
    <w:rsid w:val="00024F5F"/>
    <w:rsid w:val="00026B63"/>
    <w:rsid w:val="0002767C"/>
    <w:rsid w:val="00027AF5"/>
    <w:rsid w:val="00033322"/>
    <w:rsid w:val="00043DCD"/>
    <w:rsid w:val="00044F22"/>
    <w:rsid w:val="000470F9"/>
    <w:rsid w:val="0005026E"/>
    <w:rsid w:val="00051141"/>
    <w:rsid w:val="00051C5D"/>
    <w:rsid w:val="00052673"/>
    <w:rsid w:val="000552C0"/>
    <w:rsid w:val="00060BD2"/>
    <w:rsid w:val="000613E7"/>
    <w:rsid w:val="00062A7E"/>
    <w:rsid w:val="00065F9F"/>
    <w:rsid w:val="000678A8"/>
    <w:rsid w:val="00070994"/>
    <w:rsid w:val="00071A90"/>
    <w:rsid w:val="00071D16"/>
    <w:rsid w:val="0007422A"/>
    <w:rsid w:val="00075AFD"/>
    <w:rsid w:val="00076A75"/>
    <w:rsid w:val="00077A7D"/>
    <w:rsid w:val="00081ED6"/>
    <w:rsid w:val="00086066"/>
    <w:rsid w:val="000900A7"/>
    <w:rsid w:val="00092806"/>
    <w:rsid w:val="00093461"/>
    <w:rsid w:val="000A1C4E"/>
    <w:rsid w:val="000A2C3A"/>
    <w:rsid w:val="000A4FCF"/>
    <w:rsid w:val="000A65EE"/>
    <w:rsid w:val="000B10C5"/>
    <w:rsid w:val="000B1A10"/>
    <w:rsid w:val="000B1A8E"/>
    <w:rsid w:val="000B1DCA"/>
    <w:rsid w:val="000B2630"/>
    <w:rsid w:val="000B3805"/>
    <w:rsid w:val="000B67ED"/>
    <w:rsid w:val="000B7992"/>
    <w:rsid w:val="000C17D7"/>
    <w:rsid w:val="000C4E8A"/>
    <w:rsid w:val="000C5D57"/>
    <w:rsid w:val="000C7585"/>
    <w:rsid w:val="000C76AC"/>
    <w:rsid w:val="000C78C8"/>
    <w:rsid w:val="000C7EFD"/>
    <w:rsid w:val="000D0094"/>
    <w:rsid w:val="000D2B0F"/>
    <w:rsid w:val="000D4471"/>
    <w:rsid w:val="000D4823"/>
    <w:rsid w:val="000E0904"/>
    <w:rsid w:val="000E31C9"/>
    <w:rsid w:val="000E65AE"/>
    <w:rsid w:val="000E74C1"/>
    <w:rsid w:val="000F0169"/>
    <w:rsid w:val="000F2EDF"/>
    <w:rsid w:val="00101BC0"/>
    <w:rsid w:val="00104CA1"/>
    <w:rsid w:val="00104D92"/>
    <w:rsid w:val="00105AB2"/>
    <w:rsid w:val="0010727C"/>
    <w:rsid w:val="00115085"/>
    <w:rsid w:val="00117032"/>
    <w:rsid w:val="0011719F"/>
    <w:rsid w:val="001175E1"/>
    <w:rsid w:val="00120A32"/>
    <w:rsid w:val="00121FF4"/>
    <w:rsid w:val="0012247B"/>
    <w:rsid w:val="00126604"/>
    <w:rsid w:val="00126C09"/>
    <w:rsid w:val="0012756F"/>
    <w:rsid w:val="00130052"/>
    <w:rsid w:val="001332BF"/>
    <w:rsid w:val="00135698"/>
    <w:rsid w:val="0013595E"/>
    <w:rsid w:val="001407A6"/>
    <w:rsid w:val="00145501"/>
    <w:rsid w:val="0015118F"/>
    <w:rsid w:val="001521E8"/>
    <w:rsid w:val="00152A68"/>
    <w:rsid w:val="00152DD9"/>
    <w:rsid w:val="0015530D"/>
    <w:rsid w:val="001557FD"/>
    <w:rsid w:val="00157536"/>
    <w:rsid w:val="001637A7"/>
    <w:rsid w:val="001639FA"/>
    <w:rsid w:val="0016787E"/>
    <w:rsid w:val="00171135"/>
    <w:rsid w:val="001732D9"/>
    <w:rsid w:val="0017789F"/>
    <w:rsid w:val="00180C4C"/>
    <w:rsid w:val="00183120"/>
    <w:rsid w:val="001838C1"/>
    <w:rsid w:val="001856C2"/>
    <w:rsid w:val="001859EC"/>
    <w:rsid w:val="00187B64"/>
    <w:rsid w:val="0019027D"/>
    <w:rsid w:val="00191965"/>
    <w:rsid w:val="00193532"/>
    <w:rsid w:val="001941B8"/>
    <w:rsid w:val="00196B2F"/>
    <w:rsid w:val="00196F03"/>
    <w:rsid w:val="00197B24"/>
    <w:rsid w:val="001A0286"/>
    <w:rsid w:val="001A2352"/>
    <w:rsid w:val="001A7CEC"/>
    <w:rsid w:val="001B3971"/>
    <w:rsid w:val="001C0868"/>
    <w:rsid w:val="001C0C98"/>
    <w:rsid w:val="001C2FB8"/>
    <w:rsid w:val="001C3A49"/>
    <w:rsid w:val="001C4C02"/>
    <w:rsid w:val="001C4DBC"/>
    <w:rsid w:val="001C5689"/>
    <w:rsid w:val="001C6B0D"/>
    <w:rsid w:val="001D1E2F"/>
    <w:rsid w:val="001D201B"/>
    <w:rsid w:val="001D20D7"/>
    <w:rsid w:val="001E1322"/>
    <w:rsid w:val="001E161C"/>
    <w:rsid w:val="001E2220"/>
    <w:rsid w:val="001F23A1"/>
    <w:rsid w:val="001F313E"/>
    <w:rsid w:val="001F3C76"/>
    <w:rsid w:val="00200312"/>
    <w:rsid w:val="00201147"/>
    <w:rsid w:val="002015A3"/>
    <w:rsid w:val="002036A5"/>
    <w:rsid w:val="002042DB"/>
    <w:rsid w:val="00205AD6"/>
    <w:rsid w:val="002074DD"/>
    <w:rsid w:val="002108A7"/>
    <w:rsid w:val="00210C83"/>
    <w:rsid w:val="00210E01"/>
    <w:rsid w:val="00212322"/>
    <w:rsid w:val="0021361E"/>
    <w:rsid w:val="00213D7D"/>
    <w:rsid w:val="00220CD3"/>
    <w:rsid w:val="0022143D"/>
    <w:rsid w:val="002218AC"/>
    <w:rsid w:val="0022337E"/>
    <w:rsid w:val="00223B17"/>
    <w:rsid w:val="0022412F"/>
    <w:rsid w:val="00224E23"/>
    <w:rsid w:val="00225216"/>
    <w:rsid w:val="00230A57"/>
    <w:rsid w:val="00231A32"/>
    <w:rsid w:val="002325DC"/>
    <w:rsid w:val="00235E38"/>
    <w:rsid w:val="00240480"/>
    <w:rsid w:val="00241DDE"/>
    <w:rsid w:val="002429B8"/>
    <w:rsid w:val="00243946"/>
    <w:rsid w:val="00244121"/>
    <w:rsid w:val="002467EE"/>
    <w:rsid w:val="00250547"/>
    <w:rsid w:val="00251550"/>
    <w:rsid w:val="00265569"/>
    <w:rsid w:val="00270C51"/>
    <w:rsid w:val="00272050"/>
    <w:rsid w:val="002721A3"/>
    <w:rsid w:val="00274DD2"/>
    <w:rsid w:val="00280848"/>
    <w:rsid w:val="00280E6E"/>
    <w:rsid w:val="00290456"/>
    <w:rsid w:val="00290B39"/>
    <w:rsid w:val="0029108B"/>
    <w:rsid w:val="00292C57"/>
    <w:rsid w:val="00293739"/>
    <w:rsid w:val="002A1160"/>
    <w:rsid w:val="002A38F7"/>
    <w:rsid w:val="002A6FCC"/>
    <w:rsid w:val="002B24EC"/>
    <w:rsid w:val="002B4931"/>
    <w:rsid w:val="002B50EE"/>
    <w:rsid w:val="002B660A"/>
    <w:rsid w:val="002B7A6D"/>
    <w:rsid w:val="002C17AC"/>
    <w:rsid w:val="002C3075"/>
    <w:rsid w:val="002C5150"/>
    <w:rsid w:val="002D1605"/>
    <w:rsid w:val="002D2341"/>
    <w:rsid w:val="002D5692"/>
    <w:rsid w:val="002E0775"/>
    <w:rsid w:val="002E3B3E"/>
    <w:rsid w:val="002E4004"/>
    <w:rsid w:val="002E507A"/>
    <w:rsid w:val="002E7A4E"/>
    <w:rsid w:val="002F0CB1"/>
    <w:rsid w:val="002F251A"/>
    <w:rsid w:val="002F28B6"/>
    <w:rsid w:val="002F4C83"/>
    <w:rsid w:val="00300401"/>
    <w:rsid w:val="003022D3"/>
    <w:rsid w:val="003027CB"/>
    <w:rsid w:val="00306DD8"/>
    <w:rsid w:val="00310775"/>
    <w:rsid w:val="003123F7"/>
    <w:rsid w:val="00313D15"/>
    <w:rsid w:val="00314323"/>
    <w:rsid w:val="003146B8"/>
    <w:rsid w:val="00315464"/>
    <w:rsid w:val="00321A50"/>
    <w:rsid w:val="003249F6"/>
    <w:rsid w:val="00324DB3"/>
    <w:rsid w:val="0032585D"/>
    <w:rsid w:val="00326BF3"/>
    <w:rsid w:val="00326F6C"/>
    <w:rsid w:val="003274D9"/>
    <w:rsid w:val="00331F07"/>
    <w:rsid w:val="00332693"/>
    <w:rsid w:val="0033410F"/>
    <w:rsid w:val="003366F5"/>
    <w:rsid w:val="0034595C"/>
    <w:rsid w:val="00345CDE"/>
    <w:rsid w:val="00350E08"/>
    <w:rsid w:val="0035176C"/>
    <w:rsid w:val="0035282C"/>
    <w:rsid w:val="003619CA"/>
    <w:rsid w:val="0036378C"/>
    <w:rsid w:val="003703A5"/>
    <w:rsid w:val="003741D4"/>
    <w:rsid w:val="0037538B"/>
    <w:rsid w:val="003754B2"/>
    <w:rsid w:val="003836F7"/>
    <w:rsid w:val="0038505E"/>
    <w:rsid w:val="00390380"/>
    <w:rsid w:val="003928FF"/>
    <w:rsid w:val="003932D4"/>
    <w:rsid w:val="00393C4A"/>
    <w:rsid w:val="003A1105"/>
    <w:rsid w:val="003A4357"/>
    <w:rsid w:val="003A7FD1"/>
    <w:rsid w:val="003B20FB"/>
    <w:rsid w:val="003B37DF"/>
    <w:rsid w:val="003C0859"/>
    <w:rsid w:val="003C3EBC"/>
    <w:rsid w:val="003C4C2F"/>
    <w:rsid w:val="003C679D"/>
    <w:rsid w:val="003D0E0E"/>
    <w:rsid w:val="003D2689"/>
    <w:rsid w:val="003D3D26"/>
    <w:rsid w:val="003E0D0D"/>
    <w:rsid w:val="003E10B4"/>
    <w:rsid w:val="003E1A0E"/>
    <w:rsid w:val="003F11F2"/>
    <w:rsid w:val="003F49E6"/>
    <w:rsid w:val="003F5486"/>
    <w:rsid w:val="003F5C20"/>
    <w:rsid w:val="003F7C86"/>
    <w:rsid w:val="00401D56"/>
    <w:rsid w:val="00404EF9"/>
    <w:rsid w:val="00410935"/>
    <w:rsid w:val="00415776"/>
    <w:rsid w:val="00416AAB"/>
    <w:rsid w:val="00417676"/>
    <w:rsid w:val="0042016E"/>
    <w:rsid w:val="00421584"/>
    <w:rsid w:val="00425608"/>
    <w:rsid w:val="004342AA"/>
    <w:rsid w:val="0043714B"/>
    <w:rsid w:val="00440AAE"/>
    <w:rsid w:val="00443989"/>
    <w:rsid w:val="00454874"/>
    <w:rsid w:val="004637A1"/>
    <w:rsid w:val="00467296"/>
    <w:rsid w:val="004678A5"/>
    <w:rsid w:val="00470D3E"/>
    <w:rsid w:val="00471D80"/>
    <w:rsid w:val="00472704"/>
    <w:rsid w:val="00474978"/>
    <w:rsid w:val="004778C7"/>
    <w:rsid w:val="00482189"/>
    <w:rsid w:val="00485F3D"/>
    <w:rsid w:val="00485F6D"/>
    <w:rsid w:val="00487D63"/>
    <w:rsid w:val="00492DD8"/>
    <w:rsid w:val="00494298"/>
    <w:rsid w:val="004A54CE"/>
    <w:rsid w:val="004A7085"/>
    <w:rsid w:val="004A7533"/>
    <w:rsid w:val="004A7CE3"/>
    <w:rsid w:val="004B0B7D"/>
    <w:rsid w:val="004B157B"/>
    <w:rsid w:val="004B1C04"/>
    <w:rsid w:val="004B3A82"/>
    <w:rsid w:val="004C04B8"/>
    <w:rsid w:val="004C5BA2"/>
    <w:rsid w:val="004D0137"/>
    <w:rsid w:val="004D2113"/>
    <w:rsid w:val="004D415F"/>
    <w:rsid w:val="004E4954"/>
    <w:rsid w:val="004F1174"/>
    <w:rsid w:val="004F3220"/>
    <w:rsid w:val="004F3E61"/>
    <w:rsid w:val="004F4DF8"/>
    <w:rsid w:val="004F54A7"/>
    <w:rsid w:val="004F61BD"/>
    <w:rsid w:val="004F65F1"/>
    <w:rsid w:val="004F75B1"/>
    <w:rsid w:val="00504C72"/>
    <w:rsid w:val="00507E1C"/>
    <w:rsid w:val="005103CE"/>
    <w:rsid w:val="00511A28"/>
    <w:rsid w:val="00513F41"/>
    <w:rsid w:val="00514814"/>
    <w:rsid w:val="00515423"/>
    <w:rsid w:val="00515ECA"/>
    <w:rsid w:val="0051689F"/>
    <w:rsid w:val="00522299"/>
    <w:rsid w:val="0052298E"/>
    <w:rsid w:val="005234A3"/>
    <w:rsid w:val="0052378A"/>
    <w:rsid w:val="00530B1B"/>
    <w:rsid w:val="00530D48"/>
    <w:rsid w:val="00536519"/>
    <w:rsid w:val="00536795"/>
    <w:rsid w:val="00537CC2"/>
    <w:rsid w:val="00541159"/>
    <w:rsid w:val="0054269B"/>
    <w:rsid w:val="00542E7D"/>
    <w:rsid w:val="00544385"/>
    <w:rsid w:val="0054643C"/>
    <w:rsid w:val="00547D72"/>
    <w:rsid w:val="00550DDE"/>
    <w:rsid w:val="00551D1D"/>
    <w:rsid w:val="0055225A"/>
    <w:rsid w:val="005522C4"/>
    <w:rsid w:val="00552B05"/>
    <w:rsid w:val="005548E5"/>
    <w:rsid w:val="00557091"/>
    <w:rsid w:val="0056000B"/>
    <w:rsid w:val="005607EE"/>
    <w:rsid w:val="00561466"/>
    <w:rsid w:val="00561C0F"/>
    <w:rsid w:val="00561E4A"/>
    <w:rsid w:val="00571A6C"/>
    <w:rsid w:val="00572E04"/>
    <w:rsid w:val="005808C4"/>
    <w:rsid w:val="00581E59"/>
    <w:rsid w:val="005847C3"/>
    <w:rsid w:val="0058751F"/>
    <w:rsid w:val="00587F92"/>
    <w:rsid w:val="00590CA6"/>
    <w:rsid w:val="00593BAA"/>
    <w:rsid w:val="00595249"/>
    <w:rsid w:val="00597202"/>
    <w:rsid w:val="005A0DB8"/>
    <w:rsid w:val="005A110B"/>
    <w:rsid w:val="005A4B9D"/>
    <w:rsid w:val="005A5F70"/>
    <w:rsid w:val="005B51BA"/>
    <w:rsid w:val="005B5D1D"/>
    <w:rsid w:val="005B6B0F"/>
    <w:rsid w:val="005B7A7B"/>
    <w:rsid w:val="005B7FC8"/>
    <w:rsid w:val="005C223B"/>
    <w:rsid w:val="005C336B"/>
    <w:rsid w:val="005C5811"/>
    <w:rsid w:val="005C7465"/>
    <w:rsid w:val="005C7944"/>
    <w:rsid w:val="005D104B"/>
    <w:rsid w:val="005D27A5"/>
    <w:rsid w:val="005D3686"/>
    <w:rsid w:val="005E09D3"/>
    <w:rsid w:val="005E37C5"/>
    <w:rsid w:val="005E4857"/>
    <w:rsid w:val="005E5E4A"/>
    <w:rsid w:val="005E6FB6"/>
    <w:rsid w:val="005F4426"/>
    <w:rsid w:val="005F45CB"/>
    <w:rsid w:val="005F6062"/>
    <w:rsid w:val="005F7413"/>
    <w:rsid w:val="006026DA"/>
    <w:rsid w:val="00610243"/>
    <w:rsid w:val="00610D13"/>
    <w:rsid w:val="006124C5"/>
    <w:rsid w:val="00612B25"/>
    <w:rsid w:val="006200A0"/>
    <w:rsid w:val="00626F11"/>
    <w:rsid w:val="00630757"/>
    <w:rsid w:val="00630AC0"/>
    <w:rsid w:val="006329D0"/>
    <w:rsid w:val="00636F93"/>
    <w:rsid w:val="0063776A"/>
    <w:rsid w:val="00642C65"/>
    <w:rsid w:val="00645414"/>
    <w:rsid w:val="006474BE"/>
    <w:rsid w:val="00654306"/>
    <w:rsid w:val="0066245E"/>
    <w:rsid w:val="00664667"/>
    <w:rsid w:val="00666956"/>
    <w:rsid w:val="00667460"/>
    <w:rsid w:val="00667578"/>
    <w:rsid w:val="00672FD5"/>
    <w:rsid w:val="006744BA"/>
    <w:rsid w:val="006758AC"/>
    <w:rsid w:val="006763EE"/>
    <w:rsid w:val="00677B90"/>
    <w:rsid w:val="00683CE2"/>
    <w:rsid w:val="00693527"/>
    <w:rsid w:val="00693807"/>
    <w:rsid w:val="006A1283"/>
    <w:rsid w:val="006A19E1"/>
    <w:rsid w:val="006A3FC5"/>
    <w:rsid w:val="006A62B5"/>
    <w:rsid w:val="006A766E"/>
    <w:rsid w:val="006B0274"/>
    <w:rsid w:val="006B0B05"/>
    <w:rsid w:val="006B1EE3"/>
    <w:rsid w:val="006B2563"/>
    <w:rsid w:val="006B397C"/>
    <w:rsid w:val="006B6924"/>
    <w:rsid w:val="006B6DE5"/>
    <w:rsid w:val="006B77F2"/>
    <w:rsid w:val="006B7986"/>
    <w:rsid w:val="006C0853"/>
    <w:rsid w:val="006C1397"/>
    <w:rsid w:val="006C4B7D"/>
    <w:rsid w:val="006C5D4D"/>
    <w:rsid w:val="006C66E7"/>
    <w:rsid w:val="006C67F9"/>
    <w:rsid w:val="006D39DE"/>
    <w:rsid w:val="006E2CC7"/>
    <w:rsid w:val="006E5480"/>
    <w:rsid w:val="006F1B30"/>
    <w:rsid w:val="006F2713"/>
    <w:rsid w:val="0070505C"/>
    <w:rsid w:val="00705970"/>
    <w:rsid w:val="007142AB"/>
    <w:rsid w:val="00721898"/>
    <w:rsid w:val="00721D2D"/>
    <w:rsid w:val="0072230A"/>
    <w:rsid w:val="00731531"/>
    <w:rsid w:val="00733B1C"/>
    <w:rsid w:val="007345ED"/>
    <w:rsid w:val="00735AA3"/>
    <w:rsid w:val="0073646C"/>
    <w:rsid w:val="0073688D"/>
    <w:rsid w:val="00737823"/>
    <w:rsid w:val="00742C42"/>
    <w:rsid w:val="00743ABC"/>
    <w:rsid w:val="00745E3C"/>
    <w:rsid w:val="007460E5"/>
    <w:rsid w:val="00750A28"/>
    <w:rsid w:val="00750B07"/>
    <w:rsid w:val="00751302"/>
    <w:rsid w:val="00751305"/>
    <w:rsid w:val="00753458"/>
    <w:rsid w:val="00754663"/>
    <w:rsid w:val="00754865"/>
    <w:rsid w:val="00756E19"/>
    <w:rsid w:val="00761ED6"/>
    <w:rsid w:val="007636A4"/>
    <w:rsid w:val="00763A46"/>
    <w:rsid w:val="007646F7"/>
    <w:rsid w:val="00770160"/>
    <w:rsid w:val="00771BF4"/>
    <w:rsid w:val="00772580"/>
    <w:rsid w:val="00773F20"/>
    <w:rsid w:val="00775235"/>
    <w:rsid w:val="00775440"/>
    <w:rsid w:val="0077744A"/>
    <w:rsid w:val="00781F33"/>
    <w:rsid w:val="00784CB1"/>
    <w:rsid w:val="00785D86"/>
    <w:rsid w:val="00792390"/>
    <w:rsid w:val="007975A1"/>
    <w:rsid w:val="007A2057"/>
    <w:rsid w:val="007A55FE"/>
    <w:rsid w:val="007A571A"/>
    <w:rsid w:val="007A5A17"/>
    <w:rsid w:val="007A7201"/>
    <w:rsid w:val="007B249B"/>
    <w:rsid w:val="007B3317"/>
    <w:rsid w:val="007B35B4"/>
    <w:rsid w:val="007B4876"/>
    <w:rsid w:val="007B4C67"/>
    <w:rsid w:val="007B6E89"/>
    <w:rsid w:val="007C1686"/>
    <w:rsid w:val="007C4792"/>
    <w:rsid w:val="007C77B9"/>
    <w:rsid w:val="007D093E"/>
    <w:rsid w:val="007D1CAF"/>
    <w:rsid w:val="007D5B21"/>
    <w:rsid w:val="007E1D27"/>
    <w:rsid w:val="007E2840"/>
    <w:rsid w:val="007E352F"/>
    <w:rsid w:val="007E46D4"/>
    <w:rsid w:val="007E7C00"/>
    <w:rsid w:val="007F0A78"/>
    <w:rsid w:val="007F2944"/>
    <w:rsid w:val="007F2E9C"/>
    <w:rsid w:val="007F6E4F"/>
    <w:rsid w:val="00801CAF"/>
    <w:rsid w:val="00803395"/>
    <w:rsid w:val="00807845"/>
    <w:rsid w:val="00811915"/>
    <w:rsid w:val="00813A7B"/>
    <w:rsid w:val="00816295"/>
    <w:rsid w:val="00824217"/>
    <w:rsid w:val="008266BC"/>
    <w:rsid w:val="00830EA1"/>
    <w:rsid w:val="0083118B"/>
    <w:rsid w:val="008346F6"/>
    <w:rsid w:val="008418A1"/>
    <w:rsid w:val="008419CC"/>
    <w:rsid w:val="00847276"/>
    <w:rsid w:val="00852239"/>
    <w:rsid w:val="00852C6C"/>
    <w:rsid w:val="0085499A"/>
    <w:rsid w:val="00861D4E"/>
    <w:rsid w:val="0086249F"/>
    <w:rsid w:val="008661FF"/>
    <w:rsid w:val="00871139"/>
    <w:rsid w:val="0087347C"/>
    <w:rsid w:val="0087563C"/>
    <w:rsid w:val="00875CBB"/>
    <w:rsid w:val="00882820"/>
    <w:rsid w:val="00883DBE"/>
    <w:rsid w:val="0088637A"/>
    <w:rsid w:val="008865DA"/>
    <w:rsid w:val="00887210"/>
    <w:rsid w:val="00896BE3"/>
    <w:rsid w:val="00896E1A"/>
    <w:rsid w:val="008A2568"/>
    <w:rsid w:val="008A3CD4"/>
    <w:rsid w:val="008B0BCB"/>
    <w:rsid w:val="008B3A38"/>
    <w:rsid w:val="008B5DF2"/>
    <w:rsid w:val="008C2775"/>
    <w:rsid w:val="008C7454"/>
    <w:rsid w:val="008D2B1D"/>
    <w:rsid w:val="008D2CEE"/>
    <w:rsid w:val="008D30B9"/>
    <w:rsid w:val="008D4356"/>
    <w:rsid w:val="008D4DF5"/>
    <w:rsid w:val="008D5776"/>
    <w:rsid w:val="008D5CF8"/>
    <w:rsid w:val="008E4620"/>
    <w:rsid w:val="008F182F"/>
    <w:rsid w:val="008F2BCA"/>
    <w:rsid w:val="008F381E"/>
    <w:rsid w:val="008F5CEC"/>
    <w:rsid w:val="008F7DC2"/>
    <w:rsid w:val="00900B17"/>
    <w:rsid w:val="00910715"/>
    <w:rsid w:val="0091082C"/>
    <w:rsid w:val="00913A75"/>
    <w:rsid w:val="009165B5"/>
    <w:rsid w:val="009172F9"/>
    <w:rsid w:val="0091799A"/>
    <w:rsid w:val="00917DBF"/>
    <w:rsid w:val="009237B9"/>
    <w:rsid w:val="00926945"/>
    <w:rsid w:val="00930E21"/>
    <w:rsid w:val="00934625"/>
    <w:rsid w:val="0093465B"/>
    <w:rsid w:val="009359FE"/>
    <w:rsid w:val="00937110"/>
    <w:rsid w:val="00942E7F"/>
    <w:rsid w:val="00944D52"/>
    <w:rsid w:val="00946A47"/>
    <w:rsid w:val="00953A92"/>
    <w:rsid w:val="009552A4"/>
    <w:rsid w:val="00955F8B"/>
    <w:rsid w:val="0095737C"/>
    <w:rsid w:val="00957B3C"/>
    <w:rsid w:val="0096077B"/>
    <w:rsid w:val="009611D3"/>
    <w:rsid w:val="00962939"/>
    <w:rsid w:val="00964CBB"/>
    <w:rsid w:val="00966938"/>
    <w:rsid w:val="00972331"/>
    <w:rsid w:val="0097274F"/>
    <w:rsid w:val="00973244"/>
    <w:rsid w:val="009820F3"/>
    <w:rsid w:val="00985A8B"/>
    <w:rsid w:val="0099143F"/>
    <w:rsid w:val="00995A1F"/>
    <w:rsid w:val="00996235"/>
    <w:rsid w:val="009A176F"/>
    <w:rsid w:val="009A2623"/>
    <w:rsid w:val="009A28B6"/>
    <w:rsid w:val="009A2E64"/>
    <w:rsid w:val="009A31C1"/>
    <w:rsid w:val="009B0930"/>
    <w:rsid w:val="009B1F2D"/>
    <w:rsid w:val="009B3919"/>
    <w:rsid w:val="009B59BB"/>
    <w:rsid w:val="009B5CEF"/>
    <w:rsid w:val="009B7BF7"/>
    <w:rsid w:val="009C251E"/>
    <w:rsid w:val="009C2EDB"/>
    <w:rsid w:val="009C44D8"/>
    <w:rsid w:val="009C7FCC"/>
    <w:rsid w:val="009D479E"/>
    <w:rsid w:val="009E1F0E"/>
    <w:rsid w:val="009E2BD6"/>
    <w:rsid w:val="009E352D"/>
    <w:rsid w:val="009F074D"/>
    <w:rsid w:val="009F1A62"/>
    <w:rsid w:val="009F27A1"/>
    <w:rsid w:val="009F7DBD"/>
    <w:rsid w:val="00A01DD0"/>
    <w:rsid w:val="00A04EC6"/>
    <w:rsid w:val="00A05727"/>
    <w:rsid w:val="00A1007D"/>
    <w:rsid w:val="00A1147C"/>
    <w:rsid w:val="00A120BF"/>
    <w:rsid w:val="00A141CD"/>
    <w:rsid w:val="00A14627"/>
    <w:rsid w:val="00A15222"/>
    <w:rsid w:val="00A15897"/>
    <w:rsid w:val="00A175B7"/>
    <w:rsid w:val="00A20397"/>
    <w:rsid w:val="00A20486"/>
    <w:rsid w:val="00A2132F"/>
    <w:rsid w:val="00A221E8"/>
    <w:rsid w:val="00A2374A"/>
    <w:rsid w:val="00A247B0"/>
    <w:rsid w:val="00A27E02"/>
    <w:rsid w:val="00A307F1"/>
    <w:rsid w:val="00A32E4D"/>
    <w:rsid w:val="00A33BC6"/>
    <w:rsid w:val="00A33D24"/>
    <w:rsid w:val="00A3432D"/>
    <w:rsid w:val="00A35559"/>
    <w:rsid w:val="00A418A2"/>
    <w:rsid w:val="00A42C41"/>
    <w:rsid w:val="00A445CE"/>
    <w:rsid w:val="00A46EB1"/>
    <w:rsid w:val="00A47345"/>
    <w:rsid w:val="00A537D4"/>
    <w:rsid w:val="00A53FAE"/>
    <w:rsid w:val="00A63E5D"/>
    <w:rsid w:val="00A82F37"/>
    <w:rsid w:val="00A85C77"/>
    <w:rsid w:val="00A924E3"/>
    <w:rsid w:val="00A94BEB"/>
    <w:rsid w:val="00A9666F"/>
    <w:rsid w:val="00A97BEC"/>
    <w:rsid w:val="00AA43CC"/>
    <w:rsid w:val="00AA4ADC"/>
    <w:rsid w:val="00AB0841"/>
    <w:rsid w:val="00AB0E4E"/>
    <w:rsid w:val="00AB3E86"/>
    <w:rsid w:val="00AB51AB"/>
    <w:rsid w:val="00AC1A7F"/>
    <w:rsid w:val="00AC772F"/>
    <w:rsid w:val="00AD2484"/>
    <w:rsid w:val="00AD35B6"/>
    <w:rsid w:val="00AD35DF"/>
    <w:rsid w:val="00AD35F4"/>
    <w:rsid w:val="00AD7DD2"/>
    <w:rsid w:val="00AE1618"/>
    <w:rsid w:val="00AE43F6"/>
    <w:rsid w:val="00AE47EF"/>
    <w:rsid w:val="00AE6564"/>
    <w:rsid w:val="00AE6FE9"/>
    <w:rsid w:val="00AF2B05"/>
    <w:rsid w:val="00AF32C4"/>
    <w:rsid w:val="00AF3B99"/>
    <w:rsid w:val="00AF7C3A"/>
    <w:rsid w:val="00B01BF3"/>
    <w:rsid w:val="00B029B5"/>
    <w:rsid w:val="00B03F81"/>
    <w:rsid w:val="00B05AA8"/>
    <w:rsid w:val="00B05D15"/>
    <w:rsid w:val="00B143F7"/>
    <w:rsid w:val="00B16165"/>
    <w:rsid w:val="00B17355"/>
    <w:rsid w:val="00B17D9F"/>
    <w:rsid w:val="00B21238"/>
    <w:rsid w:val="00B216C3"/>
    <w:rsid w:val="00B227A0"/>
    <w:rsid w:val="00B22A5C"/>
    <w:rsid w:val="00B24462"/>
    <w:rsid w:val="00B25CE1"/>
    <w:rsid w:val="00B31711"/>
    <w:rsid w:val="00B318DE"/>
    <w:rsid w:val="00B31C2B"/>
    <w:rsid w:val="00B35BAE"/>
    <w:rsid w:val="00B36DCB"/>
    <w:rsid w:val="00B37940"/>
    <w:rsid w:val="00B40250"/>
    <w:rsid w:val="00B40650"/>
    <w:rsid w:val="00B41F9E"/>
    <w:rsid w:val="00B52D07"/>
    <w:rsid w:val="00B553DA"/>
    <w:rsid w:val="00B56C79"/>
    <w:rsid w:val="00B57BDC"/>
    <w:rsid w:val="00B57BF4"/>
    <w:rsid w:val="00B752F9"/>
    <w:rsid w:val="00B75812"/>
    <w:rsid w:val="00B769EF"/>
    <w:rsid w:val="00B77137"/>
    <w:rsid w:val="00B86D53"/>
    <w:rsid w:val="00B910C0"/>
    <w:rsid w:val="00B928C5"/>
    <w:rsid w:val="00B93239"/>
    <w:rsid w:val="00B93272"/>
    <w:rsid w:val="00B942CE"/>
    <w:rsid w:val="00B95548"/>
    <w:rsid w:val="00B95CA5"/>
    <w:rsid w:val="00B975A2"/>
    <w:rsid w:val="00BA2CAF"/>
    <w:rsid w:val="00BA4E31"/>
    <w:rsid w:val="00BA7034"/>
    <w:rsid w:val="00BA71C2"/>
    <w:rsid w:val="00BA7B6E"/>
    <w:rsid w:val="00BB326A"/>
    <w:rsid w:val="00BB4C82"/>
    <w:rsid w:val="00BB645D"/>
    <w:rsid w:val="00BC1F96"/>
    <w:rsid w:val="00BC229F"/>
    <w:rsid w:val="00BC345C"/>
    <w:rsid w:val="00BC5312"/>
    <w:rsid w:val="00BC53B4"/>
    <w:rsid w:val="00BC612B"/>
    <w:rsid w:val="00BD0DC1"/>
    <w:rsid w:val="00BD15CE"/>
    <w:rsid w:val="00BD26B7"/>
    <w:rsid w:val="00BD443E"/>
    <w:rsid w:val="00BD503C"/>
    <w:rsid w:val="00BD56AA"/>
    <w:rsid w:val="00BE33DD"/>
    <w:rsid w:val="00BE6008"/>
    <w:rsid w:val="00BE610F"/>
    <w:rsid w:val="00BE7AF5"/>
    <w:rsid w:val="00BF297A"/>
    <w:rsid w:val="00BF388E"/>
    <w:rsid w:val="00BF396A"/>
    <w:rsid w:val="00BF5981"/>
    <w:rsid w:val="00BF658B"/>
    <w:rsid w:val="00BF70DD"/>
    <w:rsid w:val="00C009FB"/>
    <w:rsid w:val="00C0636C"/>
    <w:rsid w:val="00C071AD"/>
    <w:rsid w:val="00C07757"/>
    <w:rsid w:val="00C11899"/>
    <w:rsid w:val="00C12975"/>
    <w:rsid w:val="00C13C73"/>
    <w:rsid w:val="00C204C3"/>
    <w:rsid w:val="00C2150D"/>
    <w:rsid w:val="00C229AD"/>
    <w:rsid w:val="00C23D6D"/>
    <w:rsid w:val="00C24F3A"/>
    <w:rsid w:val="00C25EF4"/>
    <w:rsid w:val="00C30277"/>
    <w:rsid w:val="00C308DD"/>
    <w:rsid w:val="00C31193"/>
    <w:rsid w:val="00C315F1"/>
    <w:rsid w:val="00C341FD"/>
    <w:rsid w:val="00C34782"/>
    <w:rsid w:val="00C34F82"/>
    <w:rsid w:val="00C3651D"/>
    <w:rsid w:val="00C36935"/>
    <w:rsid w:val="00C51FB7"/>
    <w:rsid w:val="00C53BC3"/>
    <w:rsid w:val="00C54A78"/>
    <w:rsid w:val="00C55429"/>
    <w:rsid w:val="00C64FFE"/>
    <w:rsid w:val="00C70248"/>
    <w:rsid w:val="00C71D93"/>
    <w:rsid w:val="00C732B7"/>
    <w:rsid w:val="00C870C7"/>
    <w:rsid w:val="00C87308"/>
    <w:rsid w:val="00C90462"/>
    <w:rsid w:val="00C9239B"/>
    <w:rsid w:val="00C93C1F"/>
    <w:rsid w:val="00C9462C"/>
    <w:rsid w:val="00C95DA5"/>
    <w:rsid w:val="00C97E92"/>
    <w:rsid w:val="00CA4C3F"/>
    <w:rsid w:val="00CA7660"/>
    <w:rsid w:val="00CB0685"/>
    <w:rsid w:val="00CB4787"/>
    <w:rsid w:val="00CB48B3"/>
    <w:rsid w:val="00CB69E2"/>
    <w:rsid w:val="00CB7402"/>
    <w:rsid w:val="00CD0A3C"/>
    <w:rsid w:val="00CD5062"/>
    <w:rsid w:val="00CD534E"/>
    <w:rsid w:val="00CD7AB7"/>
    <w:rsid w:val="00CE4BE2"/>
    <w:rsid w:val="00CF0AB7"/>
    <w:rsid w:val="00CF359D"/>
    <w:rsid w:val="00CF5236"/>
    <w:rsid w:val="00D027CE"/>
    <w:rsid w:val="00D047F1"/>
    <w:rsid w:val="00D04C9E"/>
    <w:rsid w:val="00D0637F"/>
    <w:rsid w:val="00D14030"/>
    <w:rsid w:val="00D149DF"/>
    <w:rsid w:val="00D157E9"/>
    <w:rsid w:val="00D17770"/>
    <w:rsid w:val="00D1786A"/>
    <w:rsid w:val="00D17F00"/>
    <w:rsid w:val="00D27B31"/>
    <w:rsid w:val="00D31279"/>
    <w:rsid w:val="00D363BE"/>
    <w:rsid w:val="00D40827"/>
    <w:rsid w:val="00D40BD3"/>
    <w:rsid w:val="00D40BFF"/>
    <w:rsid w:val="00D41868"/>
    <w:rsid w:val="00D43729"/>
    <w:rsid w:val="00D46BE6"/>
    <w:rsid w:val="00D506D2"/>
    <w:rsid w:val="00D51433"/>
    <w:rsid w:val="00D53F76"/>
    <w:rsid w:val="00D560A7"/>
    <w:rsid w:val="00D56839"/>
    <w:rsid w:val="00D600A2"/>
    <w:rsid w:val="00D605DB"/>
    <w:rsid w:val="00D60CFE"/>
    <w:rsid w:val="00D62949"/>
    <w:rsid w:val="00D64D5B"/>
    <w:rsid w:val="00D670EF"/>
    <w:rsid w:val="00D67AFD"/>
    <w:rsid w:val="00D70752"/>
    <w:rsid w:val="00D713A2"/>
    <w:rsid w:val="00D71435"/>
    <w:rsid w:val="00D745BF"/>
    <w:rsid w:val="00D75056"/>
    <w:rsid w:val="00D76012"/>
    <w:rsid w:val="00D76947"/>
    <w:rsid w:val="00D77A22"/>
    <w:rsid w:val="00D833EF"/>
    <w:rsid w:val="00D85019"/>
    <w:rsid w:val="00D85816"/>
    <w:rsid w:val="00D8667A"/>
    <w:rsid w:val="00D87796"/>
    <w:rsid w:val="00D9312B"/>
    <w:rsid w:val="00D94EF2"/>
    <w:rsid w:val="00D9679C"/>
    <w:rsid w:val="00DA1F1B"/>
    <w:rsid w:val="00DA4FAD"/>
    <w:rsid w:val="00DA7582"/>
    <w:rsid w:val="00DA7C66"/>
    <w:rsid w:val="00DB0E51"/>
    <w:rsid w:val="00DB574F"/>
    <w:rsid w:val="00DB5C15"/>
    <w:rsid w:val="00DB7966"/>
    <w:rsid w:val="00DC0D3A"/>
    <w:rsid w:val="00DC2804"/>
    <w:rsid w:val="00DC558C"/>
    <w:rsid w:val="00DD0EC5"/>
    <w:rsid w:val="00DD294C"/>
    <w:rsid w:val="00DE0F45"/>
    <w:rsid w:val="00DE2B2F"/>
    <w:rsid w:val="00DE5D8A"/>
    <w:rsid w:val="00DF0BA7"/>
    <w:rsid w:val="00DF5845"/>
    <w:rsid w:val="00E000B0"/>
    <w:rsid w:val="00E01359"/>
    <w:rsid w:val="00E01D7F"/>
    <w:rsid w:val="00E0398B"/>
    <w:rsid w:val="00E04321"/>
    <w:rsid w:val="00E046B0"/>
    <w:rsid w:val="00E119F5"/>
    <w:rsid w:val="00E12E54"/>
    <w:rsid w:val="00E16CBC"/>
    <w:rsid w:val="00E17A28"/>
    <w:rsid w:val="00E2427F"/>
    <w:rsid w:val="00E26290"/>
    <w:rsid w:val="00E30AB8"/>
    <w:rsid w:val="00E33E29"/>
    <w:rsid w:val="00E4193A"/>
    <w:rsid w:val="00E43BB0"/>
    <w:rsid w:val="00E44090"/>
    <w:rsid w:val="00E46580"/>
    <w:rsid w:val="00E530BC"/>
    <w:rsid w:val="00E5421B"/>
    <w:rsid w:val="00E55E43"/>
    <w:rsid w:val="00E5648C"/>
    <w:rsid w:val="00E571D8"/>
    <w:rsid w:val="00E60700"/>
    <w:rsid w:val="00E615CD"/>
    <w:rsid w:val="00E62CE7"/>
    <w:rsid w:val="00E64605"/>
    <w:rsid w:val="00E70B55"/>
    <w:rsid w:val="00E713DE"/>
    <w:rsid w:val="00E74A27"/>
    <w:rsid w:val="00E75A21"/>
    <w:rsid w:val="00E7710E"/>
    <w:rsid w:val="00E77C02"/>
    <w:rsid w:val="00E800D2"/>
    <w:rsid w:val="00E81850"/>
    <w:rsid w:val="00E85120"/>
    <w:rsid w:val="00E9085C"/>
    <w:rsid w:val="00E91B2A"/>
    <w:rsid w:val="00E963CB"/>
    <w:rsid w:val="00E964A7"/>
    <w:rsid w:val="00EA02B3"/>
    <w:rsid w:val="00EA19D4"/>
    <w:rsid w:val="00EA1FA8"/>
    <w:rsid w:val="00EA5CC7"/>
    <w:rsid w:val="00EA6C44"/>
    <w:rsid w:val="00EB0863"/>
    <w:rsid w:val="00EB227F"/>
    <w:rsid w:val="00EB2539"/>
    <w:rsid w:val="00EB2ADD"/>
    <w:rsid w:val="00EB34D2"/>
    <w:rsid w:val="00EB6A7A"/>
    <w:rsid w:val="00EC0F4E"/>
    <w:rsid w:val="00EC19D5"/>
    <w:rsid w:val="00EC51BF"/>
    <w:rsid w:val="00EC5CF0"/>
    <w:rsid w:val="00EC6D3B"/>
    <w:rsid w:val="00EC7FB2"/>
    <w:rsid w:val="00ED2727"/>
    <w:rsid w:val="00ED29A8"/>
    <w:rsid w:val="00ED41E6"/>
    <w:rsid w:val="00ED49D0"/>
    <w:rsid w:val="00ED4BDE"/>
    <w:rsid w:val="00ED6BBD"/>
    <w:rsid w:val="00EE0226"/>
    <w:rsid w:val="00EE04DD"/>
    <w:rsid w:val="00EE3564"/>
    <w:rsid w:val="00EE4781"/>
    <w:rsid w:val="00EE4BE1"/>
    <w:rsid w:val="00EE52E7"/>
    <w:rsid w:val="00EE778E"/>
    <w:rsid w:val="00EF2ADD"/>
    <w:rsid w:val="00EF2BCA"/>
    <w:rsid w:val="00EF2C91"/>
    <w:rsid w:val="00EF492D"/>
    <w:rsid w:val="00F005CE"/>
    <w:rsid w:val="00F007EC"/>
    <w:rsid w:val="00F02560"/>
    <w:rsid w:val="00F06917"/>
    <w:rsid w:val="00F0799C"/>
    <w:rsid w:val="00F107A0"/>
    <w:rsid w:val="00F1429C"/>
    <w:rsid w:val="00F2349D"/>
    <w:rsid w:val="00F255A6"/>
    <w:rsid w:val="00F268F0"/>
    <w:rsid w:val="00F31B54"/>
    <w:rsid w:val="00F31F6B"/>
    <w:rsid w:val="00F34251"/>
    <w:rsid w:val="00F364D0"/>
    <w:rsid w:val="00F40836"/>
    <w:rsid w:val="00F420FE"/>
    <w:rsid w:val="00F434A1"/>
    <w:rsid w:val="00F44131"/>
    <w:rsid w:val="00F454B3"/>
    <w:rsid w:val="00F45FA3"/>
    <w:rsid w:val="00F53341"/>
    <w:rsid w:val="00F54F98"/>
    <w:rsid w:val="00F56031"/>
    <w:rsid w:val="00F57A8D"/>
    <w:rsid w:val="00F64A25"/>
    <w:rsid w:val="00F653CC"/>
    <w:rsid w:val="00F7468E"/>
    <w:rsid w:val="00F759C6"/>
    <w:rsid w:val="00F762D0"/>
    <w:rsid w:val="00F80925"/>
    <w:rsid w:val="00F8124D"/>
    <w:rsid w:val="00F87136"/>
    <w:rsid w:val="00F90D90"/>
    <w:rsid w:val="00F93C15"/>
    <w:rsid w:val="00F951C7"/>
    <w:rsid w:val="00F95321"/>
    <w:rsid w:val="00F953D8"/>
    <w:rsid w:val="00FA01D6"/>
    <w:rsid w:val="00FA08F1"/>
    <w:rsid w:val="00FA368F"/>
    <w:rsid w:val="00FA39EE"/>
    <w:rsid w:val="00FA68F2"/>
    <w:rsid w:val="00FB3BB1"/>
    <w:rsid w:val="00FB424C"/>
    <w:rsid w:val="00FB4854"/>
    <w:rsid w:val="00FB71AB"/>
    <w:rsid w:val="00FC24FA"/>
    <w:rsid w:val="00FC3395"/>
    <w:rsid w:val="00FD3F08"/>
    <w:rsid w:val="00FD59EE"/>
    <w:rsid w:val="00FD7948"/>
    <w:rsid w:val="00FE04B6"/>
    <w:rsid w:val="00FE1575"/>
    <w:rsid w:val="00FE2CFA"/>
    <w:rsid w:val="00FE2EFB"/>
    <w:rsid w:val="00FE57B0"/>
    <w:rsid w:val="00FE63E7"/>
    <w:rsid w:val="00FE656B"/>
    <w:rsid w:val="00FE6C7D"/>
    <w:rsid w:val="00FE76BB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4" w:qFormat="1"/>
    <w:lsdException w:name="heading 4" w:uiPriority="6" w:qFormat="1"/>
    <w:lsdException w:name="heading 5" w:uiPriority="8" w:qFormat="1"/>
    <w:lsdException w:name="heading 6" w:uiPriority="10" w:qFormat="1"/>
    <w:lsdException w:name="heading 7" w:uiPriority="12" w:qFormat="1"/>
    <w:lsdException w:name="heading 8" w:uiPriority="14"/>
    <w:lsdException w:name="heading 9" w:uiPriority="1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97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F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9A31C1"/>
    <w:pPr>
      <w:numPr>
        <w:numId w:val="40"/>
      </w:numPr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9A31C1"/>
    <w:pPr>
      <w:numPr>
        <w:ilvl w:val="1"/>
        <w:numId w:val="40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A1FA8"/>
    <w:pPr>
      <w:numPr>
        <w:ilvl w:val="2"/>
        <w:numId w:val="40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A1FA8"/>
    <w:pPr>
      <w:numPr>
        <w:ilvl w:val="3"/>
        <w:numId w:val="40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0D2B0F"/>
    <w:pPr>
      <w:numPr>
        <w:ilvl w:val="4"/>
        <w:numId w:val="40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0D2B0F"/>
    <w:pPr>
      <w:numPr>
        <w:ilvl w:val="5"/>
        <w:numId w:val="40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0D2B0F"/>
    <w:pPr>
      <w:numPr>
        <w:ilvl w:val="6"/>
        <w:numId w:val="40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40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0D2B0F"/>
    <w:pPr>
      <w:numPr>
        <w:ilvl w:val="8"/>
        <w:numId w:val="40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31C1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qFormat/>
    <w:rsid w:val="00470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77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semiHidden/>
    <w:qFormat/>
    <w:rsid w:val="00200312"/>
    <w:pPr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semiHidden/>
    <w:rsid w:val="00200312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34"/>
    <w:semiHidden/>
    <w:qFormat/>
    <w:rsid w:val="000E74C1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9A31C1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A1FA8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2721A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A1FA8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0D2B0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0D2B0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0D2B0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404EF9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3F11F2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404EF9"/>
    <w:pPr>
      <w:spacing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404EF9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404EF9"/>
    <w:pPr>
      <w:spacing w:after="120"/>
      <w:ind w:left="1440"/>
    </w:pPr>
  </w:style>
  <w:style w:type="paragraph" w:customStyle="1" w:styleId="BodyText5">
    <w:name w:val="Body Text 5"/>
    <w:basedOn w:val="Normal"/>
    <w:uiPriority w:val="9"/>
    <w:qFormat/>
    <w:rsid w:val="00404EF9"/>
    <w:pPr>
      <w:spacing w:after="120"/>
      <w:ind w:left="1800"/>
    </w:pPr>
  </w:style>
  <w:style w:type="paragraph" w:customStyle="1" w:styleId="BodyText6">
    <w:name w:val="Body Text 6"/>
    <w:basedOn w:val="Normal"/>
    <w:uiPriority w:val="11"/>
    <w:qFormat/>
    <w:rsid w:val="00F90D90"/>
    <w:pPr>
      <w:spacing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404EF9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0D2B0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4A7533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1C4DBC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1C4DBC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table" w:customStyle="1" w:styleId="TableGrid1">
    <w:name w:val="Table Grid1"/>
    <w:basedOn w:val="TableNormal"/>
    <w:next w:val="TableGrid"/>
    <w:rsid w:val="005D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7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4" w:qFormat="1"/>
    <w:lsdException w:name="heading 4" w:uiPriority="6" w:qFormat="1"/>
    <w:lsdException w:name="heading 5" w:uiPriority="8" w:qFormat="1"/>
    <w:lsdException w:name="heading 6" w:uiPriority="10" w:qFormat="1"/>
    <w:lsdException w:name="heading 7" w:uiPriority="12" w:qFormat="1"/>
    <w:lsdException w:name="heading 8" w:uiPriority="14"/>
    <w:lsdException w:name="heading 9" w:uiPriority="1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97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F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9A31C1"/>
    <w:pPr>
      <w:numPr>
        <w:numId w:val="40"/>
      </w:numPr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9A31C1"/>
    <w:pPr>
      <w:numPr>
        <w:ilvl w:val="1"/>
        <w:numId w:val="40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A1FA8"/>
    <w:pPr>
      <w:numPr>
        <w:ilvl w:val="2"/>
        <w:numId w:val="40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A1FA8"/>
    <w:pPr>
      <w:numPr>
        <w:ilvl w:val="3"/>
        <w:numId w:val="40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0D2B0F"/>
    <w:pPr>
      <w:numPr>
        <w:ilvl w:val="4"/>
        <w:numId w:val="40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0D2B0F"/>
    <w:pPr>
      <w:numPr>
        <w:ilvl w:val="5"/>
        <w:numId w:val="40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0D2B0F"/>
    <w:pPr>
      <w:numPr>
        <w:ilvl w:val="6"/>
        <w:numId w:val="40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40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0D2B0F"/>
    <w:pPr>
      <w:numPr>
        <w:ilvl w:val="8"/>
        <w:numId w:val="40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31C1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qFormat/>
    <w:rsid w:val="00470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77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semiHidden/>
    <w:qFormat/>
    <w:rsid w:val="00200312"/>
    <w:pPr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semiHidden/>
    <w:rsid w:val="00200312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34"/>
    <w:semiHidden/>
    <w:qFormat/>
    <w:rsid w:val="000E74C1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9A31C1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A1FA8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2721A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A1FA8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0D2B0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0D2B0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0D2B0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404EF9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3F11F2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404EF9"/>
    <w:pPr>
      <w:spacing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404EF9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404EF9"/>
    <w:pPr>
      <w:spacing w:after="120"/>
      <w:ind w:left="1440"/>
    </w:pPr>
  </w:style>
  <w:style w:type="paragraph" w:customStyle="1" w:styleId="BodyText5">
    <w:name w:val="Body Text 5"/>
    <w:basedOn w:val="Normal"/>
    <w:uiPriority w:val="9"/>
    <w:qFormat/>
    <w:rsid w:val="00404EF9"/>
    <w:pPr>
      <w:spacing w:after="120"/>
      <w:ind w:left="1800"/>
    </w:pPr>
  </w:style>
  <w:style w:type="paragraph" w:customStyle="1" w:styleId="BodyText6">
    <w:name w:val="Body Text 6"/>
    <w:basedOn w:val="Normal"/>
    <w:uiPriority w:val="11"/>
    <w:qFormat/>
    <w:rsid w:val="00F90D90"/>
    <w:pPr>
      <w:spacing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404EF9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0D2B0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4A7533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1C4DBC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1C4DBC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table" w:customStyle="1" w:styleId="TableGrid1">
    <w:name w:val="Table Grid1"/>
    <w:basedOn w:val="TableNormal"/>
    <w:next w:val="TableGrid"/>
    <w:rsid w:val="005D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ab\Policies%20and%20Procedures\Policy%20Manager%20Formatted%20Procedures\Lab%20Analytic%20Styles%20Procedur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5E1C40BC70445DA3EE191FB516D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CE65C-7534-47A9-9C08-2A2489338831}"/>
      </w:docPartPr>
      <w:docPartBody>
        <w:p w:rsidR="001702B2" w:rsidRDefault="001702B2">
          <w:pPr>
            <w:pStyle w:val="875E1C40BC70445DA3EE191FB516D6D0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5BF0AFBA389947C7ADF76AEB65AB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F67F1-BBA1-4466-8960-17E7719B3FBA}"/>
      </w:docPartPr>
      <w:docPartBody>
        <w:p w:rsidR="001702B2" w:rsidRDefault="001702B2">
          <w:pPr>
            <w:pStyle w:val="5BF0AFBA389947C7ADF76AEB65AB51B6"/>
          </w:pPr>
          <w:r w:rsidRPr="00871139">
            <w:rPr>
              <w:b/>
              <w:sz w:val="18"/>
            </w:rPr>
            <w:t>Central Coast Service Area North: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B2"/>
    <w:rsid w:val="0017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75E1C40BC70445DA3EE191FB516D6D0">
    <w:name w:val="875E1C40BC70445DA3EE191FB516D6D0"/>
  </w:style>
  <w:style w:type="paragraph" w:customStyle="1" w:styleId="5BF0AFBA389947C7ADF76AEB65AB51B6">
    <w:name w:val="5BF0AFBA389947C7ADF76AEB65AB51B6"/>
  </w:style>
  <w:style w:type="paragraph" w:customStyle="1" w:styleId="00E9E2D9FF504752BC71CC401634A5CF">
    <w:name w:val="00E9E2D9FF504752BC71CC401634A5CF"/>
  </w:style>
  <w:style w:type="paragraph" w:customStyle="1" w:styleId="15FBEA2FEF5445B98941F7D036824513">
    <w:name w:val="15FBEA2FEF5445B98941F7D036824513"/>
  </w:style>
  <w:style w:type="paragraph" w:customStyle="1" w:styleId="C10690064E4649BFA6599B688235F273">
    <w:name w:val="C10690064E4649BFA6599B688235F273"/>
  </w:style>
  <w:style w:type="paragraph" w:customStyle="1" w:styleId="F877C36FACD5469BBD5B8D57F869559E">
    <w:name w:val="F877C36FACD5469BBD5B8D57F869559E"/>
  </w:style>
  <w:style w:type="paragraph" w:customStyle="1" w:styleId="A08D7B659CEB47858A162495747FA903">
    <w:name w:val="A08D7B659CEB47858A162495747FA903"/>
  </w:style>
  <w:style w:type="paragraph" w:customStyle="1" w:styleId="BCC41153B8CF45A88E92D869F0CE2567">
    <w:name w:val="BCC41153B8CF45A88E92D869F0CE2567"/>
  </w:style>
  <w:style w:type="paragraph" w:customStyle="1" w:styleId="D385DD6AEEE44C4C987A7104E22C1E16">
    <w:name w:val="D385DD6AEEE44C4C987A7104E22C1E16"/>
  </w:style>
  <w:style w:type="paragraph" w:customStyle="1" w:styleId="85F256DCB38343968D1103E456230799">
    <w:name w:val="85F256DCB38343968D1103E456230799"/>
  </w:style>
  <w:style w:type="paragraph" w:customStyle="1" w:styleId="A418718080DF45A583A2FD417B455B31">
    <w:name w:val="A418718080DF45A583A2FD417B455B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75E1C40BC70445DA3EE191FB516D6D0">
    <w:name w:val="875E1C40BC70445DA3EE191FB516D6D0"/>
  </w:style>
  <w:style w:type="paragraph" w:customStyle="1" w:styleId="5BF0AFBA389947C7ADF76AEB65AB51B6">
    <w:name w:val="5BF0AFBA389947C7ADF76AEB65AB51B6"/>
  </w:style>
  <w:style w:type="paragraph" w:customStyle="1" w:styleId="00E9E2D9FF504752BC71CC401634A5CF">
    <w:name w:val="00E9E2D9FF504752BC71CC401634A5CF"/>
  </w:style>
  <w:style w:type="paragraph" w:customStyle="1" w:styleId="15FBEA2FEF5445B98941F7D036824513">
    <w:name w:val="15FBEA2FEF5445B98941F7D036824513"/>
  </w:style>
  <w:style w:type="paragraph" w:customStyle="1" w:styleId="C10690064E4649BFA6599B688235F273">
    <w:name w:val="C10690064E4649BFA6599B688235F273"/>
  </w:style>
  <w:style w:type="paragraph" w:customStyle="1" w:styleId="F877C36FACD5469BBD5B8D57F869559E">
    <w:name w:val="F877C36FACD5469BBD5B8D57F869559E"/>
  </w:style>
  <w:style w:type="paragraph" w:customStyle="1" w:styleId="A08D7B659CEB47858A162495747FA903">
    <w:name w:val="A08D7B659CEB47858A162495747FA903"/>
  </w:style>
  <w:style w:type="paragraph" w:customStyle="1" w:styleId="BCC41153B8CF45A88E92D869F0CE2567">
    <w:name w:val="BCC41153B8CF45A88E92D869F0CE2567"/>
  </w:style>
  <w:style w:type="paragraph" w:customStyle="1" w:styleId="D385DD6AEEE44C4C987A7104E22C1E16">
    <w:name w:val="D385DD6AEEE44C4C987A7104E22C1E16"/>
  </w:style>
  <w:style w:type="paragraph" w:customStyle="1" w:styleId="85F256DCB38343968D1103E456230799">
    <w:name w:val="85F256DCB38343968D1103E456230799"/>
  </w:style>
  <w:style w:type="paragraph" w:customStyle="1" w:styleId="A418718080DF45A583A2FD417B455B31">
    <w:name w:val="A418718080DF45A583A2FD417B455B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A261D-2A9C-4D17-BE1F-100D932A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 Analytic Styles Procedure Template.dotx</Template>
  <TotalTime>0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2020-11-10T18:26:00Z</dcterms:created>
  <dcterms:modified xsi:type="dcterms:W3CDTF">2021-11-16T17:45:00Z</dcterms:modified>
</cp:coreProperties>
</file>