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11392" w14:textId="310DC9AC" w:rsidR="00D026A8" w:rsidRDefault="00D026A8" w:rsidP="00D72B53">
      <w:pPr>
        <w:rPr>
          <w:rFonts w:ascii="Arial" w:hAnsi="Arial" w:cs="Arial"/>
          <w:b/>
          <w:sz w:val="24"/>
          <w:szCs w:val="24"/>
        </w:rPr>
      </w:pPr>
      <w:r w:rsidRPr="000B3347">
        <w:rPr>
          <w:rFonts w:ascii="Arial" w:hAnsi="Arial" w:cs="Arial"/>
          <w:b/>
          <w:sz w:val="24"/>
          <w:szCs w:val="24"/>
        </w:rPr>
        <w:t xml:space="preserve">A Pilot Study in the Treatment of Refractory Cytomegalovirus </w:t>
      </w:r>
      <w:r w:rsidR="00B923DC" w:rsidRPr="000B3347">
        <w:rPr>
          <w:rFonts w:ascii="Arial" w:hAnsi="Arial" w:cs="Arial"/>
          <w:b/>
          <w:sz w:val="24"/>
          <w:szCs w:val="24"/>
        </w:rPr>
        <w:t xml:space="preserve">(CMV) </w:t>
      </w:r>
      <w:r w:rsidR="00112445" w:rsidRPr="000B3347">
        <w:rPr>
          <w:rFonts w:ascii="Arial" w:hAnsi="Arial" w:cs="Arial"/>
          <w:b/>
          <w:sz w:val="24"/>
          <w:szCs w:val="24"/>
        </w:rPr>
        <w:t xml:space="preserve">Infections </w:t>
      </w:r>
      <w:r w:rsidRPr="000B3347">
        <w:rPr>
          <w:rFonts w:ascii="Arial" w:hAnsi="Arial" w:cs="Arial"/>
          <w:b/>
          <w:sz w:val="24"/>
          <w:szCs w:val="24"/>
        </w:rPr>
        <w:t>with</w:t>
      </w:r>
      <w:r w:rsidR="00B923DC" w:rsidRPr="000B3347">
        <w:rPr>
          <w:rFonts w:ascii="Arial" w:hAnsi="Arial" w:cs="Arial"/>
          <w:b/>
          <w:sz w:val="24"/>
          <w:szCs w:val="24"/>
        </w:rPr>
        <w:t xml:space="preserve"> Related Donor CMV </w:t>
      </w:r>
      <w:r w:rsidR="005F1957" w:rsidRPr="000B3347">
        <w:rPr>
          <w:rFonts w:ascii="Arial" w:hAnsi="Arial" w:cs="Arial"/>
          <w:b/>
          <w:sz w:val="24"/>
          <w:szCs w:val="24"/>
        </w:rPr>
        <w:t>Specific</w:t>
      </w:r>
      <w:r w:rsidRPr="000B3347">
        <w:rPr>
          <w:rFonts w:ascii="Arial" w:hAnsi="Arial" w:cs="Arial"/>
          <w:b/>
          <w:sz w:val="24"/>
          <w:szCs w:val="24"/>
        </w:rPr>
        <w:t xml:space="preserve"> </w:t>
      </w:r>
      <w:r w:rsidR="000B76E0" w:rsidRPr="000B3347">
        <w:rPr>
          <w:rFonts w:ascii="Arial" w:hAnsi="Arial" w:cs="Arial"/>
          <w:b/>
          <w:sz w:val="24"/>
          <w:szCs w:val="24"/>
        </w:rPr>
        <w:t xml:space="preserve">Cytotoxic </w:t>
      </w:r>
      <w:r w:rsidR="00B923DC" w:rsidRPr="000B3347">
        <w:rPr>
          <w:rFonts w:ascii="Arial" w:hAnsi="Arial" w:cs="Arial"/>
          <w:b/>
          <w:sz w:val="24"/>
          <w:szCs w:val="24"/>
        </w:rPr>
        <w:t>T-</w:t>
      </w:r>
      <w:r w:rsidRPr="000B3347">
        <w:rPr>
          <w:rFonts w:ascii="Arial" w:hAnsi="Arial" w:cs="Arial"/>
          <w:b/>
          <w:sz w:val="24"/>
          <w:szCs w:val="24"/>
        </w:rPr>
        <w:t>cells</w:t>
      </w:r>
      <w:r w:rsidR="00B923DC" w:rsidRPr="000B3347">
        <w:rPr>
          <w:rFonts w:ascii="Arial" w:hAnsi="Arial" w:cs="Arial"/>
          <w:b/>
          <w:sz w:val="24"/>
          <w:szCs w:val="24"/>
        </w:rPr>
        <w:t xml:space="preserve"> (CTLs)</w:t>
      </w:r>
      <w:r w:rsidRPr="000B3347">
        <w:rPr>
          <w:rFonts w:ascii="Arial" w:hAnsi="Arial" w:cs="Arial"/>
          <w:b/>
          <w:sz w:val="24"/>
          <w:szCs w:val="24"/>
        </w:rPr>
        <w:t xml:space="preserve"> in Children, Adolescents and Adult Recipients</w:t>
      </w:r>
      <w:r w:rsidR="004647F2">
        <w:rPr>
          <w:rFonts w:ascii="Arial" w:hAnsi="Arial" w:cs="Arial"/>
          <w:b/>
          <w:sz w:val="24"/>
          <w:szCs w:val="24"/>
        </w:rPr>
        <w:t xml:space="preserve"> – NYMC 580</w:t>
      </w:r>
    </w:p>
    <w:p w14:paraId="2645D09E" w14:textId="77777777" w:rsidR="006244DC" w:rsidRDefault="006244DC" w:rsidP="006244DC">
      <w:pPr>
        <w:jc w:val="center"/>
        <w:rPr>
          <w:rFonts w:ascii="Arial" w:hAnsi="Arial" w:cs="Arial"/>
          <w:b/>
          <w:sz w:val="24"/>
          <w:szCs w:val="24"/>
        </w:rPr>
      </w:pPr>
      <w:r>
        <w:rPr>
          <w:rFonts w:ascii="Arial" w:hAnsi="Arial" w:cs="Arial"/>
          <w:b/>
          <w:sz w:val="24"/>
          <w:szCs w:val="24"/>
        </w:rPr>
        <w:t>NYMC Investigators and Research Staff</w:t>
      </w:r>
    </w:p>
    <w:p w14:paraId="5F6101E2" w14:textId="77777777" w:rsidR="006244DC" w:rsidRPr="00B17726" w:rsidRDefault="006244DC" w:rsidP="006244DC">
      <w:pPr>
        <w:spacing w:after="0"/>
        <w:rPr>
          <w:rFonts w:ascii="Arial" w:hAnsi="Arial" w:cs="Arial"/>
          <w:b/>
          <w:u w:val="single"/>
        </w:rPr>
      </w:pPr>
      <w:r w:rsidRPr="00B17726">
        <w:rPr>
          <w:rFonts w:ascii="Arial" w:hAnsi="Arial" w:cs="Arial"/>
          <w:b/>
          <w:u w:val="single"/>
        </w:rPr>
        <w:t>Principal Investigator:</w:t>
      </w:r>
    </w:p>
    <w:p w14:paraId="279215B1" w14:textId="77777777" w:rsidR="006244DC" w:rsidRDefault="006244DC" w:rsidP="006244DC">
      <w:pPr>
        <w:spacing w:after="0"/>
        <w:rPr>
          <w:rFonts w:ascii="Arial" w:hAnsi="Arial" w:cs="Arial"/>
          <w:bCs/>
        </w:rPr>
      </w:pPr>
      <w:r w:rsidRPr="00B17726">
        <w:rPr>
          <w:rFonts w:ascii="Arial" w:hAnsi="Arial" w:cs="Arial"/>
          <w:bCs/>
        </w:rPr>
        <w:t>Mitchell S. Cairo, MD</w:t>
      </w:r>
      <w:r w:rsidRPr="00B17726">
        <w:rPr>
          <w:rFonts w:ascii="Arial" w:hAnsi="Arial" w:cs="Arial"/>
          <w:bCs/>
        </w:rPr>
        <w:tab/>
      </w:r>
      <w:r w:rsidRPr="00B17726">
        <w:rPr>
          <w:rFonts w:ascii="Arial" w:hAnsi="Arial" w:cs="Arial"/>
          <w:bCs/>
        </w:rPr>
        <w:tab/>
        <w:t>Pediatric Hematology/Oncology/Stem Cell Transplan</w:t>
      </w:r>
      <w:r>
        <w:rPr>
          <w:rFonts w:ascii="Arial" w:hAnsi="Arial" w:cs="Arial"/>
          <w:bCs/>
        </w:rPr>
        <w:t>t</w:t>
      </w:r>
      <w:r w:rsidRPr="00B17726">
        <w:rPr>
          <w:rFonts w:ascii="Arial" w:hAnsi="Arial" w:cs="Arial"/>
          <w:bCs/>
        </w:rPr>
        <w:t>ation</w:t>
      </w:r>
    </w:p>
    <w:p w14:paraId="2A56F1EE" w14:textId="77777777" w:rsidR="006244DC" w:rsidRDefault="006244DC" w:rsidP="006244DC">
      <w:pPr>
        <w:spacing w:after="0"/>
        <w:rPr>
          <w:rFonts w:ascii="Arial" w:hAnsi="Arial" w:cs="Arial"/>
          <w:bCs/>
        </w:rPr>
      </w:pPr>
    </w:p>
    <w:p w14:paraId="648C0E00" w14:textId="77777777" w:rsidR="006244DC" w:rsidRDefault="006244DC" w:rsidP="006244DC">
      <w:pPr>
        <w:spacing w:after="0"/>
        <w:rPr>
          <w:rFonts w:ascii="Arial" w:hAnsi="Arial" w:cs="Arial"/>
          <w:bCs/>
        </w:rPr>
      </w:pPr>
      <w:r>
        <w:rPr>
          <w:rFonts w:ascii="Arial" w:hAnsi="Arial" w:cs="Arial"/>
          <w:bCs/>
        </w:rPr>
        <w:t>Study Coordinator:</w:t>
      </w:r>
      <w:r>
        <w:rPr>
          <w:rFonts w:ascii="Arial" w:hAnsi="Arial" w:cs="Arial"/>
          <w:bCs/>
        </w:rPr>
        <w:br/>
        <w:t>Lauren Harrison, RN, MSN</w:t>
      </w:r>
      <w:r>
        <w:rPr>
          <w:rFonts w:ascii="Arial" w:hAnsi="Arial" w:cs="Arial"/>
          <w:bCs/>
        </w:rPr>
        <w:tab/>
        <w:t>Pediatric Hematology/Oncology/Stem Cell Transplantation</w:t>
      </w:r>
    </w:p>
    <w:p w14:paraId="6C020E55" w14:textId="77777777" w:rsidR="006244DC" w:rsidRDefault="006244DC" w:rsidP="006244DC">
      <w:pPr>
        <w:spacing w:after="0"/>
        <w:rPr>
          <w:rFonts w:ascii="Arial" w:hAnsi="Arial" w:cs="Arial"/>
          <w:bCs/>
        </w:rPr>
      </w:pPr>
    </w:p>
    <w:p w14:paraId="25ECC825" w14:textId="77777777" w:rsidR="006244DC" w:rsidRDefault="006244DC" w:rsidP="006244DC">
      <w:pPr>
        <w:spacing w:after="0"/>
        <w:rPr>
          <w:rFonts w:ascii="Arial" w:hAnsi="Arial" w:cs="Arial"/>
          <w:bCs/>
        </w:rPr>
      </w:pPr>
      <w:r>
        <w:rPr>
          <w:rFonts w:ascii="Arial" w:hAnsi="Arial" w:cs="Arial"/>
          <w:bCs/>
        </w:rPr>
        <w:t>Clinical Research Associate:</w:t>
      </w:r>
    </w:p>
    <w:p w14:paraId="07C6F143" w14:textId="5E55626E" w:rsidR="006244DC" w:rsidRDefault="00CA4073" w:rsidP="006244DC">
      <w:pPr>
        <w:spacing w:after="0"/>
        <w:rPr>
          <w:rFonts w:ascii="Arial" w:hAnsi="Arial" w:cs="Arial"/>
          <w:bCs/>
        </w:rPr>
      </w:pPr>
      <w:r>
        <w:rPr>
          <w:rFonts w:ascii="Arial" w:hAnsi="Arial" w:cs="Arial"/>
          <w:bCs/>
        </w:rPr>
        <w:t>Carolina Bencosme, CRA</w:t>
      </w:r>
      <w:r w:rsidR="006244DC">
        <w:rPr>
          <w:rFonts w:ascii="Arial" w:hAnsi="Arial" w:cs="Arial"/>
          <w:bCs/>
        </w:rPr>
        <w:tab/>
        <w:t>Pediatric Hematology/Oncology/Stem Cell Transplantation</w:t>
      </w:r>
    </w:p>
    <w:p w14:paraId="76224531" w14:textId="77777777" w:rsidR="006244DC" w:rsidRDefault="006244DC" w:rsidP="006244DC">
      <w:pPr>
        <w:spacing w:after="0"/>
        <w:rPr>
          <w:rFonts w:ascii="Arial" w:hAnsi="Arial" w:cs="Arial"/>
          <w:bCs/>
        </w:rPr>
      </w:pPr>
    </w:p>
    <w:p w14:paraId="1BC56F4D" w14:textId="77777777" w:rsidR="006244DC" w:rsidRDefault="006244DC" w:rsidP="006244DC">
      <w:pPr>
        <w:spacing w:after="0"/>
        <w:rPr>
          <w:rFonts w:ascii="Arial" w:hAnsi="Arial" w:cs="Arial"/>
          <w:bCs/>
        </w:rPr>
      </w:pPr>
      <w:r>
        <w:rPr>
          <w:rFonts w:ascii="Arial" w:hAnsi="Arial" w:cs="Arial"/>
          <w:bCs/>
        </w:rPr>
        <w:t>Co-Investigators:</w:t>
      </w:r>
    </w:p>
    <w:p w14:paraId="004B9240" w14:textId="77777777" w:rsidR="006244DC" w:rsidRDefault="006244DC" w:rsidP="006244DC">
      <w:pPr>
        <w:spacing w:after="0"/>
        <w:rPr>
          <w:rFonts w:ascii="Arial" w:hAnsi="Arial" w:cs="Arial"/>
          <w:bCs/>
        </w:rPr>
      </w:pPr>
      <w:r>
        <w:rPr>
          <w:rFonts w:ascii="Arial" w:hAnsi="Arial" w:cs="Arial"/>
          <w:bCs/>
        </w:rPr>
        <w:t>Aliza Gardenswartz, MD</w:t>
      </w:r>
      <w:r>
        <w:rPr>
          <w:rFonts w:ascii="Arial" w:hAnsi="Arial" w:cs="Arial"/>
          <w:bCs/>
        </w:rPr>
        <w:tab/>
        <w:t>Pediatric Hematology/Oncology/Stem Cell Transplantation</w:t>
      </w:r>
    </w:p>
    <w:p w14:paraId="3634CB8C" w14:textId="11166C92" w:rsidR="006244DC" w:rsidRDefault="00297757" w:rsidP="006244DC">
      <w:pPr>
        <w:spacing w:after="0"/>
        <w:rPr>
          <w:rFonts w:ascii="Arial" w:hAnsi="Arial" w:cs="Arial"/>
          <w:bCs/>
        </w:rPr>
      </w:pPr>
      <w:r>
        <w:rPr>
          <w:rFonts w:ascii="Arial" w:hAnsi="Arial" w:cs="Arial"/>
          <w:bCs/>
        </w:rPr>
        <w:t xml:space="preserve">Allyson Flower, MD </w:t>
      </w:r>
      <w:r>
        <w:rPr>
          <w:rFonts w:ascii="Arial" w:hAnsi="Arial" w:cs="Arial"/>
          <w:bCs/>
        </w:rPr>
        <w:tab/>
      </w:r>
      <w:r>
        <w:rPr>
          <w:rFonts w:ascii="Arial" w:hAnsi="Arial" w:cs="Arial"/>
          <w:bCs/>
        </w:rPr>
        <w:tab/>
        <w:t xml:space="preserve">Pediatric Hematology/Oncology/Stem cell </w:t>
      </w:r>
      <w:proofErr w:type="spellStart"/>
      <w:r>
        <w:rPr>
          <w:rFonts w:ascii="Arial" w:hAnsi="Arial" w:cs="Arial"/>
          <w:bCs/>
        </w:rPr>
        <w:t>Transplanatation</w:t>
      </w:r>
      <w:proofErr w:type="spellEnd"/>
      <w:r>
        <w:rPr>
          <w:rFonts w:ascii="Arial" w:hAnsi="Arial" w:cs="Arial"/>
          <w:bCs/>
        </w:rPr>
        <w:t xml:space="preserve"> </w:t>
      </w:r>
      <w:r w:rsidR="006244DC">
        <w:rPr>
          <w:rFonts w:ascii="Arial" w:hAnsi="Arial" w:cs="Arial"/>
          <w:bCs/>
        </w:rPr>
        <w:t>Jessica Hochberg, MD</w:t>
      </w:r>
      <w:r w:rsidR="006244DC">
        <w:rPr>
          <w:rFonts w:ascii="Arial" w:hAnsi="Arial" w:cs="Arial"/>
          <w:bCs/>
        </w:rPr>
        <w:tab/>
        <w:t>Pediatric Hematology/Oncology/Stem Cell Transplantation</w:t>
      </w:r>
    </w:p>
    <w:p w14:paraId="2271792D" w14:textId="77777777" w:rsidR="006244DC" w:rsidRDefault="006244DC" w:rsidP="006244DC">
      <w:pPr>
        <w:spacing w:after="0"/>
        <w:rPr>
          <w:rFonts w:ascii="Arial" w:hAnsi="Arial" w:cs="Arial"/>
          <w:bCs/>
        </w:rPr>
      </w:pPr>
      <w:r>
        <w:rPr>
          <w:rFonts w:ascii="Arial" w:hAnsi="Arial" w:cs="Arial"/>
          <w:bCs/>
        </w:rPr>
        <w:t>Jeremy Rosenblum, MD</w:t>
      </w:r>
      <w:r>
        <w:rPr>
          <w:rFonts w:ascii="Arial" w:hAnsi="Arial" w:cs="Arial"/>
          <w:bCs/>
        </w:rPr>
        <w:tab/>
        <w:t>Pediatric Hematology/Oncology/Stem Cell Transplantation</w:t>
      </w:r>
    </w:p>
    <w:p w14:paraId="7642797A" w14:textId="77777777" w:rsidR="006244DC" w:rsidRDefault="006244DC" w:rsidP="006244DC">
      <w:pPr>
        <w:spacing w:after="0"/>
        <w:rPr>
          <w:rFonts w:ascii="Arial" w:hAnsi="Arial" w:cs="Arial"/>
          <w:bCs/>
        </w:rPr>
      </w:pPr>
      <w:r>
        <w:rPr>
          <w:rFonts w:ascii="Arial" w:hAnsi="Arial" w:cs="Arial"/>
          <w:bCs/>
        </w:rPr>
        <w:t>Oya Tugal, MD</w:t>
      </w:r>
      <w:r>
        <w:rPr>
          <w:rFonts w:ascii="Arial" w:hAnsi="Arial" w:cs="Arial"/>
          <w:bCs/>
        </w:rPr>
        <w:tab/>
      </w:r>
      <w:r>
        <w:rPr>
          <w:rFonts w:ascii="Arial" w:hAnsi="Arial" w:cs="Arial"/>
          <w:bCs/>
        </w:rPr>
        <w:tab/>
        <w:t>Pediatric Hematology/Oncology/Stem Cell Transplantation</w:t>
      </w:r>
    </w:p>
    <w:p w14:paraId="4ECB0E64" w14:textId="77777777" w:rsidR="006244DC" w:rsidRDefault="006244DC" w:rsidP="006244DC">
      <w:pPr>
        <w:spacing w:after="0"/>
        <w:rPr>
          <w:rFonts w:ascii="Arial" w:hAnsi="Arial" w:cs="Arial"/>
          <w:bCs/>
        </w:rPr>
      </w:pPr>
      <w:r>
        <w:rPr>
          <w:rFonts w:ascii="Arial" w:hAnsi="Arial" w:cs="Arial"/>
          <w:bCs/>
        </w:rPr>
        <w:t>Mehmet Ozkaynak, MD</w:t>
      </w:r>
      <w:r>
        <w:rPr>
          <w:rFonts w:ascii="Arial" w:hAnsi="Arial" w:cs="Arial"/>
          <w:bCs/>
        </w:rPr>
        <w:tab/>
        <w:t>Pediatric Hematology/Oncology/Stem Cell Transplantation</w:t>
      </w:r>
    </w:p>
    <w:p w14:paraId="5EF3F827" w14:textId="52FE17B2" w:rsidR="006244DC" w:rsidRDefault="006244DC" w:rsidP="006244DC">
      <w:pPr>
        <w:spacing w:after="0"/>
        <w:rPr>
          <w:rFonts w:ascii="Arial" w:hAnsi="Arial" w:cs="Arial"/>
          <w:bCs/>
        </w:rPr>
      </w:pPr>
      <w:r>
        <w:rPr>
          <w:rFonts w:ascii="Arial" w:hAnsi="Arial" w:cs="Arial"/>
          <w:bCs/>
        </w:rPr>
        <w:t>Edo Schaefer, MD</w:t>
      </w:r>
      <w:r>
        <w:rPr>
          <w:rFonts w:ascii="Arial" w:hAnsi="Arial" w:cs="Arial"/>
          <w:bCs/>
        </w:rPr>
        <w:tab/>
      </w:r>
      <w:r>
        <w:rPr>
          <w:rFonts w:ascii="Arial" w:hAnsi="Arial" w:cs="Arial"/>
          <w:bCs/>
        </w:rPr>
        <w:tab/>
        <w:t>Pediatric Hematology/Oncology/Stem Cell Transplantation</w:t>
      </w:r>
    </w:p>
    <w:p w14:paraId="78DFEFBC" w14:textId="4EDFA65B" w:rsidR="00297757" w:rsidRDefault="00297757" w:rsidP="006244DC">
      <w:pPr>
        <w:spacing w:after="0"/>
        <w:rPr>
          <w:rFonts w:ascii="Arial" w:hAnsi="Arial" w:cs="Arial"/>
          <w:bCs/>
        </w:rPr>
      </w:pPr>
      <w:r>
        <w:rPr>
          <w:rFonts w:ascii="Arial" w:hAnsi="Arial" w:cs="Arial"/>
          <w:bCs/>
        </w:rPr>
        <w:t>Andrew Bella</w:t>
      </w:r>
      <w:r w:rsidR="00F94D06">
        <w:rPr>
          <w:rFonts w:ascii="Arial" w:hAnsi="Arial" w:cs="Arial"/>
          <w:bCs/>
        </w:rPr>
        <w:t>n</w:t>
      </w:r>
      <w:r>
        <w:rPr>
          <w:rFonts w:ascii="Arial" w:hAnsi="Arial" w:cs="Arial"/>
          <w:bCs/>
        </w:rPr>
        <w:t>toni, MD</w:t>
      </w:r>
      <w:r>
        <w:rPr>
          <w:rFonts w:ascii="Arial" w:hAnsi="Arial" w:cs="Arial"/>
          <w:bCs/>
        </w:rPr>
        <w:tab/>
        <w:t>Pediatric Hematology/Oncology/Stem Cell Transplantation</w:t>
      </w:r>
    </w:p>
    <w:p w14:paraId="5083EA9A" w14:textId="23305E73" w:rsidR="006244DC" w:rsidRDefault="006244DC" w:rsidP="006244DC">
      <w:pPr>
        <w:spacing w:after="0"/>
        <w:rPr>
          <w:rFonts w:ascii="Arial" w:hAnsi="Arial" w:cs="Arial"/>
          <w:bCs/>
        </w:rPr>
      </w:pPr>
      <w:r>
        <w:rPr>
          <w:rFonts w:ascii="Arial" w:hAnsi="Arial" w:cs="Arial"/>
          <w:bCs/>
        </w:rPr>
        <w:t>Amir Steinberg, MD</w:t>
      </w:r>
      <w:r>
        <w:rPr>
          <w:rFonts w:ascii="Arial" w:hAnsi="Arial" w:cs="Arial"/>
          <w:bCs/>
        </w:rPr>
        <w:tab/>
      </w:r>
      <w:r>
        <w:rPr>
          <w:rFonts w:ascii="Arial" w:hAnsi="Arial" w:cs="Arial"/>
          <w:bCs/>
        </w:rPr>
        <w:tab/>
      </w:r>
      <w:r w:rsidR="00272C29">
        <w:rPr>
          <w:rFonts w:ascii="Arial" w:hAnsi="Arial" w:cs="Arial"/>
          <w:bCs/>
        </w:rPr>
        <w:t xml:space="preserve">Division </w:t>
      </w:r>
      <w:r>
        <w:rPr>
          <w:rFonts w:ascii="Arial" w:hAnsi="Arial" w:cs="Arial"/>
          <w:bCs/>
        </w:rPr>
        <w:t>of Medicine</w:t>
      </w:r>
      <w:r w:rsidR="00272C29">
        <w:rPr>
          <w:rFonts w:ascii="Arial" w:hAnsi="Arial" w:cs="Arial"/>
          <w:bCs/>
        </w:rPr>
        <w:t>, Hematology/Oncology</w:t>
      </w:r>
    </w:p>
    <w:p w14:paraId="468A5A47" w14:textId="35394363" w:rsidR="00272C29" w:rsidRDefault="00272C29" w:rsidP="006244DC">
      <w:pPr>
        <w:spacing w:after="0"/>
        <w:rPr>
          <w:rFonts w:ascii="Arial" w:hAnsi="Arial" w:cs="Arial"/>
          <w:bCs/>
        </w:rPr>
      </w:pPr>
      <w:r>
        <w:rPr>
          <w:rFonts w:ascii="Arial" w:hAnsi="Arial" w:cs="Arial"/>
          <w:bCs/>
        </w:rPr>
        <w:t>Delong Liu, MD</w:t>
      </w:r>
      <w:r w:rsidR="00F94D06">
        <w:rPr>
          <w:rFonts w:ascii="Arial" w:hAnsi="Arial" w:cs="Arial"/>
          <w:bCs/>
        </w:rPr>
        <w:t>, PhD</w:t>
      </w:r>
      <w:r>
        <w:rPr>
          <w:rFonts w:ascii="Arial" w:hAnsi="Arial" w:cs="Arial"/>
          <w:bCs/>
        </w:rPr>
        <w:tab/>
      </w:r>
      <w:r>
        <w:rPr>
          <w:rFonts w:ascii="Arial" w:hAnsi="Arial" w:cs="Arial"/>
          <w:bCs/>
        </w:rPr>
        <w:tab/>
        <w:t>Division of Medicine, Hematology/Oncology</w:t>
      </w:r>
    </w:p>
    <w:p w14:paraId="71C95AC2" w14:textId="683F70EC" w:rsidR="00297757" w:rsidRDefault="00297757" w:rsidP="006244DC">
      <w:pPr>
        <w:spacing w:after="0"/>
        <w:rPr>
          <w:rFonts w:ascii="Arial" w:hAnsi="Arial" w:cs="Arial"/>
          <w:bCs/>
        </w:rPr>
      </w:pPr>
      <w:r>
        <w:rPr>
          <w:rFonts w:ascii="Arial" w:hAnsi="Arial" w:cs="Arial"/>
          <w:bCs/>
        </w:rPr>
        <w:t>Abhay Dhand, MD</w:t>
      </w:r>
      <w:r>
        <w:rPr>
          <w:rFonts w:ascii="Arial" w:hAnsi="Arial" w:cs="Arial"/>
          <w:bCs/>
        </w:rPr>
        <w:tab/>
      </w:r>
      <w:r>
        <w:rPr>
          <w:rFonts w:ascii="Arial" w:hAnsi="Arial" w:cs="Arial"/>
          <w:bCs/>
        </w:rPr>
        <w:tab/>
      </w:r>
      <w:r w:rsidR="00272C29">
        <w:rPr>
          <w:rFonts w:ascii="Arial" w:hAnsi="Arial" w:cs="Arial"/>
          <w:bCs/>
        </w:rPr>
        <w:t>Division of Infectious Disease</w:t>
      </w:r>
    </w:p>
    <w:p w14:paraId="6FCBE824" w14:textId="77777777" w:rsidR="006244DC" w:rsidRDefault="006244DC" w:rsidP="006244DC">
      <w:pPr>
        <w:spacing w:after="0"/>
        <w:rPr>
          <w:rFonts w:ascii="Arial" w:hAnsi="Arial" w:cs="Arial"/>
          <w:bCs/>
        </w:rPr>
      </w:pPr>
      <w:r>
        <w:rPr>
          <w:rFonts w:ascii="Arial" w:hAnsi="Arial" w:cs="Arial"/>
          <w:bCs/>
        </w:rPr>
        <w:t>Janet Ayello, MS</w:t>
      </w:r>
      <w:r>
        <w:rPr>
          <w:rFonts w:ascii="Arial" w:hAnsi="Arial" w:cs="Arial"/>
          <w:bCs/>
        </w:rPr>
        <w:tab/>
      </w:r>
      <w:r>
        <w:rPr>
          <w:rFonts w:ascii="Arial" w:hAnsi="Arial" w:cs="Arial"/>
          <w:bCs/>
        </w:rPr>
        <w:tab/>
        <w:t>Pediatric Hematology/Oncology/Stem Cell Transplantation</w:t>
      </w:r>
    </w:p>
    <w:p w14:paraId="10E405D9" w14:textId="0B33B65A" w:rsidR="006244DC" w:rsidRDefault="00CA4073" w:rsidP="006244DC">
      <w:pPr>
        <w:spacing w:after="0"/>
        <w:rPr>
          <w:rFonts w:ascii="Arial" w:hAnsi="Arial" w:cs="Arial"/>
          <w:bCs/>
        </w:rPr>
      </w:pPr>
      <w:r>
        <w:rPr>
          <w:rFonts w:ascii="Arial" w:hAnsi="Arial" w:cs="Arial"/>
          <w:bCs/>
        </w:rPr>
        <w:t>Yanling Liao</w:t>
      </w:r>
      <w:r w:rsidR="006244DC">
        <w:rPr>
          <w:rFonts w:ascii="Arial" w:hAnsi="Arial" w:cs="Arial"/>
          <w:bCs/>
        </w:rPr>
        <w:t>, PhD</w:t>
      </w:r>
      <w:r w:rsidR="006244DC">
        <w:rPr>
          <w:rFonts w:ascii="Arial" w:hAnsi="Arial" w:cs="Arial"/>
          <w:bCs/>
        </w:rPr>
        <w:tab/>
      </w:r>
      <w:r w:rsidR="006244DC">
        <w:rPr>
          <w:rFonts w:ascii="Arial" w:hAnsi="Arial" w:cs="Arial"/>
          <w:bCs/>
        </w:rPr>
        <w:tab/>
        <w:t>Pediatric Hematology/Oncology/Stem Cell Transplantation</w:t>
      </w:r>
    </w:p>
    <w:p w14:paraId="16C0FDEC" w14:textId="77777777" w:rsidR="006244DC" w:rsidRDefault="006244DC" w:rsidP="006244DC">
      <w:pPr>
        <w:spacing w:after="0"/>
        <w:rPr>
          <w:rFonts w:ascii="Arial" w:hAnsi="Arial" w:cs="Arial"/>
          <w:bCs/>
        </w:rPr>
      </w:pPr>
      <w:r>
        <w:rPr>
          <w:rFonts w:ascii="Arial" w:hAnsi="Arial" w:cs="Arial"/>
          <w:bCs/>
        </w:rPr>
        <w:t>Megan Campbell, NP</w:t>
      </w:r>
      <w:r>
        <w:rPr>
          <w:rFonts w:ascii="Arial" w:hAnsi="Arial" w:cs="Arial"/>
          <w:bCs/>
        </w:rPr>
        <w:tab/>
      </w:r>
      <w:r>
        <w:rPr>
          <w:rFonts w:ascii="Arial" w:hAnsi="Arial" w:cs="Arial"/>
          <w:bCs/>
        </w:rPr>
        <w:tab/>
        <w:t>Pediatric Hematology/Oncology/Stem Cell Transplantation</w:t>
      </w:r>
    </w:p>
    <w:p w14:paraId="04DA0108" w14:textId="59E74507" w:rsidR="006244DC" w:rsidRDefault="005E7F98" w:rsidP="006244DC">
      <w:pPr>
        <w:spacing w:after="0"/>
        <w:rPr>
          <w:rFonts w:ascii="Arial" w:hAnsi="Arial" w:cs="Arial"/>
          <w:bCs/>
        </w:rPr>
      </w:pPr>
      <w:r>
        <w:rPr>
          <w:rFonts w:ascii="Arial" w:hAnsi="Arial" w:cs="Arial"/>
          <w:bCs/>
        </w:rPr>
        <w:t>Claire M</w:t>
      </w:r>
      <w:r w:rsidR="00952FE6">
        <w:rPr>
          <w:rFonts w:ascii="Arial" w:hAnsi="Arial" w:cs="Arial"/>
          <w:bCs/>
        </w:rPr>
        <w:t>cG</w:t>
      </w:r>
      <w:r>
        <w:rPr>
          <w:rFonts w:ascii="Arial" w:hAnsi="Arial" w:cs="Arial"/>
          <w:bCs/>
        </w:rPr>
        <w:t>uire</w:t>
      </w:r>
      <w:r w:rsidR="006244DC">
        <w:rPr>
          <w:rFonts w:ascii="Arial" w:hAnsi="Arial" w:cs="Arial"/>
          <w:bCs/>
        </w:rPr>
        <w:t>, NP</w:t>
      </w:r>
      <w:r w:rsidR="006244DC">
        <w:rPr>
          <w:rFonts w:ascii="Arial" w:hAnsi="Arial" w:cs="Arial"/>
          <w:bCs/>
        </w:rPr>
        <w:tab/>
      </w:r>
      <w:r w:rsidR="006244DC">
        <w:rPr>
          <w:rFonts w:ascii="Arial" w:hAnsi="Arial" w:cs="Arial"/>
          <w:bCs/>
        </w:rPr>
        <w:tab/>
        <w:t>Pediatric Hematology/Oncology/Stem Cell Transplantation</w:t>
      </w:r>
    </w:p>
    <w:p w14:paraId="3A664F85" w14:textId="303FA29F" w:rsidR="006244DC" w:rsidRDefault="006244DC" w:rsidP="006244DC">
      <w:pPr>
        <w:spacing w:after="0"/>
        <w:rPr>
          <w:rFonts w:ascii="Arial" w:hAnsi="Arial" w:cs="Arial"/>
          <w:bCs/>
        </w:rPr>
      </w:pPr>
      <w:r>
        <w:rPr>
          <w:rFonts w:ascii="Arial" w:hAnsi="Arial" w:cs="Arial"/>
          <w:bCs/>
        </w:rPr>
        <w:t xml:space="preserve">Karen </w:t>
      </w:r>
      <w:proofErr w:type="spellStart"/>
      <w:r>
        <w:rPr>
          <w:rFonts w:ascii="Arial" w:hAnsi="Arial" w:cs="Arial"/>
          <w:bCs/>
        </w:rPr>
        <w:t>Wolownick</w:t>
      </w:r>
      <w:proofErr w:type="spellEnd"/>
      <w:r>
        <w:rPr>
          <w:rFonts w:ascii="Arial" w:hAnsi="Arial" w:cs="Arial"/>
          <w:bCs/>
        </w:rPr>
        <w:t>, NP</w:t>
      </w:r>
      <w:r>
        <w:rPr>
          <w:rFonts w:ascii="Arial" w:hAnsi="Arial" w:cs="Arial"/>
          <w:bCs/>
        </w:rPr>
        <w:tab/>
      </w:r>
      <w:r>
        <w:rPr>
          <w:rFonts w:ascii="Arial" w:hAnsi="Arial" w:cs="Arial"/>
          <w:bCs/>
        </w:rPr>
        <w:tab/>
        <w:t>Pediatric Hematology/Oncology/Stem Cell Transplantation</w:t>
      </w:r>
    </w:p>
    <w:p w14:paraId="02058354" w14:textId="77777777" w:rsidR="006244DC" w:rsidRDefault="006244DC" w:rsidP="006244DC">
      <w:pPr>
        <w:spacing w:after="0"/>
        <w:rPr>
          <w:rFonts w:ascii="Arial" w:hAnsi="Arial" w:cs="Arial"/>
          <w:bCs/>
        </w:rPr>
      </w:pPr>
      <w:r>
        <w:rPr>
          <w:rFonts w:ascii="Arial" w:hAnsi="Arial" w:cs="Arial"/>
          <w:bCs/>
        </w:rPr>
        <w:t>Connie Leonick, NP</w:t>
      </w:r>
      <w:r>
        <w:rPr>
          <w:rFonts w:ascii="Arial" w:hAnsi="Arial" w:cs="Arial"/>
          <w:bCs/>
        </w:rPr>
        <w:tab/>
      </w:r>
      <w:r>
        <w:rPr>
          <w:rFonts w:ascii="Arial" w:hAnsi="Arial" w:cs="Arial"/>
          <w:bCs/>
        </w:rPr>
        <w:tab/>
        <w:t>Pediatric Hematology/Oncology/Stem Cell Transplantation</w:t>
      </w:r>
    </w:p>
    <w:p w14:paraId="288BD11C" w14:textId="77777777" w:rsidR="006244DC" w:rsidRDefault="006244DC" w:rsidP="006244DC">
      <w:pPr>
        <w:spacing w:after="0"/>
        <w:rPr>
          <w:rFonts w:ascii="Arial" w:hAnsi="Arial" w:cs="Arial"/>
          <w:bCs/>
        </w:rPr>
      </w:pPr>
      <w:r>
        <w:rPr>
          <w:rFonts w:ascii="Arial" w:hAnsi="Arial" w:cs="Arial"/>
          <w:bCs/>
        </w:rPr>
        <w:t>Sandi Fabricatore, NP</w:t>
      </w:r>
      <w:r>
        <w:rPr>
          <w:rFonts w:ascii="Arial" w:hAnsi="Arial" w:cs="Arial"/>
          <w:bCs/>
        </w:rPr>
        <w:tab/>
        <w:t>Pediatric Hematology/Oncology/Stem Cell Transplantation</w:t>
      </w:r>
    </w:p>
    <w:p w14:paraId="16E1DD5E" w14:textId="5B4E680C" w:rsidR="006244DC" w:rsidRDefault="00CA4073" w:rsidP="006244DC">
      <w:pPr>
        <w:spacing w:after="0"/>
        <w:rPr>
          <w:rFonts w:ascii="Arial" w:hAnsi="Arial" w:cs="Arial"/>
          <w:bCs/>
        </w:rPr>
      </w:pPr>
      <w:r>
        <w:rPr>
          <w:rFonts w:ascii="Arial" w:hAnsi="Arial" w:cs="Arial"/>
          <w:bCs/>
        </w:rPr>
        <w:t>David Reynoso</w:t>
      </w:r>
      <w:r w:rsidR="006244DC">
        <w:rPr>
          <w:rFonts w:ascii="Arial" w:hAnsi="Arial" w:cs="Arial"/>
          <w:bCs/>
        </w:rPr>
        <w:t>, CRA</w:t>
      </w:r>
      <w:r w:rsidR="006244DC">
        <w:rPr>
          <w:rFonts w:ascii="Arial" w:hAnsi="Arial" w:cs="Arial"/>
          <w:bCs/>
        </w:rPr>
        <w:tab/>
      </w:r>
      <w:r w:rsidR="00162432">
        <w:rPr>
          <w:rFonts w:ascii="Arial" w:hAnsi="Arial" w:cs="Arial"/>
          <w:bCs/>
        </w:rPr>
        <w:tab/>
      </w:r>
      <w:r w:rsidR="006244DC">
        <w:rPr>
          <w:rFonts w:ascii="Arial" w:hAnsi="Arial" w:cs="Arial"/>
          <w:bCs/>
        </w:rPr>
        <w:t>Pediatric Hematology/Oncology/Stem Cell Transplantation</w:t>
      </w:r>
    </w:p>
    <w:p w14:paraId="71F6207C" w14:textId="77777777" w:rsidR="006244DC" w:rsidRDefault="006244DC" w:rsidP="006244DC">
      <w:pPr>
        <w:spacing w:after="0"/>
        <w:rPr>
          <w:rFonts w:ascii="Arial" w:hAnsi="Arial" w:cs="Arial"/>
          <w:bCs/>
        </w:rPr>
      </w:pPr>
      <w:r>
        <w:rPr>
          <w:rFonts w:ascii="Arial" w:hAnsi="Arial" w:cs="Arial"/>
          <w:bCs/>
        </w:rPr>
        <w:t>Neida Otero, CRA</w:t>
      </w:r>
      <w:r>
        <w:rPr>
          <w:rFonts w:ascii="Arial" w:hAnsi="Arial" w:cs="Arial"/>
          <w:bCs/>
        </w:rPr>
        <w:tab/>
      </w:r>
      <w:r>
        <w:rPr>
          <w:rFonts w:ascii="Arial" w:hAnsi="Arial" w:cs="Arial"/>
          <w:bCs/>
        </w:rPr>
        <w:tab/>
        <w:t>Pediatric Hematology/Oncology/Stem Cell Transplantation</w:t>
      </w:r>
    </w:p>
    <w:p w14:paraId="320BD259" w14:textId="6509F2AF" w:rsidR="006244DC" w:rsidRDefault="006244DC" w:rsidP="006244DC">
      <w:pPr>
        <w:spacing w:after="0"/>
        <w:rPr>
          <w:rFonts w:ascii="Arial" w:hAnsi="Arial" w:cs="Arial"/>
          <w:bCs/>
        </w:rPr>
      </w:pPr>
      <w:r>
        <w:rPr>
          <w:rFonts w:ascii="Arial" w:hAnsi="Arial" w:cs="Arial"/>
          <w:bCs/>
        </w:rPr>
        <w:t>Erin Morris, CRN</w:t>
      </w:r>
      <w:r>
        <w:rPr>
          <w:rFonts w:ascii="Arial" w:hAnsi="Arial" w:cs="Arial"/>
          <w:bCs/>
        </w:rPr>
        <w:tab/>
      </w:r>
      <w:r>
        <w:rPr>
          <w:rFonts w:ascii="Arial" w:hAnsi="Arial" w:cs="Arial"/>
          <w:bCs/>
        </w:rPr>
        <w:tab/>
        <w:t>Pediatric Hematology/Oncology/Stem Cell Transplantation</w:t>
      </w:r>
    </w:p>
    <w:p w14:paraId="49B00A3A" w14:textId="4A1C2A8C" w:rsidR="00272C29" w:rsidRDefault="00272C29" w:rsidP="006244DC">
      <w:pPr>
        <w:spacing w:after="0"/>
        <w:rPr>
          <w:rFonts w:ascii="Arial" w:hAnsi="Arial" w:cs="Arial"/>
          <w:bCs/>
        </w:rPr>
      </w:pPr>
      <w:r>
        <w:rPr>
          <w:rFonts w:ascii="Arial" w:hAnsi="Arial" w:cs="Arial"/>
          <w:bCs/>
        </w:rPr>
        <w:t>Virginia Moore, CRN</w:t>
      </w:r>
      <w:r>
        <w:rPr>
          <w:rFonts w:ascii="Arial" w:hAnsi="Arial" w:cs="Arial"/>
          <w:bCs/>
        </w:rPr>
        <w:tab/>
      </w:r>
      <w:r>
        <w:rPr>
          <w:rFonts w:ascii="Arial" w:hAnsi="Arial" w:cs="Arial"/>
          <w:bCs/>
        </w:rPr>
        <w:tab/>
        <w:t>Pediatric Hematology/Oncology/Stem Cell Transplantation</w:t>
      </w:r>
    </w:p>
    <w:p w14:paraId="5A31DD36" w14:textId="713CFFF6" w:rsidR="00162432" w:rsidRDefault="00162432" w:rsidP="006244DC">
      <w:pPr>
        <w:spacing w:after="0"/>
        <w:rPr>
          <w:rFonts w:ascii="Arial" w:hAnsi="Arial" w:cs="Arial"/>
          <w:bCs/>
        </w:rPr>
      </w:pPr>
      <w:r>
        <w:rPr>
          <w:rFonts w:ascii="Arial" w:hAnsi="Arial" w:cs="Arial"/>
          <w:bCs/>
        </w:rPr>
        <w:t>Carolina Bencosme, CR</w:t>
      </w:r>
      <w:r w:rsidR="007B0D38">
        <w:rPr>
          <w:rFonts w:ascii="Arial" w:hAnsi="Arial" w:cs="Arial"/>
          <w:bCs/>
        </w:rPr>
        <w:t>A</w:t>
      </w:r>
      <w:r>
        <w:rPr>
          <w:rFonts w:ascii="Arial" w:hAnsi="Arial" w:cs="Arial"/>
          <w:bCs/>
        </w:rPr>
        <w:tab/>
        <w:t>Pediatric Hematology/Oncology/Stem Cell Transplantation</w:t>
      </w:r>
    </w:p>
    <w:p w14:paraId="44CD242D" w14:textId="7078A1E8" w:rsidR="007B0D38" w:rsidRDefault="007B0D38" w:rsidP="006244DC">
      <w:pPr>
        <w:spacing w:after="0"/>
        <w:rPr>
          <w:rFonts w:ascii="Arial" w:hAnsi="Arial" w:cs="Arial"/>
          <w:bCs/>
        </w:rPr>
      </w:pPr>
      <w:r>
        <w:rPr>
          <w:rFonts w:ascii="Arial" w:hAnsi="Arial" w:cs="Arial"/>
          <w:bCs/>
        </w:rPr>
        <w:lastRenderedPageBreak/>
        <w:t>Kelvin Meij</w:t>
      </w:r>
      <w:r w:rsidR="00FB641F">
        <w:rPr>
          <w:rFonts w:ascii="Arial" w:hAnsi="Arial" w:cs="Arial"/>
          <w:bCs/>
        </w:rPr>
        <w:t>a</w:t>
      </w:r>
      <w:r w:rsidR="00A733BA">
        <w:rPr>
          <w:rFonts w:ascii="Arial" w:hAnsi="Arial" w:cs="Arial"/>
          <w:bCs/>
        </w:rPr>
        <w:t>, CRA</w:t>
      </w:r>
      <w:r>
        <w:rPr>
          <w:rFonts w:ascii="Arial" w:hAnsi="Arial" w:cs="Arial"/>
          <w:bCs/>
        </w:rPr>
        <w:tab/>
      </w:r>
      <w:r>
        <w:rPr>
          <w:rFonts w:ascii="Arial" w:hAnsi="Arial" w:cs="Arial"/>
          <w:bCs/>
        </w:rPr>
        <w:tab/>
        <w:t>Pediatric Hematology/Oncology/Stem Cell Transplantation</w:t>
      </w:r>
    </w:p>
    <w:p w14:paraId="5128DA21" w14:textId="77777777" w:rsidR="006244DC" w:rsidRPr="000B3347" w:rsidRDefault="006244DC" w:rsidP="00D72B53">
      <w:pPr>
        <w:rPr>
          <w:rFonts w:ascii="Arial" w:hAnsi="Arial" w:cs="Arial"/>
          <w:sz w:val="24"/>
          <w:szCs w:val="24"/>
        </w:rPr>
      </w:pPr>
    </w:p>
    <w:p w14:paraId="0A1A9B07" w14:textId="65ABC625" w:rsidR="006244DC" w:rsidRPr="006922B2" w:rsidRDefault="005E7F98" w:rsidP="006922B2">
      <w:pPr>
        <w:spacing w:after="160" w:line="259" w:lineRule="auto"/>
        <w:rPr>
          <w:rFonts w:ascii="Arial" w:hAnsi="Arial" w:cs="Arial"/>
          <w:b/>
          <w:sz w:val="24"/>
          <w:szCs w:val="24"/>
          <w:u w:val="single"/>
        </w:rPr>
      </w:pPr>
      <w:r>
        <w:rPr>
          <w:rFonts w:ascii="Arial" w:hAnsi="Arial" w:cs="Arial"/>
          <w:b/>
          <w:sz w:val="24"/>
          <w:szCs w:val="24"/>
          <w:u w:val="single"/>
        </w:rPr>
        <w:br w:type="page"/>
      </w:r>
      <w:r w:rsidR="006244DC" w:rsidRPr="000B3347">
        <w:rPr>
          <w:rFonts w:ascii="Arial" w:hAnsi="Arial" w:cs="Arial"/>
          <w:b/>
          <w:sz w:val="24"/>
          <w:szCs w:val="24"/>
        </w:rPr>
        <w:lastRenderedPageBreak/>
        <w:t>A Pilot Study in the Treatment of Refractory Cytomegalovirus (CMV) Infections with Related Donor CMV Specific Cytotoxic T-cells (CTLs) in Children, Adolescents and Young Adult Recipients</w:t>
      </w:r>
      <w:r w:rsidR="006244DC">
        <w:rPr>
          <w:rFonts w:ascii="Arial" w:hAnsi="Arial" w:cs="Arial"/>
          <w:b/>
          <w:sz w:val="24"/>
          <w:szCs w:val="24"/>
        </w:rPr>
        <w:t xml:space="preserve"> – NYMC 580</w:t>
      </w:r>
    </w:p>
    <w:p w14:paraId="55ED1D16" w14:textId="4B0C80CF" w:rsidR="00D026A8" w:rsidRPr="000B3347" w:rsidRDefault="00D026A8" w:rsidP="00D72B53">
      <w:pPr>
        <w:spacing w:after="0"/>
        <w:rPr>
          <w:rStyle w:val="Hyperlink"/>
          <w:rFonts w:ascii="Arial" w:hAnsi="Arial" w:cs="Arial"/>
          <w:color w:val="auto"/>
          <w:sz w:val="24"/>
          <w:szCs w:val="24"/>
        </w:rPr>
      </w:pP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p>
    <w:p w14:paraId="0481C2EA" w14:textId="22FEA49A" w:rsidR="00D026A8" w:rsidRPr="000B3347" w:rsidRDefault="00D026A8" w:rsidP="00D72B53">
      <w:pPr>
        <w:spacing w:after="0"/>
        <w:rPr>
          <w:rStyle w:val="Hyperlink"/>
          <w:rFonts w:ascii="Arial" w:hAnsi="Arial" w:cs="Arial"/>
          <w:b/>
          <w:color w:val="auto"/>
          <w:sz w:val="24"/>
          <w:szCs w:val="24"/>
        </w:rPr>
      </w:pPr>
      <w:r w:rsidRPr="000B3347">
        <w:rPr>
          <w:rStyle w:val="Hyperlink"/>
          <w:rFonts w:ascii="Arial" w:hAnsi="Arial" w:cs="Arial"/>
          <w:b/>
          <w:color w:val="auto"/>
          <w:sz w:val="24"/>
          <w:szCs w:val="24"/>
        </w:rPr>
        <w:t xml:space="preserve">Study Chair: </w:t>
      </w:r>
    </w:p>
    <w:p w14:paraId="011F5065" w14:textId="77777777" w:rsidR="00D026A8" w:rsidRPr="000B3347" w:rsidRDefault="00D026A8" w:rsidP="00D72B53">
      <w:pPr>
        <w:spacing w:after="0"/>
        <w:rPr>
          <w:rStyle w:val="Hyperlink"/>
          <w:rFonts w:ascii="Arial" w:hAnsi="Arial" w:cs="Arial"/>
          <w:color w:val="auto"/>
          <w:sz w:val="24"/>
          <w:szCs w:val="24"/>
          <w:u w:val="none"/>
        </w:rPr>
      </w:pPr>
      <w:r w:rsidRPr="000B3347">
        <w:rPr>
          <w:rStyle w:val="Hyperlink"/>
          <w:rFonts w:ascii="Arial" w:hAnsi="Arial" w:cs="Arial"/>
          <w:color w:val="auto"/>
          <w:sz w:val="24"/>
          <w:szCs w:val="24"/>
          <w:u w:val="none"/>
        </w:rPr>
        <w:t xml:space="preserve">Julie An </w:t>
      </w:r>
      <w:proofErr w:type="spellStart"/>
      <w:r w:rsidRPr="000B3347">
        <w:rPr>
          <w:rStyle w:val="Hyperlink"/>
          <w:rFonts w:ascii="Arial" w:hAnsi="Arial" w:cs="Arial"/>
          <w:color w:val="auto"/>
          <w:sz w:val="24"/>
          <w:szCs w:val="24"/>
          <w:u w:val="none"/>
        </w:rPr>
        <w:t>Talano</w:t>
      </w:r>
      <w:proofErr w:type="spellEnd"/>
      <w:r w:rsidRPr="000B3347">
        <w:rPr>
          <w:rStyle w:val="Hyperlink"/>
          <w:rFonts w:ascii="Arial" w:hAnsi="Arial" w:cs="Arial"/>
          <w:color w:val="auto"/>
          <w:sz w:val="24"/>
          <w:szCs w:val="24"/>
          <w:u w:val="none"/>
        </w:rPr>
        <w:t xml:space="preserve"> MD</w:t>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t>Children’s Hospital of Wisconsin</w:t>
      </w:r>
    </w:p>
    <w:p w14:paraId="295BEDD0" w14:textId="77777777" w:rsidR="00D026A8" w:rsidRPr="000B3347" w:rsidRDefault="00D026A8" w:rsidP="00D72B53">
      <w:pPr>
        <w:spacing w:after="0"/>
        <w:rPr>
          <w:rStyle w:val="Hyperlink"/>
          <w:rFonts w:ascii="Arial" w:hAnsi="Arial" w:cs="Arial"/>
          <w:color w:val="auto"/>
          <w:sz w:val="24"/>
          <w:szCs w:val="24"/>
        </w:rPr>
      </w:pPr>
    </w:p>
    <w:p w14:paraId="46BF041A" w14:textId="77777777" w:rsidR="00D026A8" w:rsidRPr="000B3347" w:rsidRDefault="00D026A8" w:rsidP="00D72B53">
      <w:pPr>
        <w:spacing w:after="0"/>
        <w:rPr>
          <w:rStyle w:val="Hyperlink"/>
          <w:rFonts w:ascii="Arial" w:hAnsi="Arial" w:cs="Arial"/>
          <w:color w:val="auto"/>
          <w:sz w:val="24"/>
          <w:szCs w:val="24"/>
        </w:rPr>
      </w:pPr>
      <w:r w:rsidRPr="000B3347">
        <w:rPr>
          <w:rStyle w:val="Hyperlink"/>
          <w:rFonts w:ascii="Arial" w:hAnsi="Arial" w:cs="Arial"/>
          <w:b/>
          <w:color w:val="auto"/>
          <w:sz w:val="24"/>
          <w:szCs w:val="24"/>
        </w:rPr>
        <w:t>Sponsor/Principal Investigator</w:t>
      </w:r>
      <w:r w:rsidRPr="000B3347">
        <w:rPr>
          <w:rStyle w:val="Hyperlink"/>
          <w:rFonts w:ascii="Arial" w:hAnsi="Arial" w:cs="Arial"/>
          <w:color w:val="auto"/>
          <w:sz w:val="24"/>
          <w:szCs w:val="24"/>
        </w:rPr>
        <w:t xml:space="preserve">: </w:t>
      </w:r>
    </w:p>
    <w:p w14:paraId="290D3FFD" w14:textId="77777777" w:rsidR="00D026A8" w:rsidRPr="000B3347" w:rsidRDefault="00D026A8" w:rsidP="00D72B53">
      <w:pPr>
        <w:spacing w:after="0"/>
        <w:ind w:left="5040" w:hanging="5040"/>
        <w:rPr>
          <w:rStyle w:val="Hyperlink"/>
          <w:rFonts w:ascii="Arial" w:hAnsi="Arial" w:cs="Arial"/>
          <w:color w:val="auto"/>
          <w:sz w:val="24"/>
          <w:szCs w:val="24"/>
          <w:u w:val="none"/>
        </w:rPr>
      </w:pPr>
      <w:r w:rsidRPr="000B3347">
        <w:rPr>
          <w:rStyle w:val="Hyperlink"/>
          <w:rFonts w:ascii="Arial" w:hAnsi="Arial" w:cs="Arial"/>
          <w:color w:val="auto"/>
          <w:sz w:val="24"/>
          <w:szCs w:val="24"/>
          <w:u w:val="none"/>
        </w:rPr>
        <w:t>Mitchell S. Cairo, MD</w:t>
      </w:r>
      <w:r w:rsidRPr="000B3347">
        <w:rPr>
          <w:rStyle w:val="Hyperlink"/>
          <w:rFonts w:ascii="Arial" w:hAnsi="Arial" w:cs="Arial"/>
          <w:color w:val="auto"/>
          <w:sz w:val="24"/>
          <w:szCs w:val="24"/>
          <w:u w:val="none"/>
        </w:rPr>
        <w:tab/>
        <w:t>Maria Fareri Children’s Hospital (MFCH)New York Medical College</w:t>
      </w:r>
    </w:p>
    <w:p w14:paraId="7C5C834E" w14:textId="77777777" w:rsidR="00D026A8" w:rsidRPr="000B3347" w:rsidRDefault="00D026A8" w:rsidP="00D72B53">
      <w:pPr>
        <w:spacing w:after="0"/>
        <w:rPr>
          <w:rStyle w:val="Hyperlink"/>
          <w:rFonts w:ascii="Arial" w:hAnsi="Arial" w:cs="Arial"/>
          <w:color w:val="auto"/>
          <w:sz w:val="24"/>
          <w:szCs w:val="24"/>
        </w:rPr>
      </w:pPr>
    </w:p>
    <w:p w14:paraId="04264299" w14:textId="77777777" w:rsidR="00D026A8" w:rsidRPr="000B3347" w:rsidRDefault="00D026A8" w:rsidP="00D72B53">
      <w:pPr>
        <w:spacing w:after="0"/>
        <w:rPr>
          <w:rStyle w:val="Hyperlink"/>
          <w:rFonts w:ascii="Arial" w:hAnsi="Arial" w:cs="Arial"/>
          <w:b/>
          <w:color w:val="auto"/>
          <w:sz w:val="24"/>
          <w:szCs w:val="24"/>
        </w:rPr>
      </w:pPr>
      <w:r w:rsidRPr="000B3347">
        <w:rPr>
          <w:rStyle w:val="Hyperlink"/>
          <w:rFonts w:ascii="Arial" w:hAnsi="Arial" w:cs="Arial"/>
          <w:b/>
          <w:color w:val="auto"/>
          <w:sz w:val="24"/>
          <w:szCs w:val="24"/>
        </w:rPr>
        <w:t>Co-Investigators</w:t>
      </w:r>
    </w:p>
    <w:p w14:paraId="42ACB3A9" w14:textId="0DB1FB87" w:rsidR="00162432" w:rsidRDefault="00162432"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Caitlin Elgarten, MD</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t>Children’s Hospital of Philadelphia</w:t>
      </w:r>
    </w:p>
    <w:p w14:paraId="71864CEB" w14:textId="320D48C0" w:rsidR="000C4383" w:rsidRPr="000B0167" w:rsidRDefault="000C4383"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Dimitri Monos, PhD</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t>Children’s Hospital of Philadelphia</w:t>
      </w:r>
    </w:p>
    <w:p w14:paraId="4841D260" w14:textId="51A29EC5" w:rsidR="000C4383" w:rsidRDefault="000C4383"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Christopher Dvorak, MD</w:t>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t xml:space="preserve">University of </w:t>
      </w:r>
      <w:r>
        <w:rPr>
          <w:rStyle w:val="Hyperlink"/>
          <w:rFonts w:ascii="Arial" w:hAnsi="Arial" w:cs="Arial"/>
          <w:color w:val="auto"/>
          <w:sz w:val="24"/>
          <w:szCs w:val="24"/>
          <w:u w:val="none"/>
        </w:rPr>
        <w:t xml:space="preserve">California </w:t>
      </w:r>
      <w:r w:rsidRPr="000B0167">
        <w:rPr>
          <w:rStyle w:val="Hyperlink"/>
          <w:rFonts w:ascii="Arial" w:hAnsi="Arial" w:cs="Arial"/>
          <w:color w:val="auto"/>
          <w:sz w:val="24"/>
          <w:szCs w:val="24"/>
          <w:u w:val="none"/>
        </w:rPr>
        <w:t>San Francisco</w:t>
      </w:r>
    </w:p>
    <w:p w14:paraId="66B1D4FD" w14:textId="6759997E" w:rsidR="00AA261C" w:rsidRPr="000B0167" w:rsidRDefault="00AA261C"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Julia Chu, MD</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t>University of California San Francisco</w:t>
      </w:r>
    </w:p>
    <w:p w14:paraId="20308238" w14:textId="7229F409" w:rsidR="000C4383" w:rsidRDefault="000C4383" w:rsidP="000C4383">
      <w:pPr>
        <w:spacing w:after="0"/>
        <w:rPr>
          <w:rStyle w:val="Hyperlink"/>
          <w:rFonts w:ascii="Arial" w:hAnsi="Arial" w:cs="Arial"/>
          <w:color w:val="auto"/>
          <w:sz w:val="24"/>
          <w:szCs w:val="24"/>
          <w:u w:val="none"/>
        </w:rPr>
      </w:pPr>
      <w:r w:rsidRPr="000B0167">
        <w:rPr>
          <w:rStyle w:val="Hyperlink"/>
          <w:rFonts w:ascii="Arial" w:hAnsi="Arial" w:cs="Arial"/>
          <w:color w:val="auto"/>
          <w:sz w:val="24"/>
          <w:szCs w:val="24"/>
          <w:u w:val="none"/>
        </w:rPr>
        <w:t>Dean Lee, MD</w:t>
      </w:r>
      <w:r>
        <w:rPr>
          <w:rStyle w:val="Hyperlink"/>
          <w:rFonts w:ascii="Arial" w:hAnsi="Arial" w:cs="Arial"/>
          <w:color w:val="auto"/>
          <w:sz w:val="24"/>
          <w:szCs w:val="24"/>
          <w:u w:val="none"/>
        </w:rPr>
        <w:t>, PhD</w:t>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Nationwide Children’s Hospital</w:t>
      </w:r>
    </w:p>
    <w:p w14:paraId="000073EB" w14:textId="77777777" w:rsidR="000C4383" w:rsidRPr="000B0167" w:rsidRDefault="000C4383"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Jeffery Auletta, MD</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t>Nationwide Children’s Hospital</w:t>
      </w:r>
    </w:p>
    <w:p w14:paraId="5EB24A3D" w14:textId="77777777" w:rsidR="000C4383" w:rsidRDefault="000C4383" w:rsidP="000C4383">
      <w:pPr>
        <w:spacing w:after="0"/>
        <w:rPr>
          <w:rFonts w:ascii="Arial" w:hAnsi="Arial" w:cs="Arial"/>
          <w:sz w:val="24"/>
          <w:szCs w:val="24"/>
        </w:rPr>
      </w:pPr>
      <w:r>
        <w:rPr>
          <w:rFonts w:ascii="Arial" w:hAnsi="Arial" w:cs="Arial"/>
          <w:sz w:val="24"/>
          <w:szCs w:val="24"/>
        </w:rPr>
        <w:t>Janet Ayello, 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New York Medical College/MFCH</w:t>
      </w:r>
    </w:p>
    <w:p w14:paraId="692AD157" w14:textId="1C9E2E3D" w:rsidR="000C4383" w:rsidRDefault="000C4383" w:rsidP="000C4383">
      <w:pPr>
        <w:spacing w:after="0"/>
        <w:rPr>
          <w:rFonts w:ascii="Arial" w:hAnsi="Arial" w:cs="Arial"/>
          <w:sz w:val="24"/>
          <w:szCs w:val="24"/>
        </w:rPr>
      </w:pPr>
      <w:r>
        <w:rPr>
          <w:rFonts w:ascii="Arial" w:hAnsi="Arial" w:cs="Arial"/>
          <w:sz w:val="24"/>
          <w:szCs w:val="24"/>
        </w:rPr>
        <w:t>Ya</w:t>
      </w:r>
      <w:r w:rsidR="00952FE6">
        <w:rPr>
          <w:rFonts w:ascii="Arial" w:hAnsi="Arial" w:cs="Arial"/>
          <w:sz w:val="24"/>
          <w:szCs w:val="24"/>
        </w:rPr>
        <w:t>nling Liao</w:t>
      </w:r>
      <w:r>
        <w:rPr>
          <w:rFonts w:ascii="Arial" w:hAnsi="Arial" w:cs="Arial"/>
          <w:sz w:val="24"/>
          <w:szCs w:val="24"/>
        </w:rPr>
        <w:t>, PhD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New York Medical College/MFCH</w:t>
      </w:r>
    </w:p>
    <w:p w14:paraId="34F380F3" w14:textId="77777777" w:rsidR="000C4383" w:rsidRDefault="000C4383" w:rsidP="000C4383">
      <w:pPr>
        <w:spacing w:after="0"/>
        <w:rPr>
          <w:rFonts w:ascii="Arial" w:hAnsi="Arial" w:cs="Arial"/>
          <w:sz w:val="24"/>
          <w:szCs w:val="24"/>
        </w:rPr>
      </w:pPr>
      <w:r>
        <w:rPr>
          <w:rFonts w:ascii="Arial" w:hAnsi="Arial" w:cs="Arial"/>
          <w:sz w:val="24"/>
          <w:szCs w:val="24"/>
        </w:rPr>
        <w:t>Michael Verneris, MD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University of Colorado, Denver</w:t>
      </w:r>
    </w:p>
    <w:p w14:paraId="7CA6AB9D" w14:textId="77777777" w:rsidR="000C4383" w:rsidRDefault="000C4383" w:rsidP="000C4383">
      <w:pPr>
        <w:spacing w:after="0"/>
        <w:rPr>
          <w:rFonts w:ascii="Arial" w:hAnsi="Arial" w:cs="Arial"/>
          <w:sz w:val="24"/>
          <w:szCs w:val="24"/>
        </w:rPr>
      </w:pPr>
      <w:r>
        <w:rPr>
          <w:rFonts w:ascii="Arial" w:hAnsi="Arial" w:cs="Arial"/>
          <w:sz w:val="24"/>
          <w:szCs w:val="24"/>
        </w:rPr>
        <w:t>Kenneth Jones, PhD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University of Colorado, Denver</w:t>
      </w:r>
    </w:p>
    <w:p w14:paraId="634DFE5A" w14:textId="59CD2AF6" w:rsidR="00AA261C" w:rsidRDefault="00AA261C" w:rsidP="000C4383">
      <w:pPr>
        <w:spacing w:after="0"/>
        <w:rPr>
          <w:rFonts w:ascii="Arial" w:hAnsi="Arial" w:cs="Arial"/>
          <w:sz w:val="24"/>
          <w:szCs w:val="24"/>
        </w:rPr>
      </w:pPr>
      <w:r>
        <w:rPr>
          <w:rFonts w:ascii="Arial" w:hAnsi="Arial" w:cs="Arial"/>
          <w:sz w:val="24"/>
          <w:szCs w:val="24"/>
        </w:rPr>
        <w:t>Kenneth Cooke, MD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Johns Hopkins University</w:t>
      </w:r>
    </w:p>
    <w:p w14:paraId="4C043F8E" w14:textId="432E2B44" w:rsidR="00AA261C" w:rsidRPr="00C14F65" w:rsidRDefault="00AA261C" w:rsidP="000C4383">
      <w:pPr>
        <w:spacing w:after="0"/>
        <w:rPr>
          <w:rFonts w:ascii="Arial" w:hAnsi="Arial" w:cs="Arial"/>
          <w:sz w:val="24"/>
          <w:szCs w:val="24"/>
        </w:rPr>
      </w:pPr>
      <w:r w:rsidRPr="00C14F65">
        <w:rPr>
          <w:rFonts w:ascii="Arial" w:hAnsi="Arial" w:cs="Arial"/>
          <w:sz w:val="24"/>
          <w:szCs w:val="24"/>
        </w:rPr>
        <w:t>Shal</w:t>
      </w:r>
      <w:r w:rsidR="000E2C07" w:rsidRPr="00C14F65">
        <w:rPr>
          <w:rFonts w:ascii="Arial" w:hAnsi="Arial" w:cs="Arial"/>
          <w:sz w:val="24"/>
          <w:szCs w:val="24"/>
        </w:rPr>
        <w:t>i</w:t>
      </w:r>
      <w:r w:rsidRPr="00C14F65">
        <w:rPr>
          <w:rFonts w:ascii="Arial" w:hAnsi="Arial" w:cs="Arial"/>
          <w:sz w:val="24"/>
          <w:szCs w:val="24"/>
        </w:rPr>
        <w:t>ni Shenoy, MD</w:t>
      </w:r>
      <w:r w:rsidRPr="00C14F65">
        <w:rPr>
          <w:rFonts w:ascii="Arial" w:hAnsi="Arial" w:cs="Arial"/>
          <w:sz w:val="24"/>
          <w:szCs w:val="24"/>
        </w:rPr>
        <w:tab/>
      </w:r>
      <w:r w:rsidRPr="00C14F65">
        <w:rPr>
          <w:rFonts w:ascii="Arial" w:hAnsi="Arial" w:cs="Arial"/>
          <w:sz w:val="24"/>
          <w:szCs w:val="24"/>
        </w:rPr>
        <w:tab/>
      </w:r>
      <w:r w:rsidRPr="00C14F65">
        <w:rPr>
          <w:rFonts w:ascii="Arial" w:hAnsi="Arial" w:cs="Arial"/>
          <w:sz w:val="24"/>
          <w:szCs w:val="24"/>
        </w:rPr>
        <w:tab/>
      </w:r>
      <w:r w:rsidRPr="00C14F65">
        <w:rPr>
          <w:rFonts w:ascii="Arial" w:hAnsi="Arial" w:cs="Arial"/>
          <w:sz w:val="24"/>
          <w:szCs w:val="24"/>
        </w:rPr>
        <w:tab/>
      </w:r>
      <w:r w:rsidR="000E2C07" w:rsidRPr="00C14F65">
        <w:rPr>
          <w:rFonts w:ascii="Arial" w:hAnsi="Arial" w:cs="Arial"/>
          <w:sz w:val="24"/>
          <w:szCs w:val="24"/>
        </w:rPr>
        <w:tab/>
      </w:r>
      <w:r w:rsidRPr="00C14F65">
        <w:rPr>
          <w:rFonts w:ascii="Arial" w:hAnsi="Arial" w:cs="Arial"/>
          <w:sz w:val="24"/>
          <w:szCs w:val="24"/>
        </w:rPr>
        <w:t>Washington University</w:t>
      </w:r>
    </w:p>
    <w:p w14:paraId="09E23AD1" w14:textId="608A364A" w:rsidR="00B923DC" w:rsidRDefault="00C14F65" w:rsidP="00D72B53">
      <w:pPr>
        <w:spacing w:after="0"/>
        <w:rPr>
          <w:rFonts w:ascii="Arial" w:hAnsi="Arial" w:cs="Arial"/>
          <w:sz w:val="24"/>
          <w:szCs w:val="24"/>
          <w:lang w:val="de-DE"/>
        </w:rPr>
      </w:pPr>
      <w:r>
        <w:rPr>
          <w:rFonts w:ascii="Arial" w:hAnsi="Arial" w:cs="Arial"/>
          <w:sz w:val="24"/>
          <w:szCs w:val="24"/>
        </w:rPr>
        <w:t>Neena Kapoor, MD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Children’s Hospital Los Angeles</w:t>
      </w:r>
      <w:r w:rsidR="00B923DC" w:rsidRPr="00206011">
        <w:rPr>
          <w:rFonts w:ascii="Arial" w:hAnsi="Arial" w:cs="Arial"/>
          <w:sz w:val="24"/>
          <w:szCs w:val="24"/>
          <w:lang w:val="de-DE"/>
        </w:rPr>
        <w:tab/>
      </w:r>
    </w:p>
    <w:p w14:paraId="3151A234" w14:textId="398824BA" w:rsidR="00C14F65" w:rsidRPr="00206011" w:rsidRDefault="00C14F65" w:rsidP="00D72B53">
      <w:pPr>
        <w:spacing w:after="0"/>
        <w:rPr>
          <w:rFonts w:ascii="Arial" w:hAnsi="Arial" w:cs="Arial"/>
          <w:sz w:val="24"/>
          <w:szCs w:val="24"/>
          <w:lang w:val="de-DE"/>
        </w:rPr>
      </w:pPr>
      <w:r>
        <w:rPr>
          <w:rFonts w:ascii="Arial" w:hAnsi="Arial" w:cs="Arial"/>
          <w:sz w:val="24"/>
          <w:szCs w:val="24"/>
          <w:lang w:val="de-DE"/>
        </w:rPr>
        <w:t>Scott Goebel, MD</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Indiana University</w:t>
      </w:r>
    </w:p>
    <w:p w14:paraId="46F71707" w14:textId="77777777" w:rsidR="00B923DC" w:rsidRPr="00206011" w:rsidRDefault="00B923DC" w:rsidP="00D72B53">
      <w:pPr>
        <w:spacing w:after="0"/>
        <w:rPr>
          <w:rFonts w:ascii="Arial" w:hAnsi="Arial" w:cs="Arial"/>
          <w:sz w:val="24"/>
          <w:szCs w:val="24"/>
          <w:lang w:val="de-DE"/>
        </w:rPr>
      </w:pPr>
    </w:p>
    <w:p w14:paraId="103B3CBD" w14:textId="77777777" w:rsidR="00D026A8" w:rsidRPr="00E54F86" w:rsidRDefault="00D026A8" w:rsidP="00D72B53">
      <w:pPr>
        <w:spacing w:after="0"/>
        <w:rPr>
          <w:rFonts w:ascii="Arial" w:hAnsi="Arial" w:cs="Arial"/>
          <w:b/>
          <w:sz w:val="24"/>
          <w:szCs w:val="24"/>
        </w:rPr>
      </w:pPr>
      <w:r w:rsidRPr="00E54F86">
        <w:rPr>
          <w:rFonts w:ascii="Arial" w:hAnsi="Arial" w:cs="Arial"/>
          <w:b/>
          <w:sz w:val="24"/>
          <w:szCs w:val="24"/>
        </w:rPr>
        <w:t xml:space="preserve">Statistician:  </w:t>
      </w:r>
    </w:p>
    <w:p w14:paraId="4B95E64B"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Yimei Li Ph.D.</w:t>
      </w:r>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t>Children’s Hospital of Philadelphia</w:t>
      </w:r>
    </w:p>
    <w:p w14:paraId="50B09799" w14:textId="77777777" w:rsidR="00D026A8" w:rsidRPr="00E54F86" w:rsidRDefault="00D026A8" w:rsidP="00D72B53">
      <w:pPr>
        <w:spacing w:after="0"/>
        <w:rPr>
          <w:rFonts w:ascii="Arial" w:hAnsi="Arial" w:cs="Arial"/>
          <w:sz w:val="24"/>
          <w:szCs w:val="24"/>
        </w:rPr>
      </w:pPr>
    </w:p>
    <w:p w14:paraId="21B4A5F2" w14:textId="77777777" w:rsidR="00D026A8" w:rsidRPr="00E54F86" w:rsidRDefault="00D026A8" w:rsidP="00D72B53">
      <w:pPr>
        <w:spacing w:after="0"/>
        <w:rPr>
          <w:rFonts w:ascii="Arial" w:hAnsi="Arial" w:cs="Arial"/>
          <w:sz w:val="24"/>
          <w:szCs w:val="24"/>
        </w:rPr>
      </w:pPr>
      <w:r w:rsidRPr="00E54F86">
        <w:rPr>
          <w:rFonts w:ascii="Arial" w:hAnsi="Arial" w:cs="Arial"/>
          <w:b/>
          <w:sz w:val="24"/>
          <w:szCs w:val="24"/>
        </w:rPr>
        <w:t>Clinical Research Nurses:</w:t>
      </w:r>
      <w:r w:rsidRPr="00E54F86">
        <w:rPr>
          <w:rFonts w:ascii="Arial" w:hAnsi="Arial" w:cs="Arial"/>
          <w:sz w:val="24"/>
          <w:szCs w:val="24"/>
        </w:rPr>
        <w:br/>
        <w:t xml:space="preserve">Lauren Harrison, RN, </w:t>
      </w:r>
      <w:proofErr w:type="gramStart"/>
      <w:r w:rsidRPr="00E54F86">
        <w:rPr>
          <w:rFonts w:ascii="Arial" w:hAnsi="Arial" w:cs="Arial"/>
          <w:sz w:val="24"/>
          <w:szCs w:val="24"/>
        </w:rPr>
        <w:t xml:space="preserve">MSN  </w:t>
      </w:r>
      <w:r w:rsidRPr="00E54F86">
        <w:rPr>
          <w:rFonts w:ascii="Arial" w:hAnsi="Arial" w:cs="Arial"/>
          <w:sz w:val="24"/>
          <w:szCs w:val="24"/>
        </w:rPr>
        <w:tab/>
      </w:r>
      <w:proofErr w:type="gramEnd"/>
      <w:r w:rsidRPr="00E54F86">
        <w:rPr>
          <w:rFonts w:ascii="Arial" w:hAnsi="Arial" w:cs="Arial"/>
          <w:sz w:val="24"/>
          <w:szCs w:val="24"/>
        </w:rPr>
        <w:tab/>
      </w:r>
      <w:r w:rsidRPr="00E54F86">
        <w:rPr>
          <w:rFonts w:ascii="Arial" w:hAnsi="Arial" w:cs="Arial"/>
          <w:sz w:val="24"/>
          <w:szCs w:val="24"/>
        </w:rPr>
        <w:tab/>
        <w:t>New York Medical College/MFCH</w:t>
      </w:r>
    </w:p>
    <w:p w14:paraId="2A4EF4D4"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Erin Morris, RN, </w:t>
      </w:r>
      <w:proofErr w:type="gramStart"/>
      <w:r w:rsidRPr="00E54F86">
        <w:rPr>
          <w:rFonts w:ascii="Arial" w:hAnsi="Arial" w:cs="Arial"/>
          <w:sz w:val="24"/>
          <w:szCs w:val="24"/>
        </w:rPr>
        <w:t xml:space="preserve">BSN  </w:t>
      </w:r>
      <w:r w:rsidRPr="00E54F86">
        <w:rPr>
          <w:rFonts w:ascii="Arial" w:hAnsi="Arial" w:cs="Arial"/>
          <w:sz w:val="24"/>
          <w:szCs w:val="24"/>
        </w:rPr>
        <w:tab/>
      </w:r>
      <w:proofErr w:type="gramEnd"/>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t>New York Medical College/MFCH</w:t>
      </w:r>
    </w:p>
    <w:sdt>
      <w:sdtPr>
        <w:rPr>
          <w:rFonts w:eastAsiaTheme="minorEastAsia" w:cs="Times New Roman"/>
        </w:rPr>
        <w:id w:val="1816606647"/>
        <w:docPartObj>
          <w:docPartGallery w:val="Table of Contents"/>
          <w:docPartUnique/>
        </w:docPartObj>
      </w:sdtPr>
      <w:sdtEndPr>
        <w:rPr>
          <w:rFonts w:eastAsiaTheme="minorHAnsi" w:cstheme="minorBidi"/>
        </w:rPr>
      </w:sdtEndPr>
      <w:sdtContent>
        <w:p w14:paraId="550BEB97" w14:textId="77777777" w:rsidR="00D026A8" w:rsidRPr="00E54F86" w:rsidRDefault="00D026A8" w:rsidP="00F75C75">
          <w:r w:rsidRPr="00E54F86">
            <w:t>Table of Contents</w:t>
          </w:r>
        </w:p>
        <w:p w14:paraId="4559EC0D" w14:textId="5EC45AA8" w:rsidR="00D026A8" w:rsidRPr="00E54F86" w:rsidRDefault="00D026A8" w:rsidP="00D72B53">
          <w:pPr>
            <w:pStyle w:val="TOC1"/>
          </w:pPr>
          <w:r w:rsidRPr="00E54F86">
            <w:rPr>
              <w:rFonts w:ascii="Arial" w:hAnsi="Arial" w:cs="Arial"/>
              <w:sz w:val="24"/>
              <w:szCs w:val="24"/>
            </w:rPr>
            <w:lastRenderedPageBreak/>
            <w:t>List of Abbreviations</w:t>
          </w:r>
          <w:r w:rsidRPr="00E54F86">
            <w:ptab w:relativeTo="margin" w:alignment="right" w:leader="dot"/>
          </w:r>
          <w:r w:rsidR="00DF343D">
            <w:t>4</w:t>
          </w:r>
        </w:p>
        <w:p w14:paraId="25C193A7" w14:textId="2689BA9E" w:rsidR="00D026A8" w:rsidRPr="00E54F86" w:rsidRDefault="00F03772" w:rsidP="00D72B53">
          <w:pPr>
            <w:pStyle w:val="TOC1"/>
            <w:rPr>
              <w:b/>
              <w:bCs/>
            </w:rPr>
          </w:pPr>
          <w:r>
            <w:rPr>
              <w:rFonts w:ascii="Arial" w:hAnsi="Arial" w:cs="Arial"/>
              <w:sz w:val="24"/>
              <w:szCs w:val="24"/>
            </w:rPr>
            <w:t>1</w:t>
          </w:r>
          <w:r w:rsidR="00D026A8" w:rsidRPr="00E54F86">
            <w:rPr>
              <w:rFonts w:ascii="Arial" w:hAnsi="Arial" w:cs="Arial"/>
              <w:sz w:val="24"/>
              <w:szCs w:val="24"/>
            </w:rPr>
            <w:t>. Study Objectives and Endpoints</w:t>
          </w:r>
          <w:r w:rsidR="00D026A8" w:rsidRPr="00E54F86">
            <w:rPr>
              <w:b/>
            </w:rPr>
            <w:ptab w:relativeTo="margin" w:alignment="right" w:leader="dot"/>
          </w:r>
          <w:r w:rsidR="00DF343D">
            <w:rPr>
              <w:b/>
            </w:rPr>
            <w:t>5</w:t>
          </w:r>
        </w:p>
        <w:p w14:paraId="0E4A3AD9" w14:textId="1872BB00" w:rsidR="00D026A8" w:rsidRPr="00E54F86" w:rsidRDefault="00F03772" w:rsidP="00D72B53">
          <w:pPr>
            <w:pStyle w:val="TOC1"/>
            <w:rPr>
              <w:b/>
              <w:bCs/>
            </w:rPr>
          </w:pPr>
          <w:r>
            <w:rPr>
              <w:rFonts w:ascii="Arial" w:hAnsi="Arial" w:cs="Arial"/>
              <w:sz w:val="24"/>
              <w:szCs w:val="24"/>
            </w:rPr>
            <w:t>2</w:t>
          </w:r>
          <w:r w:rsidR="00D026A8" w:rsidRPr="00E54F86">
            <w:rPr>
              <w:rFonts w:ascii="Arial" w:hAnsi="Arial" w:cs="Arial"/>
              <w:sz w:val="24"/>
              <w:szCs w:val="24"/>
            </w:rPr>
            <w:t>. Study Hypothesis</w:t>
          </w:r>
          <w:r w:rsidR="00D026A8" w:rsidRPr="00E54F86">
            <w:t xml:space="preserve"> </w:t>
          </w:r>
          <w:r w:rsidR="00D026A8" w:rsidRPr="00E54F86">
            <w:ptab w:relativeTo="margin" w:alignment="right" w:leader="dot"/>
          </w:r>
          <w:r w:rsidR="00DF343D">
            <w:t>5</w:t>
          </w:r>
        </w:p>
        <w:p w14:paraId="50C04DC1" w14:textId="3ED63872" w:rsidR="00D026A8" w:rsidRPr="00E54F86" w:rsidRDefault="00F03772" w:rsidP="00D72B53">
          <w:pPr>
            <w:pStyle w:val="TOC1"/>
            <w:rPr>
              <w:b/>
              <w:bCs/>
            </w:rPr>
          </w:pPr>
          <w:r>
            <w:rPr>
              <w:rFonts w:ascii="Arial" w:hAnsi="Arial" w:cs="Arial"/>
              <w:sz w:val="24"/>
              <w:szCs w:val="24"/>
            </w:rPr>
            <w:t>3.</w:t>
          </w:r>
          <w:r w:rsidR="00D026A8" w:rsidRPr="00E54F86">
            <w:rPr>
              <w:rFonts w:ascii="Arial" w:hAnsi="Arial" w:cs="Arial"/>
              <w:sz w:val="24"/>
              <w:szCs w:val="24"/>
            </w:rPr>
            <w:t xml:space="preserve"> Background and Rationale</w:t>
          </w:r>
          <w:r w:rsidR="00D026A8" w:rsidRPr="00E54F86">
            <w:t xml:space="preserve"> </w:t>
          </w:r>
          <w:r w:rsidR="00D026A8" w:rsidRPr="00E54F86">
            <w:ptab w:relativeTo="margin" w:alignment="right" w:leader="dot"/>
          </w:r>
          <w:r w:rsidR="00DF343D">
            <w:t>6</w:t>
          </w:r>
        </w:p>
        <w:p w14:paraId="7C73C46B" w14:textId="2C98732C" w:rsidR="00D026A8" w:rsidRPr="00E54F86" w:rsidRDefault="00D026A8" w:rsidP="00D72B53">
          <w:pPr>
            <w:pStyle w:val="TOC2"/>
            <w:ind w:left="216"/>
          </w:pPr>
          <w:r w:rsidRPr="00E54F86">
            <w:rPr>
              <w:rFonts w:ascii="Arial" w:hAnsi="Arial" w:cs="Arial"/>
              <w:sz w:val="24"/>
              <w:szCs w:val="24"/>
            </w:rPr>
            <w:t>A. Background</w:t>
          </w:r>
          <w:r w:rsidRPr="00E54F86">
            <w:ptab w:relativeTo="margin" w:alignment="right" w:leader="dot"/>
          </w:r>
          <w:r w:rsidR="00DF343D">
            <w:t>6</w:t>
          </w:r>
        </w:p>
        <w:p w14:paraId="00433EE0" w14:textId="0BCD7414" w:rsidR="00D026A8" w:rsidRPr="00E54F86" w:rsidRDefault="00D026A8" w:rsidP="00D72B53">
          <w:pPr>
            <w:pStyle w:val="TOC2"/>
            <w:ind w:left="216"/>
          </w:pPr>
          <w:r w:rsidRPr="00E54F86">
            <w:rPr>
              <w:rFonts w:ascii="Arial" w:hAnsi="Arial" w:cs="Arial"/>
              <w:sz w:val="24"/>
              <w:szCs w:val="24"/>
            </w:rPr>
            <w:t>B. Immunologic therapy of viral infections</w:t>
          </w:r>
          <w:r w:rsidRPr="00E54F86">
            <w:t xml:space="preserve"> </w:t>
          </w:r>
          <w:r w:rsidRPr="00E54F86">
            <w:ptab w:relativeTo="margin" w:alignment="right" w:leader="dot"/>
          </w:r>
          <w:r w:rsidR="005B641F">
            <w:t>7</w:t>
          </w:r>
        </w:p>
        <w:p w14:paraId="2ECFD08C" w14:textId="71ACE957" w:rsidR="00D026A8" w:rsidRPr="00E54F86" w:rsidRDefault="00D026A8" w:rsidP="00D72B53">
          <w:pPr>
            <w:pStyle w:val="TOC2"/>
            <w:ind w:left="216"/>
          </w:pPr>
          <w:r w:rsidRPr="00E54F86">
            <w:rPr>
              <w:rFonts w:ascii="Arial" w:hAnsi="Arial" w:cs="Arial"/>
              <w:sz w:val="24"/>
              <w:szCs w:val="24"/>
            </w:rPr>
            <w:t xml:space="preserve">C.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w:t>
          </w:r>
          <w:r w:rsidRPr="00E54F86">
            <w:t xml:space="preserve"> </w:t>
          </w:r>
          <w:r w:rsidRPr="00E54F86">
            <w:ptab w:relativeTo="margin" w:alignment="right" w:leader="dot"/>
          </w:r>
          <w:r w:rsidR="005B641F">
            <w:t>9</w:t>
          </w:r>
        </w:p>
        <w:p w14:paraId="75805509" w14:textId="77777777" w:rsidR="00D026A8" w:rsidRPr="00E54F86" w:rsidRDefault="00D026A8" w:rsidP="00D72B53">
          <w:pPr>
            <w:pStyle w:val="TOC2"/>
            <w:ind w:left="216"/>
          </w:pPr>
          <w:r w:rsidRPr="00E54F86">
            <w:rPr>
              <w:rFonts w:ascii="Arial" w:hAnsi="Arial" w:cs="Arial"/>
              <w:sz w:val="24"/>
              <w:szCs w:val="24"/>
            </w:rPr>
            <w:t>D. Studies using the gamma capture system</w:t>
          </w:r>
          <w:r w:rsidRPr="00E54F86">
            <w:t xml:space="preserve"> </w:t>
          </w:r>
          <w:r w:rsidRPr="00E54F86">
            <w:ptab w:relativeTo="margin" w:alignment="right" w:leader="dot"/>
          </w:r>
          <w:r w:rsidRPr="00E54F86">
            <w:t>11</w:t>
          </w:r>
        </w:p>
        <w:p w14:paraId="574B421D"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 xml:space="preserve">   E. Experience at CHOP with T-cell directed</w:t>
          </w:r>
          <w:r w:rsidRPr="00E54F86">
            <w:rPr>
              <w:rFonts w:ascii="Arial" w:hAnsi="Arial" w:cs="Arial"/>
              <w:sz w:val="24"/>
              <w:szCs w:val="24"/>
            </w:rPr>
            <w:tab/>
            <w:t xml:space="preserve">         </w:t>
          </w:r>
        </w:p>
        <w:p w14:paraId="7D343882" w14:textId="77777777" w:rsidR="00D026A8" w:rsidRPr="00E54F86" w:rsidRDefault="00D026A8" w:rsidP="00D72B53">
          <w:pPr>
            <w:pStyle w:val="TOC2"/>
            <w:ind w:left="216"/>
          </w:pPr>
          <w:r w:rsidRPr="00E54F86">
            <w:rPr>
              <w:rFonts w:ascii="Arial" w:hAnsi="Arial" w:cs="Arial"/>
              <w:sz w:val="24"/>
              <w:szCs w:val="24"/>
            </w:rPr>
            <w:tab/>
          </w:r>
          <w:r w:rsidRPr="00E54F86">
            <w:rPr>
              <w:rFonts w:ascii="Arial" w:hAnsi="Arial" w:cs="Arial"/>
              <w:sz w:val="24"/>
              <w:szCs w:val="24"/>
            </w:rPr>
            <w:tab/>
            <w:t>Anti-viral therapy</w:t>
          </w:r>
          <w:r w:rsidRPr="00E54F86">
            <w:t xml:space="preserve"> </w:t>
          </w:r>
          <w:r w:rsidRPr="00E54F86">
            <w:ptab w:relativeTo="margin" w:alignment="right" w:leader="dot"/>
          </w:r>
          <w:r w:rsidRPr="00E54F86">
            <w:t>13</w:t>
          </w:r>
        </w:p>
        <w:p w14:paraId="5768DB98" w14:textId="719BE91A" w:rsidR="00D026A8" w:rsidRPr="00E54F86" w:rsidRDefault="00D026A8" w:rsidP="00D72B53">
          <w:pPr>
            <w:pStyle w:val="TOC2"/>
            <w:ind w:left="216"/>
          </w:pPr>
          <w:r w:rsidRPr="00E54F86">
            <w:rPr>
              <w:rFonts w:ascii="Arial" w:hAnsi="Arial" w:cs="Arial"/>
              <w:sz w:val="24"/>
              <w:szCs w:val="24"/>
            </w:rPr>
            <w:t>F. Dose justification</w:t>
          </w:r>
          <w:r w:rsidRPr="00E54F86">
            <w:t xml:space="preserve"> </w:t>
          </w:r>
          <w:r w:rsidRPr="00E54F86">
            <w:ptab w:relativeTo="margin" w:alignment="right" w:leader="dot"/>
          </w:r>
          <w:r w:rsidRPr="00E54F86">
            <w:t>1</w:t>
          </w:r>
          <w:r w:rsidR="00F07AAF">
            <w:t>3</w:t>
          </w:r>
        </w:p>
        <w:p w14:paraId="27BADED5" w14:textId="4A9299A1" w:rsidR="00905A68" w:rsidRDefault="00F03772" w:rsidP="00D72B53">
          <w:pPr>
            <w:pStyle w:val="TOC1"/>
            <w:rPr>
              <w:rFonts w:ascii="Arial" w:hAnsi="Arial" w:cs="Arial"/>
              <w:sz w:val="24"/>
              <w:szCs w:val="24"/>
            </w:rPr>
          </w:pPr>
          <w:r>
            <w:rPr>
              <w:rFonts w:ascii="Arial" w:hAnsi="Arial" w:cs="Arial"/>
              <w:sz w:val="24"/>
              <w:szCs w:val="24"/>
            </w:rPr>
            <w:t>4</w:t>
          </w:r>
          <w:r w:rsidR="00D026A8" w:rsidRPr="00E54F86">
            <w:rPr>
              <w:rFonts w:ascii="Arial" w:hAnsi="Arial" w:cs="Arial"/>
              <w:sz w:val="24"/>
              <w:szCs w:val="24"/>
            </w:rPr>
            <w:t xml:space="preserve">. </w:t>
          </w:r>
          <w:r w:rsidR="00905A68">
            <w:rPr>
              <w:rFonts w:ascii="Arial" w:hAnsi="Arial" w:cs="Arial"/>
              <w:sz w:val="24"/>
              <w:szCs w:val="24"/>
            </w:rPr>
            <w:t>Experimental Design ………………………………………………………………………</w:t>
          </w:r>
          <w:r w:rsidR="005844AE">
            <w:rPr>
              <w:rFonts w:ascii="Arial" w:hAnsi="Arial" w:cs="Arial"/>
              <w:sz w:val="24"/>
              <w:szCs w:val="24"/>
            </w:rPr>
            <w:t>1</w:t>
          </w:r>
          <w:r w:rsidR="00E315E8">
            <w:rPr>
              <w:rFonts w:ascii="Arial" w:hAnsi="Arial" w:cs="Arial"/>
              <w:sz w:val="24"/>
              <w:szCs w:val="24"/>
            </w:rPr>
            <w:t>3</w:t>
          </w:r>
        </w:p>
        <w:p w14:paraId="6CBD4689" w14:textId="623DAC00" w:rsidR="00D026A8" w:rsidRPr="00E54F86" w:rsidRDefault="005844AE" w:rsidP="00D72B53">
          <w:pPr>
            <w:pStyle w:val="TOC1"/>
          </w:pPr>
          <w:r>
            <w:rPr>
              <w:rFonts w:ascii="Arial" w:hAnsi="Arial" w:cs="Arial"/>
              <w:sz w:val="24"/>
              <w:szCs w:val="24"/>
            </w:rPr>
            <w:t xml:space="preserve">5. </w:t>
          </w:r>
          <w:r w:rsidR="00D026A8" w:rsidRPr="00E54F86">
            <w:rPr>
              <w:rFonts w:ascii="Arial" w:hAnsi="Arial" w:cs="Arial"/>
              <w:sz w:val="24"/>
              <w:szCs w:val="24"/>
            </w:rPr>
            <w:t>Patient and Donor Eligibility</w:t>
          </w:r>
          <w:r w:rsidR="00D026A8" w:rsidRPr="00E54F86">
            <w:t xml:space="preserve"> </w:t>
          </w:r>
          <w:r w:rsidR="00D026A8" w:rsidRPr="00E54F86">
            <w:ptab w:relativeTo="margin" w:alignment="right" w:leader="dot"/>
          </w:r>
          <w:r w:rsidR="00D026A8" w:rsidRPr="00E54F86">
            <w:rPr>
              <w:b/>
              <w:bCs/>
            </w:rPr>
            <w:t>1</w:t>
          </w:r>
          <w:r w:rsidR="00E315E8">
            <w:rPr>
              <w:b/>
              <w:bCs/>
            </w:rPr>
            <w:t>4</w:t>
          </w:r>
        </w:p>
        <w:p w14:paraId="3447DA53" w14:textId="60E85A8D" w:rsidR="00D026A8" w:rsidRPr="00E54F86" w:rsidRDefault="00D026A8" w:rsidP="00D72B53">
          <w:pPr>
            <w:pStyle w:val="TOC2"/>
            <w:ind w:left="216"/>
          </w:pPr>
          <w:r w:rsidRPr="00E54F86">
            <w:rPr>
              <w:rFonts w:ascii="Arial" w:hAnsi="Arial" w:cs="Arial"/>
              <w:sz w:val="24"/>
              <w:szCs w:val="24"/>
            </w:rPr>
            <w:t>A. Eligibility</w:t>
          </w:r>
          <w:r w:rsidRPr="00E54F86">
            <w:t xml:space="preserve"> </w:t>
          </w:r>
          <w:r w:rsidRPr="00E54F86">
            <w:ptab w:relativeTo="margin" w:alignment="right" w:leader="dot"/>
          </w:r>
          <w:r w:rsidRPr="00E54F86">
            <w:t>1</w:t>
          </w:r>
          <w:r w:rsidR="001E3C07">
            <w:t>4</w:t>
          </w:r>
        </w:p>
        <w:p w14:paraId="438F7300" w14:textId="4C8F222F" w:rsidR="00D026A8" w:rsidRPr="00E54F86" w:rsidRDefault="00D026A8" w:rsidP="00D72B53">
          <w:pPr>
            <w:pStyle w:val="TOC2"/>
            <w:ind w:left="216"/>
          </w:pPr>
          <w:r w:rsidRPr="00E54F86">
            <w:rPr>
              <w:rFonts w:ascii="Arial" w:hAnsi="Arial" w:cs="Arial"/>
              <w:sz w:val="24"/>
              <w:szCs w:val="24"/>
            </w:rPr>
            <w:t>B. Consent</w:t>
          </w:r>
          <w:r w:rsidRPr="00E54F86">
            <w:t xml:space="preserve"> </w:t>
          </w:r>
          <w:r w:rsidRPr="00E54F86">
            <w:ptab w:relativeTo="margin" w:alignment="right" w:leader="dot"/>
          </w:r>
          <w:r w:rsidRPr="00E54F86">
            <w:t>1</w:t>
          </w:r>
          <w:r w:rsidR="001E3C07">
            <w:t>4</w:t>
          </w:r>
        </w:p>
        <w:p w14:paraId="713BA076" w14:textId="0ECB4582" w:rsidR="00D026A8" w:rsidRPr="00E54F86" w:rsidRDefault="00D026A8" w:rsidP="00D72B53">
          <w:pPr>
            <w:pStyle w:val="TOC2"/>
            <w:ind w:left="216"/>
          </w:pPr>
          <w:r w:rsidRPr="00E54F86">
            <w:rPr>
              <w:rFonts w:ascii="Arial" w:hAnsi="Arial" w:cs="Arial"/>
              <w:sz w:val="24"/>
              <w:szCs w:val="24"/>
            </w:rPr>
            <w:t>C. Donor</w:t>
          </w:r>
          <w:r w:rsidRPr="00E54F86">
            <w:ptab w:relativeTo="margin" w:alignment="right" w:leader="dot"/>
          </w:r>
          <w:r w:rsidRPr="00E54F86">
            <w:t>1</w:t>
          </w:r>
          <w:r w:rsidR="001E3C07">
            <w:t>4</w:t>
          </w:r>
        </w:p>
        <w:p w14:paraId="1787CA6D" w14:textId="65E37D52" w:rsidR="00D026A8" w:rsidRPr="00E54F86" w:rsidRDefault="00D026A8" w:rsidP="00D72B53">
          <w:pPr>
            <w:pStyle w:val="TOC2"/>
            <w:ind w:left="216"/>
          </w:pPr>
          <w:r w:rsidRPr="00E54F86">
            <w:rPr>
              <w:rFonts w:ascii="Arial" w:hAnsi="Arial" w:cs="Arial"/>
              <w:sz w:val="24"/>
              <w:szCs w:val="24"/>
            </w:rPr>
            <w:t>D. Patient exclusion criteria</w:t>
          </w:r>
          <w:r w:rsidRPr="00E54F86">
            <w:t xml:space="preserve"> </w:t>
          </w:r>
          <w:r w:rsidRPr="00E54F86">
            <w:ptab w:relativeTo="margin" w:alignment="right" w:leader="dot"/>
          </w:r>
          <w:r w:rsidRPr="00E54F86">
            <w:t>1</w:t>
          </w:r>
          <w:r w:rsidR="001E3C07">
            <w:t>5</w:t>
          </w:r>
        </w:p>
        <w:p w14:paraId="4F6D7F4E" w14:textId="68302230" w:rsidR="00D026A8" w:rsidRPr="00E54F86" w:rsidRDefault="00D026A8" w:rsidP="00D72B53">
          <w:pPr>
            <w:pStyle w:val="TOC2"/>
            <w:ind w:left="216"/>
          </w:pPr>
          <w:r w:rsidRPr="00E54F86">
            <w:rPr>
              <w:rFonts w:ascii="Arial" w:hAnsi="Arial" w:cs="Arial"/>
              <w:sz w:val="24"/>
              <w:szCs w:val="24"/>
            </w:rPr>
            <w:t>E. Patient withdrawal</w:t>
          </w:r>
          <w:r w:rsidRPr="00E54F86">
            <w:t xml:space="preserve"> </w:t>
          </w:r>
          <w:r w:rsidRPr="00E54F86">
            <w:ptab w:relativeTo="margin" w:alignment="right" w:leader="dot"/>
          </w:r>
          <w:r w:rsidRPr="00E54F86">
            <w:t>1</w:t>
          </w:r>
          <w:r w:rsidR="001E3C07">
            <w:t>5</w:t>
          </w:r>
        </w:p>
        <w:p w14:paraId="36B9A6A8" w14:textId="4A044F2B" w:rsidR="00D026A8" w:rsidRPr="00E54F86" w:rsidRDefault="00687CD2" w:rsidP="00D72B53">
          <w:pPr>
            <w:pStyle w:val="TOC1"/>
          </w:pPr>
          <w:r>
            <w:rPr>
              <w:rFonts w:ascii="Arial" w:hAnsi="Arial" w:cs="Arial"/>
              <w:sz w:val="24"/>
              <w:szCs w:val="24"/>
            </w:rPr>
            <w:t>6</w:t>
          </w:r>
          <w:r w:rsidR="00D026A8" w:rsidRPr="00E54F86">
            <w:rPr>
              <w:rFonts w:ascii="Arial" w:hAnsi="Arial" w:cs="Arial"/>
              <w:sz w:val="24"/>
              <w:szCs w:val="24"/>
            </w:rPr>
            <w:t>. Study Plan</w:t>
          </w:r>
          <w:r w:rsidR="00D026A8" w:rsidRPr="00E54F86">
            <w:t xml:space="preserve"> </w:t>
          </w:r>
          <w:r w:rsidR="00D026A8" w:rsidRPr="00E54F86">
            <w:ptab w:relativeTo="margin" w:alignment="right" w:leader="dot"/>
          </w:r>
          <w:r w:rsidR="00D026A8" w:rsidRPr="00E54F86">
            <w:rPr>
              <w:b/>
              <w:bCs/>
            </w:rPr>
            <w:t>1</w:t>
          </w:r>
          <w:r w:rsidR="00784C85">
            <w:rPr>
              <w:b/>
              <w:bCs/>
            </w:rPr>
            <w:t>5</w:t>
          </w:r>
        </w:p>
        <w:p w14:paraId="0B3B5446" w14:textId="0D7309F6" w:rsidR="00D026A8" w:rsidRPr="00E54F86" w:rsidRDefault="00D026A8" w:rsidP="00D72B53">
          <w:pPr>
            <w:pStyle w:val="TOC2"/>
            <w:ind w:left="216"/>
          </w:pPr>
          <w:r w:rsidRPr="00E54F86">
            <w:rPr>
              <w:rFonts w:ascii="Arial" w:hAnsi="Arial" w:cs="Arial"/>
              <w:sz w:val="24"/>
              <w:szCs w:val="24"/>
            </w:rPr>
            <w:t>A. Study overview</w:t>
          </w:r>
          <w:r w:rsidRPr="00E54F86">
            <w:t xml:space="preserve"> </w:t>
          </w:r>
          <w:r w:rsidRPr="00E54F86">
            <w:ptab w:relativeTo="margin" w:alignment="right" w:leader="dot"/>
          </w:r>
          <w:r w:rsidRPr="00E54F86">
            <w:t>1</w:t>
          </w:r>
          <w:r w:rsidR="00784C85">
            <w:t>5</w:t>
          </w:r>
        </w:p>
        <w:p w14:paraId="304083D7" w14:textId="0CF2A0B8" w:rsidR="00D026A8" w:rsidRPr="00E54F86" w:rsidRDefault="008646A9" w:rsidP="00D72B53">
          <w:pPr>
            <w:pStyle w:val="TOC2"/>
            <w:ind w:left="216"/>
          </w:pPr>
          <w:r>
            <w:rPr>
              <w:rFonts w:ascii="Arial" w:hAnsi="Arial" w:cs="Arial"/>
              <w:sz w:val="24"/>
              <w:szCs w:val="24"/>
            </w:rPr>
            <w:t>B</w:t>
          </w:r>
          <w:r w:rsidR="00D026A8" w:rsidRPr="00E54F86">
            <w:rPr>
              <w:rFonts w:ascii="Arial" w:hAnsi="Arial" w:cs="Arial"/>
              <w:sz w:val="24"/>
              <w:szCs w:val="24"/>
            </w:rPr>
            <w:t xml:space="preserve">. </w:t>
          </w:r>
          <w:proofErr w:type="gramStart"/>
          <w:r w:rsidR="00D026A8" w:rsidRPr="00E54F86">
            <w:rPr>
              <w:rFonts w:ascii="Arial" w:hAnsi="Arial" w:cs="Arial"/>
              <w:sz w:val="24"/>
              <w:szCs w:val="24"/>
            </w:rPr>
            <w:t>Multi-virus</w:t>
          </w:r>
          <w:proofErr w:type="gramEnd"/>
          <w:r w:rsidR="00D026A8" w:rsidRPr="00E54F86">
            <w:rPr>
              <w:rFonts w:ascii="Arial" w:hAnsi="Arial" w:cs="Arial"/>
              <w:sz w:val="24"/>
              <w:szCs w:val="24"/>
            </w:rPr>
            <w:t xml:space="preserve"> specific T cells: Dose and administration</w:t>
          </w:r>
          <w:r w:rsidR="00D026A8" w:rsidRPr="00E54F86">
            <w:t xml:space="preserve"> </w:t>
          </w:r>
          <w:r w:rsidR="00D026A8" w:rsidRPr="00E54F86">
            <w:ptab w:relativeTo="margin" w:alignment="right" w:leader="dot"/>
          </w:r>
          <w:r w:rsidR="00D026A8" w:rsidRPr="00E54F86">
            <w:t>1</w:t>
          </w:r>
          <w:r w:rsidR="00784C85">
            <w:t>6</w:t>
          </w:r>
        </w:p>
        <w:p w14:paraId="360E9A69" w14:textId="1FBAF293" w:rsidR="00D026A8" w:rsidRPr="00E54F86" w:rsidRDefault="008646A9" w:rsidP="00D72B53">
          <w:pPr>
            <w:pStyle w:val="TOC2"/>
            <w:ind w:left="216"/>
          </w:pPr>
          <w:r>
            <w:rPr>
              <w:rFonts w:ascii="Arial" w:hAnsi="Arial" w:cs="Arial"/>
              <w:sz w:val="24"/>
              <w:szCs w:val="24"/>
            </w:rPr>
            <w:t>C</w:t>
          </w:r>
          <w:r w:rsidR="00D026A8" w:rsidRPr="00E54F86">
            <w:rPr>
              <w:rFonts w:ascii="Arial" w:hAnsi="Arial" w:cs="Arial"/>
              <w:sz w:val="24"/>
              <w:szCs w:val="24"/>
            </w:rPr>
            <w:t>. Concomitant medication</w:t>
          </w:r>
          <w:r w:rsidR="00D026A8" w:rsidRPr="00E54F86">
            <w:t xml:space="preserve"> </w:t>
          </w:r>
          <w:r w:rsidR="00D026A8" w:rsidRPr="00E54F86">
            <w:ptab w:relativeTo="margin" w:alignment="right" w:leader="dot"/>
          </w:r>
          <w:r w:rsidR="00D026A8" w:rsidRPr="00E54F86">
            <w:t>1</w:t>
          </w:r>
          <w:r w:rsidR="00784C85">
            <w:t>6</w:t>
          </w:r>
        </w:p>
        <w:p w14:paraId="694676AC" w14:textId="39A2C22E" w:rsidR="00D026A8" w:rsidRPr="00E54F86" w:rsidRDefault="00DB64E9" w:rsidP="00DB64E9">
          <w:pPr>
            <w:pStyle w:val="TOC2"/>
            <w:ind w:left="0"/>
          </w:pPr>
          <w:r>
            <w:rPr>
              <w:rFonts w:ascii="Arial" w:hAnsi="Arial" w:cs="Arial"/>
              <w:sz w:val="24"/>
              <w:szCs w:val="24"/>
            </w:rPr>
            <w:t xml:space="preserve">7. </w:t>
          </w:r>
          <w:r w:rsidR="00D026A8" w:rsidRPr="00E54F86">
            <w:rPr>
              <w:rFonts w:ascii="Arial" w:hAnsi="Arial" w:cs="Arial"/>
              <w:sz w:val="24"/>
              <w:szCs w:val="24"/>
            </w:rPr>
            <w:t xml:space="preserve">Study </w:t>
          </w:r>
          <w:r>
            <w:rPr>
              <w:rFonts w:ascii="Arial" w:hAnsi="Arial" w:cs="Arial"/>
              <w:sz w:val="24"/>
              <w:szCs w:val="24"/>
            </w:rPr>
            <w:t>observations</w:t>
          </w:r>
          <w:r w:rsidR="00D026A8" w:rsidRPr="00E54F86">
            <w:t xml:space="preserve"> </w:t>
          </w:r>
          <w:r w:rsidR="00D026A8" w:rsidRPr="00E54F86">
            <w:ptab w:relativeTo="margin" w:alignment="right" w:leader="dot"/>
          </w:r>
          <w:r w:rsidR="00D026A8" w:rsidRPr="00E54F86">
            <w:t>1</w:t>
          </w:r>
          <w:r w:rsidR="00B425CE">
            <w:t>8</w:t>
          </w:r>
        </w:p>
        <w:p w14:paraId="4F439E18" w14:textId="472A4064" w:rsidR="00D026A8" w:rsidRPr="00E54F86" w:rsidRDefault="00846A51" w:rsidP="00D72B53">
          <w:pPr>
            <w:pStyle w:val="TOC1"/>
          </w:pPr>
          <w:r>
            <w:rPr>
              <w:rFonts w:ascii="Arial" w:hAnsi="Arial" w:cs="Arial"/>
              <w:sz w:val="24"/>
              <w:szCs w:val="24"/>
            </w:rPr>
            <w:t>8</w:t>
          </w:r>
          <w:r w:rsidR="00D026A8" w:rsidRPr="00E54F86">
            <w:rPr>
              <w:rFonts w:ascii="Arial" w:hAnsi="Arial" w:cs="Arial"/>
              <w:sz w:val="24"/>
              <w:szCs w:val="24"/>
            </w:rPr>
            <w:t>. Preparation of the Multi-specific T cells</w:t>
          </w:r>
          <w:r w:rsidR="00D026A8" w:rsidRPr="00E54F86">
            <w:t xml:space="preserve"> </w:t>
          </w:r>
          <w:r w:rsidR="00D026A8" w:rsidRPr="00E54F86">
            <w:ptab w:relativeTo="margin" w:alignment="right" w:leader="dot"/>
          </w:r>
          <w:r w:rsidR="00B425CE">
            <w:t>19</w:t>
          </w:r>
        </w:p>
        <w:p w14:paraId="7014D0FD" w14:textId="3328398A" w:rsidR="00D026A8" w:rsidRPr="00E54F86" w:rsidRDefault="00D026A8" w:rsidP="00D72B53">
          <w:pPr>
            <w:pStyle w:val="TOC2"/>
            <w:ind w:left="216"/>
          </w:pPr>
          <w:r w:rsidRPr="00E54F86">
            <w:rPr>
              <w:rFonts w:ascii="Arial" w:hAnsi="Arial" w:cs="Arial"/>
              <w:sz w:val="24"/>
              <w:szCs w:val="24"/>
            </w:rPr>
            <w:t>A. Manufacture</w:t>
          </w:r>
          <w:r w:rsidRPr="00E54F86">
            <w:t xml:space="preserve"> </w:t>
          </w:r>
          <w:r w:rsidRPr="00E54F86">
            <w:ptab w:relativeTo="margin" w:alignment="right" w:leader="dot"/>
          </w:r>
          <w:r w:rsidR="00B425CE">
            <w:t>19</w:t>
          </w:r>
        </w:p>
        <w:p w14:paraId="69A264AE" w14:textId="50BE348A" w:rsidR="00D026A8" w:rsidRPr="00E54F86" w:rsidRDefault="00D026A8" w:rsidP="00D72B53">
          <w:pPr>
            <w:pStyle w:val="TOC2"/>
            <w:ind w:left="216"/>
          </w:pPr>
          <w:r w:rsidRPr="00E54F86">
            <w:rPr>
              <w:rFonts w:ascii="Arial" w:hAnsi="Arial" w:cs="Arial"/>
              <w:sz w:val="24"/>
              <w:szCs w:val="24"/>
            </w:rPr>
            <w:t>B. Packaging, labeling and storage</w:t>
          </w:r>
          <w:r w:rsidRPr="00E54F86">
            <w:t xml:space="preserve"> </w:t>
          </w:r>
          <w:r w:rsidRPr="00E54F86">
            <w:ptab w:relativeTo="margin" w:alignment="right" w:leader="dot"/>
          </w:r>
          <w:r w:rsidR="00846A51">
            <w:t>2</w:t>
          </w:r>
          <w:r w:rsidR="00B425CE">
            <w:t>0</w:t>
          </w:r>
        </w:p>
        <w:p w14:paraId="15FD6146" w14:textId="17EA7578" w:rsidR="00D026A8" w:rsidRPr="00E54F86" w:rsidRDefault="00C82E17" w:rsidP="00D72B53">
          <w:pPr>
            <w:spacing w:after="0"/>
            <w:rPr>
              <w:rFonts w:ascii="Arial" w:hAnsi="Arial" w:cs="Arial"/>
              <w:sz w:val="24"/>
              <w:szCs w:val="24"/>
            </w:rPr>
          </w:pPr>
          <w:r>
            <w:rPr>
              <w:rFonts w:ascii="Arial" w:hAnsi="Arial" w:cs="Arial"/>
              <w:sz w:val="24"/>
              <w:szCs w:val="24"/>
            </w:rPr>
            <w:t>9</w:t>
          </w:r>
          <w:r w:rsidR="00D026A8" w:rsidRPr="00E54F86">
            <w:rPr>
              <w:rFonts w:ascii="Arial" w:hAnsi="Arial" w:cs="Arial"/>
              <w:sz w:val="24"/>
              <w:szCs w:val="24"/>
            </w:rPr>
            <w:t>. Statistical Considerations and Data Analysis Plan</w:t>
          </w:r>
          <w:r w:rsidR="00D026A8" w:rsidRPr="00E54F86">
            <w:ptab w:relativeTo="margin" w:alignment="right" w:leader="dot"/>
          </w:r>
          <w:r w:rsidR="00D026A8" w:rsidRPr="00E54F86">
            <w:rPr>
              <w:b/>
              <w:bCs/>
            </w:rPr>
            <w:t>2</w:t>
          </w:r>
          <w:r w:rsidR="00775DF0">
            <w:rPr>
              <w:b/>
              <w:bCs/>
            </w:rPr>
            <w:t>0</w:t>
          </w:r>
        </w:p>
        <w:p w14:paraId="348969C9" w14:textId="221F60BA" w:rsidR="00D026A8" w:rsidRPr="00E54F86" w:rsidRDefault="00D026A8" w:rsidP="00D72B53">
          <w:pPr>
            <w:pStyle w:val="TOC2"/>
            <w:ind w:left="0" w:firstLine="216"/>
          </w:pPr>
          <w:r w:rsidRPr="00E54F86">
            <w:rPr>
              <w:rFonts w:ascii="Arial" w:hAnsi="Arial" w:cs="Arial"/>
              <w:sz w:val="24"/>
              <w:szCs w:val="24"/>
            </w:rPr>
            <w:t>A. General considerations</w:t>
          </w:r>
          <w:r w:rsidRPr="00E54F86">
            <w:t xml:space="preserve"> </w:t>
          </w:r>
          <w:r w:rsidRPr="00E54F86">
            <w:ptab w:relativeTo="margin" w:alignment="right" w:leader="dot"/>
          </w:r>
          <w:r w:rsidRPr="00E54F86">
            <w:t>2</w:t>
          </w:r>
          <w:r w:rsidR="00D33B79">
            <w:t>0</w:t>
          </w:r>
        </w:p>
        <w:p w14:paraId="16AC1612" w14:textId="16DD99F8" w:rsidR="00D026A8" w:rsidRPr="00E54F86" w:rsidRDefault="00D026A8" w:rsidP="00D72B53">
          <w:pPr>
            <w:spacing w:after="0"/>
            <w:rPr>
              <w:rFonts w:ascii="Arial" w:hAnsi="Arial" w:cs="Arial"/>
              <w:sz w:val="24"/>
              <w:szCs w:val="24"/>
            </w:rPr>
          </w:pPr>
          <w:r w:rsidRPr="00E54F86">
            <w:rPr>
              <w:rFonts w:ascii="Arial" w:hAnsi="Arial" w:cs="Arial"/>
              <w:sz w:val="24"/>
              <w:szCs w:val="24"/>
            </w:rPr>
            <w:t xml:space="preserve">   B. Analyses of the primary endpoints</w:t>
          </w:r>
          <w:r w:rsidRPr="00E54F86">
            <w:ptab w:relativeTo="margin" w:alignment="right" w:leader="dot"/>
          </w:r>
          <w:r w:rsidRPr="00E54F86">
            <w:t>2</w:t>
          </w:r>
          <w:r w:rsidR="00D33B79">
            <w:t>1</w:t>
          </w:r>
        </w:p>
        <w:p w14:paraId="62D7600B" w14:textId="193F2E5C" w:rsidR="00D026A8" w:rsidRPr="00E54F86" w:rsidRDefault="00D026A8" w:rsidP="00D72B53">
          <w:pPr>
            <w:pStyle w:val="TOC2"/>
            <w:ind w:left="216"/>
          </w:pPr>
          <w:r w:rsidRPr="00E54F86">
            <w:rPr>
              <w:rFonts w:ascii="Arial" w:hAnsi="Arial" w:cs="Arial"/>
              <w:sz w:val="24"/>
              <w:szCs w:val="24"/>
            </w:rPr>
            <w:lastRenderedPageBreak/>
            <w:t>C. Analyses of the secondary endpoints</w:t>
          </w:r>
          <w:r w:rsidRPr="00E54F86">
            <w:t xml:space="preserve"> </w:t>
          </w:r>
          <w:r w:rsidRPr="00E54F86">
            <w:ptab w:relativeTo="margin" w:alignment="right" w:leader="dot"/>
          </w:r>
          <w:r w:rsidRPr="00E54F86">
            <w:t>2</w:t>
          </w:r>
          <w:r w:rsidR="00D33B79">
            <w:t>2</w:t>
          </w:r>
        </w:p>
        <w:p w14:paraId="7B8C65FA" w14:textId="25F71BE7" w:rsidR="00D026A8" w:rsidRPr="00E54F86" w:rsidRDefault="00D026A8" w:rsidP="00D72B53">
          <w:pPr>
            <w:pStyle w:val="TOC2"/>
            <w:ind w:left="216"/>
          </w:pPr>
          <w:r w:rsidRPr="00E54F86">
            <w:rPr>
              <w:rFonts w:ascii="Arial" w:hAnsi="Arial" w:cs="Arial"/>
              <w:sz w:val="24"/>
              <w:szCs w:val="24"/>
            </w:rPr>
            <w:t>D. Safety monitoring</w:t>
          </w:r>
          <w:r w:rsidRPr="00E54F86">
            <w:t xml:space="preserve"> </w:t>
          </w:r>
          <w:r w:rsidRPr="00E54F86">
            <w:ptab w:relativeTo="margin" w:alignment="right" w:leader="dot"/>
          </w:r>
          <w:r w:rsidRPr="00E54F86">
            <w:t>2</w:t>
          </w:r>
          <w:r w:rsidR="00B855BB">
            <w:t>3</w:t>
          </w:r>
        </w:p>
        <w:p w14:paraId="54311BCF" w14:textId="646812CF" w:rsidR="00D026A8" w:rsidRDefault="00D026A8" w:rsidP="00D72B53">
          <w:pPr>
            <w:pStyle w:val="TOC2"/>
            <w:ind w:left="216"/>
          </w:pPr>
          <w:r w:rsidRPr="00E54F86">
            <w:rPr>
              <w:rFonts w:ascii="Arial" w:hAnsi="Arial" w:cs="Arial"/>
              <w:sz w:val="24"/>
              <w:szCs w:val="24"/>
            </w:rPr>
            <w:t>E. Statistical stopping guidelines</w:t>
          </w:r>
          <w:r w:rsidRPr="00E54F86">
            <w:t xml:space="preserve"> </w:t>
          </w:r>
          <w:r w:rsidRPr="00E54F86">
            <w:ptab w:relativeTo="margin" w:alignment="right" w:leader="dot"/>
          </w:r>
          <w:r w:rsidRPr="00E54F86">
            <w:t>2</w:t>
          </w:r>
          <w:r w:rsidR="00B855BB">
            <w:t>3</w:t>
          </w:r>
        </w:p>
        <w:p w14:paraId="4EA9CDB3" w14:textId="1A1D8802" w:rsidR="00CB64B5" w:rsidRDefault="00395C51" w:rsidP="00CB64B5">
          <w:pPr>
            <w:pStyle w:val="TOC2"/>
            <w:ind w:left="216"/>
          </w:pPr>
          <w:r>
            <w:rPr>
              <w:rFonts w:ascii="Arial" w:hAnsi="Arial" w:cs="Arial"/>
              <w:sz w:val="24"/>
              <w:szCs w:val="24"/>
            </w:rPr>
            <w:t>F</w:t>
          </w:r>
          <w:r w:rsidR="00CB64B5" w:rsidRPr="00E54F86">
            <w:rPr>
              <w:rFonts w:ascii="Arial" w:hAnsi="Arial" w:cs="Arial"/>
              <w:sz w:val="24"/>
              <w:szCs w:val="24"/>
            </w:rPr>
            <w:t xml:space="preserve">. </w:t>
          </w:r>
          <w:r>
            <w:rPr>
              <w:rFonts w:ascii="Arial" w:hAnsi="Arial" w:cs="Arial"/>
              <w:sz w:val="24"/>
              <w:szCs w:val="24"/>
            </w:rPr>
            <w:t>Overall Survival Rate</w:t>
          </w:r>
          <w:r w:rsidR="00CB64B5" w:rsidRPr="00E54F86">
            <w:t xml:space="preserve"> </w:t>
          </w:r>
          <w:r w:rsidR="00CB64B5" w:rsidRPr="00E54F86">
            <w:ptab w:relativeTo="margin" w:alignment="right" w:leader="dot"/>
          </w:r>
          <w:r w:rsidR="00CB64B5" w:rsidRPr="00E54F86">
            <w:t>2</w:t>
          </w:r>
          <w:r w:rsidR="00B855BB">
            <w:t>5</w:t>
          </w:r>
        </w:p>
        <w:p w14:paraId="6345311B" w14:textId="26734163" w:rsidR="00CB64B5" w:rsidRDefault="00F67BE6" w:rsidP="00CB64B5">
          <w:pPr>
            <w:pStyle w:val="TOC2"/>
            <w:ind w:left="216"/>
          </w:pPr>
          <w:r>
            <w:rPr>
              <w:rFonts w:ascii="Arial" w:hAnsi="Arial" w:cs="Arial"/>
              <w:sz w:val="24"/>
              <w:szCs w:val="24"/>
            </w:rPr>
            <w:t>G</w:t>
          </w:r>
          <w:r w:rsidR="00CB64B5" w:rsidRPr="00E54F86">
            <w:rPr>
              <w:rFonts w:ascii="Arial" w:hAnsi="Arial" w:cs="Arial"/>
              <w:sz w:val="24"/>
              <w:szCs w:val="24"/>
            </w:rPr>
            <w:t xml:space="preserve">. </w:t>
          </w:r>
          <w:r w:rsidR="00843F9F">
            <w:rPr>
              <w:rFonts w:ascii="Arial" w:hAnsi="Arial" w:cs="Arial"/>
              <w:sz w:val="24"/>
              <w:szCs w:val="24"/>
            </w:rPr>
            <w:t>Adverse Events Definition</w:t>
          </w:r>
          <w:r w:rsidR="00CB64B5" w:rsidRPr="00E54F86">
            <w:t xml:space="preserve"> </w:t>
          </w:r>
          <w:r w:rsidR="00CB64B5" w:rsidRPr="00E54F86">
            <w:ptab w:relativeTo="margin" w:alignment="right" w:leader="dot"/>
          </w:r>
          <w:r w:rsidR="00CB64B5" w:rsidRPr="00E54F86">
            <w:t>2</w:t>
          </w:r>
          <w:r w:rsidR="00B855BB">
            <w:t>5</w:t>
          </w:r>
        </w:p>
        <w:p w14:paraId="0DB78C4B" w14:textId="46DCEB41" w:rsidR="00843F9F" w:rsidRDefault="00C94EA9" w:rsidP="00843F9F">
          <w:pPr>
            <w:pStyle w:val="TOC2"/>
            <w:ind w:left="216"/>
          </w:pPr>
          <w:r>
            <w:rPr>
              <w:rFonts w:ascii="Arial" w:hAnsi="Arial" w:cs="Arial"/>
              <w:sz w:val="24"/>
              <w:szCs w:val="24"/>
            </w:rPr>
            <w:t>H</w:t>
          </w:r>
          <w:r w:rsidR="00843F9F" w:rsidRPr="00E54F86">
            <w:rPr>
              <w:rFonts w:ascii="Arial" w:hAnsi="Arial" w:cs="Arial"/>
              <w:sz w:val="24"/>
              <w:szCs w:val="24"/>
            </w:rPr>
            <w:t xml:space="preserve">. </w:t>
          </w:r>
          <w:r>
            <w:rPr>
              <w:rFonts w:ascii="Arial" w:hAnsi="Arial" w:cs="Arial"/>
              <w:sz w:val="24"/>
              <w:szCs w:val="24"/>
            </w:rPr>
            <w:t>Reporting</w:t>
          </w:r>
          <w:r w:rsidR="00843F9F" w:rsidRPr="00E54F86">
            <w:t xml:space="preserve"> </w:t>
          </w:r>
          <w:r w:rsidR="00843F9F" w:rsidRPr="00E54F86">
            <w:ptab w:relativeTo="margin" w:alignment="right" w:leader="dot"/>
          </w:r>
          <w:r w:rsidR="00843F9F" w:rsidRPr="00E54F86">
            <w:t>2</w:t>
          </w:r>
          <w:r w:rsidR="009348A3">
            <w:t>7</w:t>
          </w:r>
        </w:p>
        <w:p w14:paraId="7B04B4EE" w14:textId="619070B4" w:rsidR="00D026A8" w:rsidRPr="00E54F86" w:rsidRDefault="000D2932" w:rsidP="00D72B53">
          <w:pPr>
            <w:spacing w:after="0"/>
            <w:rPr>
              <w:rFonts w:ascii="Arial" w:hAnsi="Arial" w:cs="Arial"/>
              <w:sz w:val="24"/>
              <w:szCs w:val="24"/>
            </w:rPr>
          </w:pPr>
          <w:r>
            <w:rPr>
              <w:rFonts w:ascii="Arial" w:hAnsi="Arial" w:cs="Arial"/>
              <w:sz w:val="24"/>
              <w:szCs w:val="24"/>
            </w:rPr>
            <w:t>10</w:t>
          </w:r>
          <w:r w:rsidR="00D026A8" w:rsidRPr="00E54F86">
            <w:rPr>
              <w:rFonts w:ascii="Arial" w:hAnsi="Arial" w:cs="Arial"/>
              <w:sz w:val="24"/>
              <w:szCs w:val="24"/>
            </w:rPr>
            <w:t xml:space="preserve">. </w:t>
          </w:r>
          <w:r>
            <w:rPr>
              <w:rFonts w:ascii="Arial" w:hAnsi="Arial" w:cs="Arial"/>
              <w:sz w:val="24"/>
              <w:szCs w:val="24"/>
            </w:rPr>
            <w:t>Off Study Criteria</w:t>
          </w:r>
          <w:r w:rsidR="00D026A8" w:rsidRPr="00E54F86">
            <w:t xml:space="preserve"> </w:t>
          </w:r>
          <w:r w:rsidR="00D026A8" w:rsidRPr="00E54F86">
            <w:ptab w:relativeTo="margin" w:alignment="right" w:leader="dot"/>
          </w:r>
          <w:r w:rsidR="00D026A8" w:rsidRPr="00E54F86">
            <w:rPr>
              <w:b/>
              <w:bCs/>
            </w:rPr>
            <w:t>2</w:t>
          </w:r>
          <w:r w:rsidR="009348A3">
            <w:rPr>
              <w:b/>
              <w:bCs/>
            </w:rPr>
            <w:t>8</w:t>
          </w:r>
        </w:p>
        <w:p w14:paraId="573441E0" w14:textId="66890505" w:rsidR="00D026A8" w:rsidRPr="00E54F86" w:rsidRDefault="00D026A8" w:rsidP="00D72B53">
          <w:pPr>
            <w:pStyle w:val="TOC2"/>
            <w:ind w:left="0"/>
          </w:pPr>
          <w:r w:rsidRPr="00E54F86">
            <w:rPr>
              <w:rFonts w:ascii="Arial" w:hAnsi="Arial" w:cs="Arial"/>
              <w:sz w:val="24"/>
              <w:szCs w:val="24"/>
            </w:rPr>
            <w:t>References</w:t>
          </w:r>
          <w:r w:rsidRPr="00E54F86">
            <w:ptab w:relativeTo="margin" w:alignment="right" w:leader="dot"/>
          </w:r>
          <w:r w:rsidR="0026551C">
            <w:t>29</w:t>
          </w:r>
        </w:p>
        <w:p w14:paraId="4055C41D" w14:textId="77777777" w:rsidR="00F03772" w:rsidRDefault="00D026A8" w:rsidP="001901F9">
          <w:pPr>
            <w:pStyle w:val="TOC2"/>
            <w:ind w:left="0"/>
            <w:rPr>
              <w:rFonts w:ascii="Arial" w:hAnsi="Arial" w:cs="Arial"/>
              <w:sz w:val="24"/>
              <w:szCs w:val="24"/>
            </w:rPr>
          </w:pPr>
          <w:r w:rsidRPr="00E54F86">
            <w:rPr>
              <w:rFonts w:ascii="Arial" w:hAnsi="Arial" w:cs="Arial"/>
              <w:sz w:val="24"/>
              <w:szCs w:val="24"/>
            </w:rPr>
            <w:t>Appendi</w:t>
          </w:r>
          <w:r w:rsidR="00F03772">
            <w:rPr>
              <w:rFonts w:ascii="Arial" w:hAnsi="Arial" w:cs="Arial"/>
              <w:sz w:val="24"/>
              <w:szCs w:val="24"/>
            </w:rPr>
            <w:t>ces:</w:t>
          </w:r>
        </w:p>
        <w:p w14:paraId="5FFF0DEE" w14:textId="5BF81F56" w:rsidR="00F03772" w:rsidRPr="00F13F36" w:rsidRDefault="00F03772" w:rsidP="00F03772">
          <w:pPr>
            <w:rPr>
              <w:rFonts w:ascii="Arial" w:hAnsi="Arial" w:cs="Arial"/>
              <w:sz w:val="24"/>
              <w:szCs w:val="24"/>
            </w:rPr>
          </w:pPr>
          <w:r w:rsidRPr="00F13F36">
            <w:rPr>
              <w:rFonts w:ascii="Arial" w:hAnsi="Arial" w:cs="Arial"/>
              <w:sz w:val="24"/>
              <w:szCs w:val="24"/>
            </w:rPr>
            <w:t>Appendix I: Evaluation of Donors for Apheresis</w:t>
          </w:r>
          <w:r w:rsidR="00B52EE2">
            <w:rPr>
              <w:rFonts w:ascii="Arial" w:hAnsi="Arial" w:cs="Arial"/>
              <w:sz w:val="24"/>
              <w:szCs w:val="24"/>
            </w:rPr>
            <w:t>……………………………………………3</w:t>
          </w:r>
          <w:r w:rsidR="0026551C">
            <w:rPr>
              <w:rFonts w:ascii="Arial" w:hAnsi="Arial" w:cs="Arial"/>
              <w:sz w:val="24"/>
              <w:szCs w:val="24"/>
            </w:rPr>
            <w:t>3</w:t>
          </w:r>
        </w:p>
        <w:p w14:paraId="56C65BCB" w14:textId="2174343C" w:rsidR="00F03772" w:rsidRPr="00CC38A3" w:rsidRDefault="00F03772" w:rsidP="00F03772">
          <w:pPr>
            <w:spacing w:line="259" w:lineRule="auto"/>
            <w:rPr>
              <w:rFonts w:ascii="Arial" w:hAnsi="Arial" w:cs="Arial"/>
              <w:sz w:val="24"/>
              <w:szCs w:val="24"/>
            </w:rPr>
          </w:pPr>
          <w:r w:rsidRPr="00CC38A3">
            <w:rPr>
              <w:rFonts w:ascii="Arial" w:hAnsi="Arial" w:cs="Arial"/>
              <w:sz w:val="24"/>
              <w:szCs w:val="24"/>
            </w:rPr>
            <w:t xml:space="preserve">Appendix </w:t>
          </w:r>
          <w:r w:rsidR="00452FC0">
            <w:rPr>
              <w:rFonts w:ascii="Arial" w:hAnsi="Arial" w:cs="Arial"/>
              <w:sz w:val="24"/>
              <w:szCs w:val="24"/>
            </w:rPr>
            <w:t>2</w:t>
          </w:r>
          <w:r w:rsidRPr="00CC38A3">
            <w:rPr>
              <w:rFonts w:ascii="Arial" w:hAnsi="Arial" w:cs="Arial"/>
              <w:sz w:val="24"/>
              <w:szCs w:val="24"/>
            </w:rPr>
            <w:t>: Viral CTL Manufacturing</w:t>
          </w:r>
          <w:r w:rsidR="00B52EE2">
            <w:rPr>
              <w:rFonts w:ascii="Arial" w:hAnsi="Arial" w:cs="Arial"/>
              <w:sz w:val="24"/>
              <w:szCs w:val="24"/>
            </w:rPr>
            <w:t>……………………………………………………….3</w:t>
          </w:r>
          <w:r w:rsidR="00C963CF">
            <w:rPr>
              <w:rFonts w:ascii="Arial" w:hAnsi="Arial" w:cs="Arial"/>
              <w:sz w:val="24"/>
              <w:szCs w:val="24"/>
            </w:rPr>
            <w:t>7</w:t>
          </w:r>
          <w:r w:rsidRPr="00CC38A3">
            <w:rPr>
              <w:rFonts w:ascii="Arial" w:hAnsi="Arial" w:cs="Arial"/>
              <w:sz w:val="24"/>
              <w:szCs w:val="24"/>
            </w:rPr>
            <w:t xml:space="preserve"> </w:t>
          </w:r>
        </w:p>
        <w:p w14:paraId="1A4788A3" w14:textId="09A110D9" w:rsidR="00F03772" w:rsidRPr="00CC38A3" w:rsidRDefault="00F03772" w:rsidP="00F03772">
          <w:pPr>
            <w:pStyle w:val="Caption"/>
            <w:rPr>
              <w:rFonts w:ascii="Arial" w:hAnsi="Arial" w:cs="Arial"/>
              <w:b w:val="0"/>
              <w:sz w:val="24"/>
              <w:szCs w:val="24"/>
              <w:lang w:val="en-US"/>
            </w:rPr>
          </w:pPr>
          <w:r w:rsidRPr="00CC38A3">
            <w:rPr>
              <w:rFonts w:ascii="Arial" w:hAnsi="Arial" w:cs="Arial"/>
              <w:b w:val="0"/>
              <w:sz w:val="24"/>
              <w:szCs w:val="24"/>
              <w:lang w:val="en-US"/>
            </w:rPr>
            <w:t xml:space="preserve">APPENDIX </w:t>
          </w:r>
          <w:r w:rsidR="00FE354D">
            <w:rPr>
              <w:rFonts w:ascii="Arial" w:hAnsi="Arial" w:cs="Arial"/>
              <w:b w:val="0"/>
              <w:sz w:val="24"/>
              <w:szCs w:val="24"/>
              <w:lang w:val="en-US"/>
            </w:rPr>
            <w:t>3</w:t>
          </w:r>
          <w:r w:rsidRPr="00CC38A3">
            <w:rPr>
              <w:rFonts w:ascii="Arial" w:hAnsi="Arial" w:cs="Arial"/>
              <w:b w:val="0"/>
              <w:sz w:val="24"/>
              <w:szCs w:val="24"/>
              <w:lang w:val="en-US"/>
            </w:rPr>
            <w:t xml:space="preserve">.  </w:t>
          </w:r>
          <w:r w:rsidR="00FE2808" w:rsidRPr="00FE2808">
            <w:rPr>
              <w:rFonts w:ascii="Arial" w:hAnsi="Arial" w:cs="Arial"/>
              <w:b w:val="0"/>
              <w:bCs/>
              <w:sz w:val="24"/>
              <w:szCs w:val="24"/>
            </w:rPr>
            <w:t>Acute GVHD Grading (CIMBTR)</w:t>
          </w:r>
          <w:r w:rsidR="00FE2808">
            <w:rPr>
              <w:rFonts w:ascii="Arial" w:hAnsi="Arial" w:cs="Arial"/>
              <w:sz w:val="24"/>
              <w:szCs w:val="24"/>
            </w:rPr>
            <w:t xml:space="preserve"> </w:t>
          </w:r>
          <w:r w:rsidR="00FE2808">
            <w:rPr>
              <w:rFonts w:ascii="Arial" w:hAnsi="Arial" w:cs="Arial"/>
              <w:b w:val="0"/>
              <w:sz w:val="24"/>
              <w:szCs w:val="24"/>
              <w:lang w:val="en-US"/>
            </w:rPr>
            <w:t>……………………………….</w:t>
          </w:r>
          <w:r w:rsidR="00B52EE2">
            <w:rPr>
              <w:rFonts w:ascii="Arial" w:hAnsi="Arial" w:cs="Arial"/>
              <w:b w:val="0"/>
              <w:sz w:val="24"/>
              <w:szCs w:val="24"/>
              <w:lang w:val="en-US"/>
            </w:rPr>
            <w:t>……….6</w:t>
          </w:r>
          <w:r w:rsidR="00825E85">
            <w:rPr>
              <w:rFonts w:ascii="Arial" w:hAnsi="Arial" w:cs="Arial"/>
              <w:b w:val="0"/>
              <w:sz w:val="24"/>
              <w:szCs w:val="24"/>
              <w:lang w:val="en-US"/>
            </w:rPr>
            <w:t>6</w:t>
          </w:r>
        </w:p>
        <w:p w14:paraId="4551A71D" w14:textId="03100098" w:rsidR="00F03772" w:rsidRPr="00CC38A3" w:rsidRDefault="00F03772" w:rsidP="00F03772">
          <w:pPr>
            <w:spacing w:line="259" w:lineRule="auto"/>
            <w:rPr>
              <w:rFonts w:ascii="Arial" w:hAnsi="Arial" w:cs="Arial"/>
              <w:sz w:val="24"/>
              <w:szCs w:val="24"/>
            </w:rPr>
          </w:pPr>
          <w:r w:rsidRPr="00CC38A3">
            <w:rPr>
              <w:rFonts w:ascii="Arial" w:hAnsi="Arial" w:cs="Arial"/>
              <w:sz w:val="24"/>
              <w:szCs w:val="24"/>
            </w:rPr>
            <w:t xml:space="preserve">Appendix </w:t>
          </w:r>
          <w:r w:rsidR="00FE354D">
            <w:rPr>
              <w:rFonts w:ascii="Arial" w:hAnsi="Arial" w:cs="Arial"/>
              <w:sz w:val="24"/>
              <w:szCs w:val="24"/>
            </w:rPr>
            <w:t>4</w:t>
          </w:r>
          <w:r w:rsidRPr="00CC38A3">
            <w:rPr>
              <w:rFonts w:ascii="Arial" w:hAnsi="Arial" w:cs="Arial"/>
              <w:sz w:val="24"/>
              <w:szCs w:val="24"/>
            </w:rPr>
            <w:t xml:space="preserve"> </w:t>
          </w:r>
          <w:r w:rsidR="00FE2808" w:rsidRPr="00CC38A3">
            <w:rPr>
              <w:rFonts w:ascii="Arial" w:hAnsi="Arial" w:cs="Arial"/>
              <w:sz w:val="24"/>
              <w:szCs w:val="24"/>
            </w:rPr>
            <w:t xml:space="preserve">Evaluation and assessments of study procedures: flow-chart </w:t>
          </w:r>
          <w:r w:rsidR="000443F3">
            <w:rPr>
              <w:rFonts w:ascii="Arial" w:hAnsi="Arial" w:cs="Arial"/>
              <w:sz w:val="24"/>
              <w:szCs w:val="24"/>
            </w:rPr>
            <w:t>….</w:t>
          </w:r>
          <w:r w:rsidR="00B52EE2">
            <w:rPr>
              <w:rFonts w:ascii="Arial" w:hAnsi="Arial" w:cs="Arial"/>
              <w:sz w:val="24"/>
              <w:szCs w:val="24"/>
            </w:rPr>
            <w:t>………6</w:t>
          </w:r>
          <w:r w:rsidR="000443F3">
            <w:rPr>
              <w:rFonts w:ascii="Arial" w:hAnsi="Arial" w:cs="Arial"/>
              <w:sz w:val="24"/>
              <w:szCs w:val="24"/>
            </w:rPr>
            <w:t>7</w:t>
          </w:r>
        </w:p>
        <w:p w14:paraId="6884CB77" w14:textId="17F37DB2" w:rsidR="00F03772" w:rsidRDefault="00F03772" w:rsidP="00F03772">
          <w:pPr>
            <w:rPr>
              <w:rFonts w:ascii="Arial" w:hAnsi="Arial" w:cs="Arial"/>
              <w:sz w:val="24"/>
              <w:szCs w:val="24"/>
            </w:rPr>
          </w:pPr>
          <w:r w:rsidRPr="00CC38A3">
            <w:rPr>
              <w:rFonts w:ascii="Arial" w:hAnsi="Arial" w:cs="Arial"/>
              <w:sz w:val="24"/>
              <w:szCs w:val="24"/>
            </w:rPr>
            <w:t xml:space="preserve">Appendix </w:t>
          </w:r>
          <w:r w:rsidR="00FE354D">
            <w:rPr>
              <w:rFonts w:ascii="Arial" w:hAnsi="Arial" w:cs="Arial"/>
              <w:sz w:val="24"/>
              <w:szCs w:val="24"/>
            </w:rPr>
            <w:t>5</w:t>
          </w:r>
          <w:r w:rsidRPr="00CC38A3">
            <w:rPr>
              <w:rFonts w:ascii="Arial" w:hAnsi="Arial" w:cs="Arial"/>
              <w:sz w:val="24"/>
              <w:szCs w:val="24"/>
            </w:rPr>
            <w:t xml:space="preserve">: </w:t>
          </w:r>
          <w:r w:rsidR="000443F3" w:rsidRPr="00CC38A3">
            <w:rPr>
              <w:rFonts w:ascii="Arial" w:hAnsi="Arial" w:cs="Arial"/>
              <w:sz w:val="24"/>
              <w:szCs w:val="24"/>
            </w:rPr>
            <w:t xml:space="preserve">NCI CTCAE v5.0 infusion-related reactions </w:t>
          </w:r>
          <w:r w:rsidR="00B52EE2">
            <w:rPr>
              <w:rFonts w:ascii="Arial" w:hAnsi="Arial" w:cs="Arial"/>
              <w:sz w:val="24"/>
              <w:szCs w:val="24"/>
            </w:rPr>
            <w:t>……………………………6</w:t>
          </w:r>
          <w:r w:rsidR="00927C44">
            <w:rPr>
              <w:rFonts w:ascii="Arial" w:hAnsi="Arial" w:cs="Arial"/>
              <w:sz w:val="24"/>
              <w:szCs w:val="24"/>
            </w:rPr>
            <w:t>8</w:t>
          </w:r>
        </w:p>
        <w:p w14:paraId="497E7C75" w14:textId="7329CB2A" w:rsidR="00F03772" w:rsidRDefault="00F03772" w:rsidP="00F03772">
          <w:pPr>
            <w:rPr>
              <w:rFonts w:ascii="Arial" w:hAnsi="Arial" w:cs="Arial"/>
              <w:sz w:val="24"/>
              <w:szCs w:val="24"/>
            </w:rPr>
          </w:pPr>
          <w:r>
            <w:rPr>
              <w:rFonts w:ascii="Arial" w:hAnsi="Arial" w:cs="Arial"/>
              <w:sz w:val="24"/>
              <w:szCs w:val="24"/>
            </w:rPr>
            <w:t xml:space="preserve">Appendix </w:t>
          </w:r>
          <w:r w:rsidR="00FE354D">
            <w:rPr>
              <w:rFonts w:ascii="Arial" w:hAnsi="Arial" w:cs="Arial"/>
              <w:sz w:val="24"/>
              <w:szCs w:val="24"/>
            </w:rPr>
            <w:t>6</w:t>
          </w:r>
          <w:r>
            <w:rPr>
              <w:rFonts w:ascii="Arial" w:hAnsi="Arial" w:cs="Arial"/>
              <w:sz w:val="24"/>
              <w:szCs w:val="24"/>
            </w:rPr>
            <w:t xml:space="preserve">: </w:t>
          </w:r>
          <w:r w:rsidR="000443F3" w:rsidRPr="00CC38A3">
            <w:rPr>
              <w:rFonts w:ascii="Arial" w:hAnsi="Arial" w:cs="Arial"/>
              <w:sz w:val="24"/>
              <w:szCs w:val="24"/>
            </w:rPr>
            <w:t>Cytokine Release Syndrome Grading System</w:t>
          </w:r>
          <w:r w:rsidR="00B52EE2">
            <w:rPr>
              <w:rFonts w:ascii="Arial" w:hAnsi="Arial" w:cs="Arial"/>
              <w:sz w:val="24"/>
              <w:szCs w:val="24"/>
            </w:rPr>
            <w:t>………………………...6</w:t>
          </w:r>
          <w:r w:rsidR="00927C44">
            <w:rPr>
              <w:rFonts w:ascii="Arial" w:hAnsi="Arial" w:cs="Arial"/>
              <w:sz w:val="24"/>
              <w:szCs w:val="24"/>
            </w:rPr>
            <w:t>9</w:t>
          </w:r>
        </w:p>
        <w:p w14:paraId="3B7DFEB3" w14:textId="05DEB17D" w:rsidR="000443F3" w:rsidRDefault="000443F3" w:rsidP="000443F3">
          <w:pPr>
            <w:rPr>
              <w:rFonts w:ascii="Arial" w:hAnsi="Arial" w:cs="Arial"/>
              <w:sz w:val="24"/>
              <w:szCs w:val="24"/>
            </w:rPr>
          </w:pPr>
          <w:r>
            <w:rPr>
              <w:rFonts w:ascii="Arial" w:hAnsi="Arial" w:cs="Arial"/>
              <w:sz w:val="24"/>
              <w:szCs w:val="24"/>
            </w:rPr>
            <w:t xml:space="preserve">Appendix </w:t>
          </w:r>
          <w:r w:rsidR="00FE354D">
            <w:rPr>
              <w:rFonts w:ascii="Arial" w:hAnsi="Arial" w:cs="Arial"/>
              <w:sz w:val="24"/>
              <w:szCs w:val="24"/>
            </w:rPr>
            <w:t>7</w:t>
          </w:r>
          <w:r>
            <w:rPr>
              <w:rFonts w:ascii="Arial" w:hAnsi="Arial" w:cs="Arial"/>
              <w:sz w:val="24"/>
              <w:szCs w:val="24"/>
            </w:rPr>
            <w:t>: CGVHD……………………………………………………………………...</w:t>
          </w:r>
          <w:r w:rsidR="00927C44">
            <w:rPr>
              <w:rFonts w:ascii="Arial" w:hAnsi="Arial" w:cs="Arial"/>
              <w:sz w:val="24"/>
              <w:szCs w:val="24"/>
            </w:rPr>
            <w:t>70</w:t>
          </w:r>
        </w:p>
        <w:p w14:paraId="5641F5C2" w14:textId="77777777" w:rsidR="000443F3" w:rsidRPr="00CC38A3" w:rsidRDefault="000443F3" w:rsidP="00F03772">
          <w:pPr>
            <w:rPr>
              <w:rFonts w:ascii="Arial" w:hAnsi="Arial" w:cs="Arial"/>
              <w:sz w:val="24"/>
              <w:szCs w:val="24"/>
            </w:rPr>
          </w:pPr>
        </w:p>
        <w:p w14:paraId="075BD4A0" w14:textId="77777777" w:rsidR="00F03772" w:rsidRPr="00F03772" w:rsidRDefault="00F03772" w:rsidP="001901F9"/>
        <w:p w14:paraId="653983AE" w14:textId="77777777" w:rsidR="00D026A8" w:rsidRPr="00E54F86" w:rsidRDefault="00D026A8" w:rsidP="00D72B53"/>
        <w:p w14:paraId="6A7D8B51" w14:textId="77777777" w:rsidR="00D026A8" w:rsidRPr="00E54F86" w:rsidRDefault="00B953EB" w:rsidP="00D72B53"/>
      </w:sdtContent>
    </w:sdt>
    <w:p w14:paraId="6D568BD9" w14:textId="498BAFF2" w:rsidR="00D026A8" w:rsidRPr="00E54F86" w:rsidRDefault="00D026A8" w:rsidP="00D72B53">
      <w:pPr>
        <w:rPr>
          <w:rFonts w:ascii="Arial" w:hAnsi="Arial" w:cs="Arial"/>
          <w:sz w:val="24"/>
          <w:szCs w:val="24"/>
          <w:u w:val="single"/>
        </w:rPr>
      </w:pPr>
      <w:r w:rsidRPr="00E54F86">
        <w:rPr>
          <w:rFonts w:ascii="Arial" w:hAnsi="Arial" w:cs="Arial"/>
          <w:sz w:val="24"/>
          <w:szCs w:val="24"/>
          <w:u w:val="single"/>
        </w:rPr>
        <w:t>List of Abbreviations</w:t>
      </w:r>
    </w:p>
    <w:p w14:paraId="2C3FF37A" w14:textId="77777777" w:rsidR="00D026A8" w:rsidRPr="00E54F86" w:rsidRDefault="00D026A8" w:rsidP="00D72B53">
      <w:pPr>
        <w:rPr>
          <w:rFonts w:ascii="Arial" w:hAnsi="Arial" w:cs="Arial"/>
          <w:sz w:val="24"/>
          <w:szCs w:val="24"/>
        </w:rPr>
      </w:pPr>
      <w:proofErr w:type="spellStart"/>
      <w:proofErr w:type="gramStart"/>
      <w:r w:rsidRPr="00E54F86">
        <w:rPr>
          <w:rFonts w:ascii="Arial" w:hAnsi="Arial" w:cs="Arial"/>
          <w:sz w:val="24"/>
          <w:szCs w:val="24"/>
        </w:rPr>
        <w:t>AdV</w:t>
      </w:r>
      <w:proofErr w:type="spellEnd"/>
      <w:r w:rsidRPr="00E54F86">
        <w:rPr>
          <w:rFonts w:ascii="Arial" w:hAnsi="Arial" w:cs="Arial"/>
          <w:sz w:val="24"/>
          <w:szCs w:val="24"/>
        </w:rPr>
        <w:t xml:space="preserve">  </w:t>
      </w:r>
      <w:r w:rsidRPr="00E54F86">
        <w:rPr>
          <w:rFonts w:ascii="Arial" w:hAnsi="Arial" w:cs="Arial"/>
          <w:sz w:val="24"/>
          <w:szCs w:val="24"/>
        </w:rPr>
        <w:tab/>
      </w:r>
      <w:proofErr w:type="gramEnd"/>
      <w:r w:rsidRPr="00E54F86">
        <w:rPr>
          <w:rFonts w:ascii="Arial" w:hAnsi="Arial" w:cs="Arial"/>
          <w:sz w:val="24"/>
          <w:szCs w:val="24"/>
        </w:rPr>
        <w:tab/>
        <w:t>Adenovirus</w:t>
      </w:r>
    </w:p>
    <w:p w14:paraId="2C6C5BAC" w14:textId="77777777" w:rsidR="00D026A8" w:rsidRPr="00E54F86" w:rsidRDefault="00D026A8" w:rsidP="00D72B53">
      <w:pPr>
        <w:rPr>
          <w:rFonts w:ascii="Arial" w:hAnsi="Arial" w:cs="Arial"/>
          <w:sz w:val="24"/>
          <w:szCs w:val="24"/>
        </w:rPr>
      </w:pPr>
      <w:proofErr w:type="spellStart"/>
      <w:r w:rsidRPr="00E54F86">
        <w:rPr>
          <w:rFonts w:ascii="Arial" w:hAnsi="Arial" w:cs="Arial"/>
          <w:sz w:val="24"/>
          <w:szCs w:val="24"/>
        </w:rPr>
        <w:t>Allo</w:t>
      </w:r>
      <w:proofErr w:type="spellEnd"/>
      <w:r w:rsidRPr="00E54F86">
        <w:rPr>
          <w:rFonts w:ascii="Arial" w:hAnsi="Arial" w:cs="Arial"/>
          <w:sz w:val="24"/>
          <w:szCs w:val="24"/>
        </w:rPr>
        <w:tab/>
      </w:r>
      <w:r w:rsidRPr="00E54F86">
        <w:rPr>
          <w:rFonts w:ascii="Arial" w:hAnsi="Arial" w:cs="Arial"/>
          <w:sz w:val="24"/>
          <w:szCs w:val="24"/>
        </w:rPr>
        <w:tab/>
        <w:t>Allogeneic</w:t>
      </w:r>
    </w:p>
    <w:p w14:paraId="5405B2D8" w14:textId="77777777" w:rsidR="00D026A8" w:rsidRPr="00E54F86" w:rsidRDefault="00D026A8" w:rsidP="00D72B53">
      <w:pPr>
        <w:rPr>
          <w:rFonts w:ascii="Arial" w:hAnsi="Arial" w:cs="Arial"/>
          <w:sz w:val="24"/>
          <w:szCs w:val="24"/>
        </w:rPr>
      </w:pPr>
      <w:r w:rsidRPr="00E54F86">
        <w:rPr>
          <w:rFonts w:ascii="Arial" w:hAnsi="Arial" w:cs="Arial"/>
          <w:sz w:val="24"/>
          <w:szCs w:val="24"/>
        </w:rPr>
        <w:t>BMT</w:t>
      </w:r>
      <w:r w:rsidRPr="00E54F86">
        <w:rPr>
          <w:rFonts w:ascii="Arial" w:hAnsi="Arial" w:cs="Arial"/>
          <w:sz w:val="24"/>
          <w:szCs w:val="24"/>
        </w:rPr>
        <w:tab/>
      </w:r>
      <w:r w:rsidRPr="00E54F86">
        <w:rPr>
          <w:rFonts w:ascii="Arial" w:hAnsi="Arial" w:cs="Arial"/>
          <w:sz w:val="24"/>
          <w:szCs w:val="24"/>
        </w:rPr>
        <w:tab/>
        <w:t>Bone marrow transplant</w:t>
      </w:r>
    </w:p>
    <w:p w14:paraId="79AAEEBE" w14:textId="77777777" w:rsidR="00D026A8" w:rsidRPr="00E54F86" w:rsidRDefault="00D026A8" w:rsidP="00D72B53">
      <w:pPr>
        <w:rPr>
          <w:rFonts w:ascii="Arial" w:hAnsi="Arial" w:cs="Arial"/>
          <w:sz w:val="24"/>
          <w:szCs w:val="24"/>
        </w:rPr>
      </w:pPr>
      <w:r w:rsidRPr="00E54F86">
        <w:rPr>
          <w:rFonts w:ascii="Arial" w:hAnsi="Arial" w:cs="Arial"/>
          <w:sz w:val="24"/>
          <w:szCs w:val="24"/>
        </w:rPr>
        <w:t>CMV</w:t>
      </w:r>
      <w:r w:rsidRPr="00E54F86">
        <w:rPr>
          <w:rFonts w:ascii="Arial" w:hAnsi="Arial" w:cs="Arial"/>
          <w:sz w:val="24"/>
          <w:szCs w:val="24"/>
        </w:rPr>
        <w:tab/>
      </w:r>
      <w:r w:rsidRPr="00E54F86">
        <w:rPr>
          <w:rFonts w:ascii="Arial" w:hAnsi="Arial" w:cs="Arial"/>
          <w:sz w:val="24"/>
          <w:szCs w:val="24"/>
        </w:rPr>
        <w:tab/>
        <w:t>Cytomegalovirus</w:t>
      </w:r>
    </w:p>
    <w:p w14:paraId="2D95ECE8" w14:textId="77777777" w:rsidR="00D026A8" w:rsidRPr="00E54F86" w:rsidRDefault="00D026A8" w:rsidP="00D72B53">
      <w:pPr>
        <w:rPr>
          <w:rFonts w:ascii="Arial" w:hAnsi="Arial" w:cs="Arial"/>
          <w:sz w:val="24"/>
          <w:szCs w:val="24"/>
        </w:rPr>
      </w:pPr>
      <w:r w:rsidRPr="00E54F86">
        <w:rPr>
          <w:rFonts w:ascii="Arial" w:hAnsi="Arial" w:cs="Arial"/>
          <w:sz w:val="24"/>
          <w:szCs w:val="24"/>
        </w:rPr>
        <w:lastRenderedPageBreak/>
        <w:t>CTL</w:t>
      </w:r>
      <w:r w:rsidRPr="00E54F86">
        <w:rPr>
          <w:rFonts w:ascii="Arial" w:hAnsi="Arial" w:cs="Arial"/>
          <w:sz w:val="24"/>
          <w:szCs w:val="24"/>
        </w:rPr>
        <w:tab/>
      </w:r>
      <w:r w:rsidRPr="00E54F86">
        <w:rPr>
          <w:rFonts w:ascii="Arial" w:hAnsi="Arial" w:cs="Arial"/>
          <w:sz w:val="24"/>
          <w:szCs w:val="24"/>
        </w:rPr>
        <w:tab/>
        <w:t>Cytotoxic T lymphocytes</w:t>
      </w:r>
    </w:p>
    <w:p w14:paraId="6BAE39C0" w14:textId="77777777" w:rsidR="00D026A8" w:rsidRPr="00E54F86" w:rsidRDefault="00D026A8" w:rsidP="00D72B53">
      <w:pPr>
        <w:rPr>
          <w:rFonts w:ascii="Arial" w:hAnsi="Arial" w:cs="Arial"/>
          <w:sz w:val="24"/>
          <w:szCs w:val="24"/>
        </w:rPr>
      </w:pPr>
      <w:r w:rsidRPr="00E54F86">
        <w:rPr>
          <w:rFonts w:ascii="Arial" w:hAnsi="Arial" w:cs="Arial"/>
          <w:sz w:val="24"/>
          <w:szCs w:val="24"/>
        </w:rPr>
        <w:t>DLI</w:t>
      </w:r>
      <w:r w:rsidRPr="00E54F86">
        <w:rPr>
          <w:rFonts w:ascii="Arial" w:hAnsi="Arial" w:cs="Arial"/>
          <w:sz w:val="24"/>
          <w:szCs w:val="24"/>
        </w:rPr>
        <w:tab/>
      </w:r>
      <w:r w:rsidRPr="00E54F86">
        <w:rPr>
          <w:rFonts w:ascii="Arial" w:hAnsi="Arial" w:cs="Arial"/>
          <w:sz w:val="24"/>
          <w:szCs w:val="24"/>
        </w:rPr>
        <w:tab/>
        <w:t>Donor lymphocyte infusion</w:t>
      </w:r>
    </w:p>
    <w:p w14:paraId="15EA60CE" w14:textId="77777777" w:rsidR="00D026A8" w:rsidRPr="00206011" w:rsidRDefault="00D026A8" w:rsidP="00D72B53">
      <w:pPr>
        <w:rPr>
          <w:rFonts w:ascii="Arial" w:hAnsi="Arial" w:cs="Arial"/>
          <w:sz w:val="24"/>
          <w:szCs w:val="24"/>
          <w:lang w:val="de-DE"/>
        </w:rPr>
      </w:pPr>
      <w:r w:rsidRPr="00206011">
        <w:rPr>
          <w:rFonts w:ascii="Arial" w:hAnsi="Arial" w:cs="Arial"/>
          <w:sz w:val="24"/>
          <w:szCs w:val="24"/>
          <w:lang w:val="de-DE"/>
        </w:rPr>
        <w:t>EBV</w:t>
      </w:r>
      <w:r w:rsidRPr="00206011">
        <w:rPr>
          <w:rFonts w:ascii="Arial" w:hAnsi="Arial" w:cs="Arial"/>
          <w:sz w:val="24"/>
          <w:szCs w:val="24"/>
          <w:lang w:val="de-DE"/>
        </w:rPr>
        <w:tab/>
      </w:r>
      <w:r w:rsidRPr="00206011">
        <w:rPr>
          <w:rFonts w:ascii="Arial" w:hAnsi="Arial" w:cs="Arial"/>
          <w:sz w:val="24"/>
          <w:szCs w:val="24"/>
          <w:lang w:val="de-DE"/>
        </w:rPr>
        <w:tab/>
        <w:t>Epstein-Barr virus</w:t>
      </w:r>
    </w:p>
    <w:p w14:paraId="5B908198" w14:textId="77777777" w:rsidR="00D026A8" w:rsidRPr="00206011" w:rsidRDefault="00D026A8" w:rsidP="00D72B53">
      <w:pPr>
        <w:rPr>
          <w:rFonts w:ascii="Arial" w:hAnsi="Arial" w:cs="Arial"/>
          <w:sz w:val="24"/>
          <w:szCs w:val="24"/>
          <w:lang w:val="de-DE"/>
        </w:rPr>
      </w:pPr>
      <w:r w:rsidRPr="00206011">
        <w:rPr>
          <w:rFonts w:ascii="Arial" w:hAnsi="Arial" w:cs="Arial"/>
          <w:sz w:val="24"/>
          <w:szCs w:val="24"/>
          <w:lang w:val="de-DE"/>
        </w:rPr>
        <w:t>GVHD</w:t>
      </w:r>
      <w:r w:rsidRPr="00206011">
        <w:rPr>
          <w:rFonts w:ascii="Arial" w:hAnsi="Arial" w:cs="Arial"/>
          <w:sz w:val="24"/>
          <w:szCs w:val="24"/>
          <w:lang w:val="de-DE"/>
        </w:rPr>
        <w:tab/>
      </w:r>
      <w:r w:rsidRPr="00206011">
        <w:rPr>
          <w:rFonts w:ascii="Arial" w:hAnsi="Arial" w:cs="Arial"/>
          <w:sz w:val="24"/>
          <w:szCs w:val="24"/>
          <w:lang w:val="de-DE"/>
        </w:rPr>
        <w:tab/>
        <w:t>Graft vs host disease</w:t>
      </w:r>
    </w:p>
    <w:p w14:paraId="51C89E5A" w14:textId="77777777" w:rsidR="00D026A8" w:rsidRPr="00E54F86" w:rsidRDefault="00D026A8" w:rsidP="00D72B53">
      <w:pPr>
        <w:rPr>
          <w:rFonts w:ascii="Arial" w:hAnsi="Arial" w:cs="Arial"/>
          <w:sz w:val="24"/>
          <w:szCs w:val="24"/>
        </w:rPr>
      </w:pPr>
      <w:r w:rsidRPr="00E54F86">
        <w:rPr>
          <w:rFonts w:ascii="Arial" w:hAnsi="Arial" w:cs="Arial"/>
          <w:sz w:val="24"/>
          <w:szCs w:val="24"/>
        </w:rPr>
        <w:t>HSCT</w:t>
      </w:r>
      <w:r w:rsidRPr="00E54F86">
        <w:rPr>
          <w:rFonts w:ascii="Arial" w:hAnsi="Arial" w:cs="Arial"/>
          <w:sz w:val="24"/>
          <w:szCs w:val="24"/>
        </w:rPr>
        <w:tab/>
      </w:r>
      <w:r w:rsidRPr="00E54F86">
        <w:rPr>
          <w:rFonts w:ascii="Arial" w:hAnsi="Arial" w:cs="Arial"/>
          <w:sz w:val="24"/>
          <w:szCs w:val="24"/>
        </w:rPr>
        <w:tab/>
        <w:t>Hematopoietic stem cell transplantation</w:t>
      </w:r>
    </w:p>
    <w:p w14:paraId="186FBF62" w14:textId="77777777" w:rsidR="00D026A8" w:rsidRPr="00E54F86" w:rsidRDefault="00D026A8" w:rsidP="00D72B53">
      <w:pPr>
        <w:rPr>
          <w:rFonts w:ascii="Arial" w:hAnsi="Arial" w:cs="Arial"/>
          <w:sz w:val="24"/>
          <w:szCs w:val="24"/>
        </w:rPr>
      </w:pPr>
      <w:r w:rsidRPr="00E54F86">
        <w:rPr>
          <w:rFonts w:ascii="Arial" w:hAnsi="Arial" w:cs="Arial"/>
          <w:sz w:val="24"/>
          <w:szCs w:val="24"/>
        </w:rPr>
        <w:t>PID</w:t>
      </w:r>
      <w:r w:rsidRPr="00E54F86">
        <w:rPr>
          <w:rFonts w:ascii="Arial" w:hAnsi="Arial" w:cs="Arial"/>
          <w:sz w:val="24"/>
          <w:szCs w:val="24"/>
        </w:rPr>
        <w:tab/>
      </w:r>
      <w:r w:rsidRPr="00E54F86">
        <w:rPr>
          <w:rFonts w:ascii="Arial" w:hAnsi="Arial" w:cs="Arial"/>
          <w:sz w:val="24"/>
          <w:szCs w:val="24"/>
        </w:rPr>
        <w:tab/>
        <w:t>Primary immunodeficiency</w:t>
      </w:r>
    </w:p>
    <w:p w14:paraId="120DE088" w14:textId="77777777" w:rsidR="00D026A8" w:rsidRPr="00E54F86" w:rsidRDefault="00D026A8" w:rsidP="00D72B53">
      <w:pPr>
        <w:rPr>
          <w:rFonts w:ascii="Arial" w:hAnsi="Arial" w:cs="Arial"/>
          <w:sz w:val="24"/>
          <w:szCs w:val="24"/>
        </w:rPr>
      </w:pPr>
      <w:r w:rsidRPr="00E54F86">
        <w:rPr>
          <w:rFonts w:ascii="Arial" w:hAnsi="Arial" w:cs="Arial"/>
          <w:sz w:val="24"/>
          <w:szCs w:val="24"/>
        </w:rPr>
        <w:t>SAE</w:t>
      </w:r>
      <w:r w:rsidRPr="00E54F86">
        <w:rPr>
          <w:rFonts w:ascii="Arial" w:hAnsi="Arial" w:cs="Arial"/>
          <w:sz w:val="24"/>
          <w:szCs w:val="24"/>
        </w:rPr>
        <w:tab/>
      </w:r>
      <w:r w:rsidRPr="00E54F86">
        <w:rPr>
          <w:rFonts w:ascii="Arial" w:hAnsi="Arial" w:cs="Arial"/>
          <w:sz w:val="24"/>
          <w:szCs w:val="24"/>
        </w:rPr>
        <w:tab/>
        <w:t>Severe adverse event</w:t>
      </w:r>
    </w:p>
    <w:p w14:paraId="396B7149" w14:textId="77777777" w:rsidR="00D026A8" w:rsidRPr="00E54F86" w:rsidRDefault="00D026A8" w:rsidP="00D72B53">
      <w:pPr>
        <w:rPr>
          <w:rFonts w:ascii="Arial" w:hAnsi="Arial" w:cs="Arial"/>
          <w:sz w:val="24"/>
          <w:szCs w:val="24"/>
        </w:rPr>
      </w:pPr>
      <w:r w:rsidRPr="00E54F86">
        <w:rPr>
          <w:rFonts w:ascii="Arial" w:hAnsi="Arial" w:cs="Arial"/>
          <w:sz w:val="24"/>
          <w:szCs w:val="24"/>
        </w:rPr>
        <w:t>SCID</w:t>
      </w:r>
      <w:r w:rsidRPr="00E54F86">
        <w:rPr>
          <w:rFonts w:ascii="Arial" w:hAnsi="Arial" w:cs="Arial"/>
          <w:sz w:val="24"/>
          <w:szCs w:val="24"/>
        </w:rPr>
        <w:tab/>
      </w:r>
      <w:r w:rsidRPr="00E54F86">
        <w:rPr>
          <w:rFonts w:ascii="Arial" w:hAnsi="Arial" w:cs="Arial"/>
          <w:sz w:val="24"/>
          <w:szCs w:val="24"/>
        </w:rPr>
        <w:tab/>
        <w:t>Severe combined immunodeficiency</w:t>
      </w:r>
    </w:p>
    <w:p w14:paraId="69E5D9FB" w14:textId="77777777" w:rsidR="00D026A8" w:rsidRPr="00E54F86" w:rsidRDefault="00D026A8" w:rsidP="00D72B53">
      <w:pPr>
        <w:rPr>
          <w:rFonts w:ascii="Arial" w:hAnsi="Arial" w:cs="Arial"/>
          <w:sz w:val="24"/>
          <w:szCs w:val="24"/>
        </w:rPr>
      </w:pPr>
      <w:r w:rsidRPr="00E54F86">
        <w:rPr>
          <w:rFonts w:ascii="Arial" w:hAnsi="Arial" w:cs="Arial"/>
          <w:sz w:val="24"/>
          <w:szCs w:val="24"/>
        </w:rPr>
        <w:t>SO</w:t>
      </w:r>
      <w:r w:rsidR="00C956E0" w:rsidRPr="00E54F86">
        <w:rPr>
          <w:rFonts w:ascii="Arial" w:hAnsi="Arial" w:cs="Arial"/>
          <w:sz w:val="24"/>
          <w:szCs w:val="24"/>
        </w:rPr>
        <w:t>P</w:t>
      </w:r>
      <w:r w:rsidRPr="00E54F86">
        <w:rPr>
          <w:rFonts w:ascii="Arial" w:hAnsi="Arial" w:cs="Arial"/>
          <w:sz w:val="24"/>
          <w:szCs w:val="24"/>
        </w:rPr>
        <w:tab/>
      </w:r>
      <w:r w:rsidRPr="00E54F86">
        <w:rPr>
          <w:rFonts w:ascii="Arial" w:hAnsi="Arial" w:cs="Arial"/>
          <w:sz w:val="24"/>
          <w:szCs w:val="24"/>
        </w:rPr>
        <w:tab/>
      </w:r>
      <w:r w:rsidR="00C956E0" w:rsidRPr="00E54F86">
        <w:rPr>
          <w:rFonts w:ascii="Arial" w:hAnsi="Arial" w:cs="Arial"/>
          <w:sz w:val="24"/>
          <w:szCs w:val="24"/>
        </w:rPr>
        <w:t>Standard operating procedures</w:t>
      </w:r>
    </w:p>
    <w:p w14:paraId="31E85192" w14:textId="77777777" w:rsidR="00D026A8" w:rsidRPr="00E54F86" w:rsidRDefault="00D026A8" w:rsidP="00D72B53">
      <w:pPr>
        <w:rPr>
          <w:rFonts w:ascii="Arial" w:hAnsi="Arial" w:cs="Arial"/>
          <w:sz w:val="24"/>
          <w:szCs w:val="24"/>
        </w:rPr>
      </w:pPr>
      <w:r w:rsidRPr="00E54F86">
        <w:rPr>
          <w:rFonts w:ascii="Arial" w:hAnsi="Arial" w:cs="Arial"/>
          <w:sz w:val="24"/>
          <w:szCs w:val="24"/>
        </w:rPr>
        <w:br w:type="page"/>
      </w:r>
    </w:p>
    <w:p w14:paraId="388E0A48" w14:textId="77777777" w:rsidR="00D026A8" w:rsidRPr="00E54F86" w:rsidRDefault="00D026A8" w:rsidP="00D72B53">
      <w:pPr>
        <w:pStyle w:val="Heading2"/>
        <w:spacing w:after="120" w:line="276" w:lineRule="auto"/>
        <w:rPr>
          <w:rFonts w:cs="Arial"/>
          <w:i w:val="0"/>
          <w:szCs w:val="24"/>
          <w:lang w:val="en-US"/>
        </w:rPr>
      </w:pPr>
      <w:r w:rsidRPr="00E54F86">
        <w:rPr>
          <w:rFonts w:cs="Arial"/>
          <w:i w:val="0"/>
          <w:szCs w:val="24"/>
          <w:lang w:val="en-US"/>
        </w:rPr>
        <w:lastRenderedPageBreak/>
        <w:t xml:space="preserve">1.0 Study Hypothesis </w:t>
      </w:r>
    </w:p>
    <w:p w14:paraId="3C2D477F" w14:textId="4DC8DB45" w:rsidR="00D026A8" w:rsidRPr="00E54F86" w:rsidRDefault="00B923DC" w:rsidP="00D72B53">
      <w:pPr>
        <w:rPr>
          <w:rFonts w:ascii="Arial" w:hAnsi="Arial" w:cs="Arial"/>
          <w:sz w:val="24"/>
          <w:szCs w:val="24"/>
          <w:lang w:eastAsia="it-IT"/>
        </w:rPr>
      </w:pPr>
      <w:r w:rsidRPr="00E54F86">
        <w:rPr>
          <w:rFonts w:ascii="Arial" w:hAnsi="Arial" w:cs="Arial"/>
          <w:sz w:val="24"/>
          <w:szCs w:val="24"/>
          <w:lang w:eastAsia="it-IT"/>
        </w:rPr>
        <w:t>CMV c</w:t>
      </w:r>
      <w:r w:rsidR="00D026A8" w:rsidRPr="00E54F86">
        <w:rPr>
          <w:rFonts w:ascii="Arial" w:hAnsi="Arial" w:cs="Arial"/>
          <w:sz w:val="24"/>
          <w:szCs w:val="24"/>
          <w:lang w:eastAsia="it-IT"/>
        </w:rPr>
        <w:t xml:space="preserve">ytotoxic T cells (CTLs) manufactured with the </w:t>
      </w:r>
      <w:proofErr w:type="spellStart"/>
      <w:r w:rsidR="00D026A8" w:rsidRPr="00E54F86">
        <w:rPr>
          <w:rFonts w:ascii="Arial" w:hAnsi="Arial" w:cs="Arial"/>
          <w:sz w:val="24"/>
          <w:szCs w:val="24"/>
          <w:lang w:eastAsia="it-IT"/>
        </w:rPr>
        <w:t>Miltenyi</w:t>
      </w:r>
      <w:proofErr w:type="spellEnd"/>
      <w:r w:rsidR="00D026A8" w:rsidRPr="00E54F86">
        <w:rPr>
          <w:rFonts w:ascii="Arial" w:hAnsi="Arial" w:cs="Arial"/>
          <w:sz w:val="24"/>
          <w:szCs w:val="24"/>
          <w:lang w:eastAsia="it-IT"/>
        </w:rPr>
        <w:t xml:space="preserve"> </w:t>
      </w:r>
      <w:proofErr w:type="spellStart"/>
      <w:r w:rsidR="00D026A8" w:rsidRPr="00E54F86">
        <w:rPr>
          <w:rFonts w:ascii="Arial" w:hAnsi="Arial" w:cs="Arial"/>
          <w:sz w:val="24"/>
          <w:szCs w:val="24"/>
          <w:lang w:eastAsia="it-IT"/>
        </w:rPr>
        <w:t>CliniMACS</w:t>
      </w:r>
      <w:proofErr w:type="spellEnd"/>
      <w:r w:rsidR="00D026A8" w:rsidRPr="00E54F86">
        <w:rPr>
          <w:rFonts w:ascii="Arial" w:hAnsi="Arial" w:cs="Arial"/>
          <w:sz w:val="24"/>
          <w:szCs w:val="24"/>
          <w:lang w:eastAsia="it-IT"/>
        </w:rPr>
        <w:t xml:space="preserve"> Prodigy </w:t>
      </w:r>
      <w:r w:rsidR="00043ED7">
        <w:rPr>
          <w:rFonts w:ascii="Arial" w:hAnsi="Arial" w:cs="Arial"/>
          <w:sz w:val="24"/>
          <w:szCs w:val="24"/>
          <w:lang w:eastAsia="it-IT"/>
        </w:rPr>
        <w:t>Cytokine Capture System</w:t>
      </w:r>
      <w:r w:rsidR="00D026A8" w:rsidRPr="00E54F86">
        <w:rPr>
          <w:rFonts w:ascii="Arial" w:hAnsi="Arial" w:cs="Arial"/>
          <w:sz w:val="24"/>
          <w:szCs w:val="24"/>
          <w:lang w:eastAsia="it-IT"/>
        </w:rPr>
        <w:t xml:space="preserve"> will be </w:t>
      </w:r>
      <w:r w:rsidRPr="00E54F86">
        <w:rPr>
          <w:rFonts w:ascii="Arial" w:hAnsi="Arial" w:cs="Arial"/>
          <w:sz w:val="24"/>
          <w:szCs w:val="24"/>
          <w:lang w:eastAsia="it-IT"/>
        </w:rPr>
        <w:t xml:space="preserve">safe and </w:t>
      </w:r>
      <w:r w:rsidR="00D026A8" w:rsidRPr="00E54F86">
        <w:rPr>
          <w:rFonts w:ascii="Arial" w:hAnsi="Arial" w:cs="Arial"/>
          <w:sz w:val="24"/>
          <w:szCs w:val="24"/>
          <w:lang w:eastAsia="it-IT"/>
        </w:rPr>
        <w:t xml:space="preserve">effective in decreasing specific viral load in </w:t>
      </w:r>
      <w:r w:rsidRPr="00E54F86">
        <w:rPr>
          <w:rFonts w:ascii="Arial" w:hAnsi="Arial" w:cs="Arial"/>
          <w:sz w:val="24"/>
          <w:szCs w:val="24"/>
          <w:lang w:eastAsia="it-IT"/>
        </w:rPr>
        <w:t>children, adolescents and adults (CAYA)</w:t>
      </w:r>
      <w:r w:rsidR="00D026A8" w:rsidRPr="00E54F86">
        <w:rPr>
          <w:rFonts w:ascii="Arial" w:hAnsi="Arial" w:cs="Arial"/>
          <w:sz w:val="24"/>
          <w:szCs w:val="24"/>
          <w:lang w:eastAsia="it-IT"/>
        </w:rPr>
        <w:t xml:space="preserve"> with refractory cytomegalovirus (CMV) infection post Allogeneic Hematopoietic Stem Cell Transplantation (</w:t>
      </w:r>
      <w:proofErr w:type="spellStart"/>
      <w:r w:rsidR="00D026A8" w:rsidRPr="00E54F86">
        <w:rPr>
          <w:rFonts w:ascii="Arial" w:hAnsi="Arial" w:cs="Arial"/>
          <w:sz w:val="24"/>
          <w:szCs w:val="24"/>
          <w:lang w:eastAsia="it-IT"/>
        </w:rPr>
        <w:t>AlloHSCT</w:t>
      </w:r>
      <w:proofErr w:type="spellEnd"/>
      <w:r w:rsidR="00D026A8" w:rsidRPr="00E54F86">
        <w:rPr>
          <w:rFonts w:ascii="Arial" w:hAnsi="Arial" w:cs="Arial"/>
          <w:sz w:val="24"/>
          <w:szCs w:val="24"/>
          <w:lang w:eastAsia="it-IT"/>
        </w:rPr>
        <w:t>)</w:t>
      </w:r>
      <w:r w:rsidR="005E7C68">
        <w:rPr>
          <w:rFonts w:ascii="Arial" w:hAnsi="Arial" w:cs="Arial"/>
          <w:sz w:val="24"/>
          <w:szCs w:val="24"/>
          <w:lang w:eastAsia="it-IT"/>
        </w:rPr>
        <w:t>, after solid organ transplant (SOT)</w:t>
      </w:r>
      <w:r w:rsidR="00D026A8" w:rsidRPr="00E54F86">
        <w:rPr>
          <w:rFonts w:ascii="Arial" w:hAnsi="Arial" w:cs="Arial"/>
          <w:sz w:val="24"/>
          <w:szCs w:val="24"/>
          <w:lang w:eastAsia="it-IT"/>
        </w:rPr>
        <w:t xml:space="preserve"> or with primary immunodeficiencies (PID). </w:t>
      </w:r>
    </w:p>
    <w:p w14:paraId="301C96B9" w14:textId="77777777" w:rsidR="00D026A8" w:rsidRPr="00E54F86" w:rsidRDefault="0044769B" w:rsidP="00D72B53">
      <w:pPr>
        <w:rPr>
          <w:rFonts w:ascii="Arial" w:hAnsi="Arial" w:cs="Arial"/>
          <w:b/>
          <w:sz w:val="24"/>
          <w:szCs w:val="24"/>
        </w:rPr>
      </w:pPr>
      <w:r w:rsidRPr="00E54F86">
        <w:rPr>
          <w:rFonts w:ascii="Arial" w:hAnsi="Arial" w:cs="Arial"/>
          <w:b/>
          <w:sz w:val="24"/>
          <w:szCs w:val="24"/>
        </w:rPr>
        <w:t>2.0 Objectives</w:t>
      </w:r>
      <w:r w:rsidR="00D026A8" w:rsidRPr="00E54F86">
        <w:rPr>
          <w:rFonts w:ascii="Arial" w:hAnsi="Arial" w:cs="Arial"/>
          <w:b/>
          <w:sz w:val="24"/>
          <w:szCs w:val="24"/>
        </w:rPr>
        <w:t xml:space="preserve"> </w:t>
      </w:r>
    </w:p>
    <w:p w14:paraId="53CF0AE7" w14:textId="77777777" w:rsidR="00D026A8" w:rsidRPr="00E54F86" w:rsidRDefault="0044769B" w:rsidP="00D72B53">
      <w:pPr>
        <w:rPr>
          <w:rFonts w:ascii="Arial" w:hAnsi="Arial" w:cs="Arial"/>
          <w:sz w:val="24"/>
          <w:szCs w:val="24"/>
        </w:rPr>
      </w:pPr>
      <w:r w:rsidRPr="00E54F86">
        <w:rPr>
          <w:rFonts w:ascii="Arial" w:hAnsi="Arial" w:cs="Arial"/>
          <w:sz w:val="24"/>
          <w:szCs w:val="24"/>
        </w:rPr>
        <w:t>2.1 Primary</w:t>
      </w:r>
      <w:r w:rsidR="00D026A8" w:rsidRPr="00E54F86">
        <w:rPr>
          <w:rFonts w:ascii="Arial" w:hAnsi="Arial" w:cs="Arial"/>
          <w:sz w:val="24"/>
          <w:szCs w:val="24"/>
        </w:rPr>
        <w:t xml:space="preserve"> Objectives </w:t>
      </w:r>
    </w:p>
    <w:p w14:paraId="48E215A3" w14:textId="2D90CC45" w:rsidR="00D026A8" w:rsidRPr="00E54F86" w:rsidRDefault="00D026A8" w:rsidP="00D72B53">
      <w:pPr>
        <w:rPr>
          <w:rFonts w:ascii="Arial" w:hAnsi="Arial" w:cs="Arial"/>
          <w:sz w:val="24"/>
          <w:szCs w:val="24"/>
        </w:rPr>
      </w:pPr>
      <w:r w:rsidRPr="00E54F86">
        <w:rPr>
          <w:rFonts w:ascii="Arial" w:hAnsi="Arial" w:cs="Arial"/>
          <w:sz w:val="24"/>
          <w:szCs w:val="24"/>
        </w:rPr>
        <w:t>2.1.1. To determine the safety of CMV-specific T cells (CTLs)- in the treatment of children, adolescents and adults with refractory CMV infection after allogeneic hematopoietic stem cell transplantation (HSCT)</w:t>
      </w:r>
      <w:r w:rsidR="005E7C68">
        <w:rPr>
          <w:rFonts w:ascii="Arial" w:hAnsi="Arial" w:cs="Arial"/>
          <w:sz w:val="24"/>
          <w:szCs w:val="24"/>
        </w:rPr>
        <w:t>, after SOT</w:t>
      </w:r>
      <w:r w:rsidRPr="00E54F86">
        <w:rPr>
          <w:rFonts w:ascii="Arial" w:hAnsi="Arial" w:cs="Arial"/>
          <w:sz w:val="24"/>
          <w:szCs w:val="24"/>
        </w:rPr>
        <w:t xml:space="preserve"> or with primary immunodeficiencies.  </w:t>
      </w:r>
    </w:p>
    <w:p w14:paraId="2464E043" w14:textId="26F9439E" w:rsidR="00D026A8" w:rsidRPr="00E54F86" w:rsidRDefault="00237A5E" w:rsidP="00D72B53">
      <w:pPr>
        <w:rPr>
          <w:rFonts w:ascii="Arial" w:hAnsi="Arial" w:cs="Arial"/>
          <w:sz w:val="24"/>
          <w:szCs w:val="24"/>
        </w:rPr>
      </w:pPr>
      <w:r>
        <w:rPr>
          <w:rFonts w:ascii="Arial" w:hAnsi="Arial" w:cs="Arial"/>
          <w:sz w:val="24"/>
          <w:szCs w:val="24"/>
        </w:rPr>
        <w:t>2.1.2</w:t>
      </w:r>
      <w:r w:rsidR="00D026A8" w:rsidRPr="00E54F86">
        <w:rPr>
          <w:rFonts w:ascii="Arial" w:hAnsi="Arial" w:cs="Arial"/>
          <w:sz w:val="24"/>
          <w:szCs w:val="24"/>
        </w:rPr>
        <w:t xml:space="preserve"> To estimate the efficacy of CMV- specific T cells (CTLs) in the treatment of children, adolescents and adults with refractory CMV infection after allogeneic HSCT</w:t>
      </w:r>
      <w:r w:rsidR="005E7C68">
        <w:rPr>
          <w:rFonts w:ascii="Arial" w:hAnsi="Arial" w:cs="Arial"/>
          <w:sz w:val="24"/>
          <w:szCs w:val="24"/>
        </w:rPr>
        <w:t>, after SOT</w:t>
      </w:r>
      <w:r w:rsidR="00D026A8" w:rsidRPr="00E54F86">
        <w:rPr>
          <w:rFonts w:ascii="Arial" w:hAnsi="Arial" w:cs="Arial"/>
          <w:sz w:val="24"/>
          <w:szCs w:val="24"/>
        </w:rPr>
        <w:t xml:space="preserve"> or with primary immunodeficiencies. </w:t>
      </w:r>
    </w:p>
    <w:p w14:paraId="4CFC4035"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2.2 Secondary Objectives </w:t>
      </w:r>
    </w:p>
    <w:p w14:paraId="0438113E" w14:textId="43A3C1FD" w:rsidR="00D026A8" w:rsidRPr="00E54F86" w:rsidRDefault="00D026A8" w:rsidP="00D72B53">
      <w:pPr>
        <w:spacing w:after="0"/>
        <w:rPr>
          <w:rFonts w:ascii="Arial" w:hAnsi="Arial" w:cs="Arial"/>
          <w:sz w:val="24"/>
          <w:szCs w:val="24"/>
        </w:rPr>
      </w:pPr>
      <w:r w:rsidRPr="00E54F86">
        <w:rPr>
          <w:rFonts w:ascii="Arial" w:hAnsi="Arial" w:cs="Arial"/>
          <w:sz w:val="24"/>
          <w:szCs w:val="24"/>
        </w:rPr>
        <w:t>2.2.1 To determine the probability and severity of acute GVHD and chronic GVHD</w:t>
      </w:r>
      <w:r w:rsidR="00112445" w:rsidRPr="00E54F86">
        <w:rPr>
          <w:rFonts w:ascii="Arial" w:hAnsi="Arial" w:cs="Arial"/>
          <w:sz w:val="24"/>
          <w:szCs w:val="24"/>
        </w:rPr>
        <w:t xml:space="preserve"> following CMV CTL administration</w:t>
      </w:r>
      <w:r w:rsidRPr="00E54F86">
        <w:rPr>
          <w:rFonts w:ascii="Arial" w:hAnsi="Arial" w:cs="Arial"/>
          <w:sz w:val="24"/>
          <w:szCs w:val="24"/>
        </w:rPr>
        <w:t xml:space="preserve"> in children, adolescents and adults with refractory </w:t>
      </w:r>
      <w:r w:rsidR="00B923DC" w:rsidRPr="00E54F86">
        <w:rPr>
          <w:rFonts w:ascii="Arial" w:hAnsi="Arial" w:cs="Arial"/>
          <w:sz w:val="24"/>
          <w:szCs w:val="24"/>
        </w:rPr>
        <w:t>CMV infection</w:t>
      </w:r>
      <w:r w:rsidRPr="00E54F86">
        <w:rPr>
          <w:rFonts w:ascii="Arial" w:hAnsi="Arial" w:cs="Arial"/>
          <w:sz w:val="24"/>
          <w:szCs w:val="24"/>
        </w:rPr>
        <w:t xml:space="preserve"> after </w:t>
      </w:r>
      <w:proofErr w:type="spellStart"/>
      <w:r w:rsidRPr="00E54F86">
        <w:rPr>
          <w:rFonts w:ascii="Arial" w:hAnsi="Arial" w:cs="Arial"/>
          <w:sz w:val="24"/>
          <w:szCs w:val="24"/>
        </w:rPr>
        <w:t>AlloHSCT</w:t>
      </w:r>
      <w:proofErr w:type="spellEnd"/>
      <w:r w:rsidR="005E7C68">
        <w:rPr>
          <w:rFonts w:ascii="Arial" w:hAnsi="Arial" w:cs="Arial"/>
          <w:sz w:val="24"/>
          <w:szCs w:val="24"/>
        </w:rPr>
        <w:t xml:space="preserve">, after SOT </w:t>
      </w:r>
      <w:r w:rsidRPr="00E54F86">
        <w:rPr>
          <w:rFonts w:ascii="Arial" w:hAnsi="Arial" w:cs="Arial"/>
          <w:sz w:val="24"/>
          <w:szCs w:val="24"/>
        </w:rPr>
        <w:t xml:space="preserve">or with PID.  </w:t>
      </w:r>
    </w:p>
    <w:p w14:paraId="75FA1EC8" w14:textId="77777777" w:rsidR="00D026A8" w:rsidRPr="00E54F86" w:rsidRDefault="00D026A8" w:rsidP="00D72B53">
      <w:pPr>
        <w:spacing w:after="0"/>
        <w:rPr>
          <w:rFonts w:ascii="Arial" w:hAnsi="Arial" w:cs="Arial"/>
          <w:sz w:val="24"/>
          <w:szCs w:val="24"/>
        </w:rPr>
      </w:pPr>
    </w:p>
    <w:p w14:paraId="177BE5C1" w14:textId="7C55EC96" w:rsidR="00D026A8" w:rsidRPr="00E54F86" w:rsidRDefault="00D026A8" w:rsidP="00D72B53">
      <w:pPr>
        <w:spacing w:after="0"/>
        <w:rPr>
          <w:rFonts w:ascii="Arial" w:hAnsi="Arial" w:cs="Arial"/>
          <w:sz w:val="24"/>
          <w:szCs w:val="24"/>
        </w:rPr>
      </w:pPr>
      <w:r w:rsidRPr="00E54F86">
        <w:rPr>
          <w:rFonts w:ascii="Arial" w:hAnsi="Arial" w:cs="Arial"/>
          <w:sz w:val="24"/>
          <w:szCs w:val="24"/>
        </w:rPr>
        <w:t xml:space="preserve">2.2.2 To estimate the persistence of </w:t>
      </w:r>
      <w:r w:rsidR="00211F80" w:rsidRPr="000B3347">
        <w:rPr>
          <w:rFonts w:ascii="Arial" w:hAnsi="Arial" w:cs="Arial"/>
          <w:sz w:val="24"/>
          <w:szCs w:val="24"/>
        </w:rPr>
        <w:t xml:space="preserve">third-party </w:t>
      </w:r>
      <w:r w:rsidR="00112445" w:rsidRPr="00E54F86">
        <w:rPr>
          <w:rFonts w:ascii="Arial" w:hAnsi="Arial" w:cs="Arial"/>
          <w:sz w:val="24"/>
          <w:szCs w:val="24"/>
        </w:rPr>
        <w:t>CMV</w:t>
      </w:r>
      <w:r w:rsidRPr="00E54F86">
        <w:rPr>
          <w:rFonts w:ascii="Arial" w:hAnsi="Arial" w:cs="Arial"/>
          <w:sz w:val="24"/>
          <w:szCs w:val="24"/>
        </w:rPr>
        <w:t xml:space="preserve"> CTLs </w:t>
      </w:r>
      <w:r w:rsidR="00112445" w:rsidRPr="00E54F86">
        <w:rPr>
          <w:rFonts w:ascii="Arial" w:hAnsi="Arial" w:cs="Arial"/>
          <w:sz w:val="24"/>
          <w:szCs w:val="24"/>
        </w:rPr>
        <w:t xml:space="preserve">following CMV CTL administration </w:t>
      </w:r>
      <w:r w:rsidRPr="00E54F86">
        <w:rPr>
          <w:rFonts w:ascii="Arial" w:hAnsi="Arial" w:cs="Arial"/>
          <w:sz w:val="24"/>
          <w:szCs w:val="24"/>
        </w:rPr>
        <w:t xml:space="preserve">in children, adolescents and adults with refractory viral infection(s) after </w:t>
      </w:r>
      <w:proofErr w:type="spellStart"/>
      <w:r w:rsidRPr="00E54F86">
        <w:rPr>
          <w:rFonts w:ascii="Arial" w:hAnsi="Arial" w:cs="Arial"/>
          <w:sz w:val="24"/>
          <w:szCs w:val="24"/>
        </w:rPr>
        <w:t>AlloHSCT</w:t>
      </w:r>
      <w:proofErr w:type="spellEnd"/>
      <w:r w:rsidR="005E7C68">
        <w:rPr>
          <w:rFonts w:ascii="Arial" w:hAnsi="Arial" w:cs="Arial"/>
          <w:sz w:val="24"/>
          <w:szCs w:val="24"/>
        </w:rPr>
        <w:t xml:space="preserve">, after SOT </w:t>
      </w:r>
      <w:r w:rsidRPr="00E54F86">
        <w:rPr>
          <w:rFonts w:ascii="Arial" w:hAnsi="Arial" w:cs="Arial"/>
          <w:sz w:val="24"/>
          <w:szCs w:val="24"/>
        </w:rPr>
        <w:t>or PID.</w:t>
      </w:r>
      <w:r w:rsidRPr="000B3347">
        <w:rPr>
          <w:rFonts w:ascii="Arial" w:hAnsi="Arial" w:cs="Arial"/>
          <w:sz w:val="24"/>
          <w:szCs w:val="24"/>
        </w:rPr>
        <w:t xml:space="preserve"> </w:t>
      </w:r>
    </w:p>
    <w:p w14:paraId="0729E3C6" w14:textId="77777777" w:rsidR="00D026A8" w:rsidRPr="00E54F86" w:rsidRDefault="00D026A8" w:rsidP="00D72B53">
      <w:pPr>
        <w:spacing w:after="0"/>
        <w:rPr>
          <w:rFonts w:ascii="Arial" w:hAnsi="Arial" w:cs="Arial"/>
          <w:sz w:val="24"/>
          <w:szCs w:val="24"/>
        </w:rPr>
      </w:pPr>
    </w:p>
    <w:p w14:paraId="6D13E16B" w14:textId="076222FE" w:rsidR="00D026A8" w:rsidRPr="00E54F86" w:rsidRDefault="00D026A8" w:rsidP="00D72B53">
      <w:pPr>
        <w:spacing w:after="0"/>
        <w:rPr>
          <w:rFonts w:ascii="Arial" w:hAnsi="Arial" w:cs="Arial"/>
          <w:sz w:val="24"/>
          <w:szCs w:val="24"/>
        </w:rPr>
      </w:pPr>
      <w:r w:rsidRPr="00E54F86">
        <w:rPr>
          <w:rFonts w:ascii="Arial" w:hAnsi="Arial" w:cs="Arial"/>
          <w:sz w:val="24"/>
          <w:szCs w:val="24"/>
        </w:rPr>
        <w:t xml:space="preserve">2.2.3 To determine the probability of 6 month and </w:t>
      </w:r>
      <w:proofErr w:type="gramStart"/>
      <w:r w:rsidRPr="00E54F86">
        <w:rPr>
          <w:rFonts w:ascii="Arial" w:hAnsi="Arial" w:cs="Arial"/>
          <w:sz w:val="24"/>
          <w:szCs w:val="24"/>
        </w:rPr>
        <w:t>1 year</w:t>
      </w:r>
      <w:proofErr w:type="gramEnd"/>
      <w:r w:rsidRPr="00E54F86">
        <w:rPr>
          <w:rFonts w:ascii="Arial" w:hAnsi="Arial" w:cs="Arial"/>
          <w:sz w:val="24"/>
          <w:szCs w:val="24"/>
        </w:rPr>
        <w:t xml:space="preserve"> overall survival (OS) </w:t>
      </w:r>
      <w:r w:rsidR="000C4383">
        <w:rPr>
          <w:rFonts w:ascii="Arial" w:hAnsi="Arial" w:cs="Arial"/>
          <w:sz w:val="24"/>
          <w:szCs w:val="24"/>
        </w:rPr>
        <w:t xml:space="preserve">and viral-free survival (VFS) </w:t>
      </w:r>
      <w:r w:rsidR="00112445" w:rsidRPr="00E54F86">
        <w:rPr>
          <w:rFonts w:ascii="Arial" w:hAnsi="Arial" w:cs="Arial"/>
          <w:sz w:val="24"/>
          <w:szCs w:val="24"/>
        </w:rPr>
        <w:t xml:space="preserve">following CMV CTL administration </w:t>
      </w:r>
      <w:r w:rsidRPr="00E54F86">
        <w:rPr>
          <w:rFonts w:ascii="Arial" w:hAnsi="Arial" w:cs="Arial"/>
          <w:sz w:val="24"/>
          <w:szCs w:val="24"/>
        </w:rPr>
        <w:t xml:space="preserve">in children, adolescents and adults with refractory CMV infection </w:t>
      </w:r>
      <w:r w:rsidR="0044769B" w:rsidRPr="00E54F86">
        <w:rPr>
          <w:rFonts w:ascii="Arial" w:hAnsi="Arial" w:cs="Arial"/>
          <w:sz w:val="24"/>
          <w:szCs w:val="24"/>
        </w:rPr>
        <w:t xml:space="preserve">after </w:t>
      </w:r>
      <w:proofErr w:type="spellStart"/>
      <w:r w:rsidR="0044769B" w:rsidRPr="00E54F86">
        <w:rPr>
          <w:rFonts w:ascii="Arial" w:hAnsi="Arial" w:cs="Arial"/>
          <w:sz w:val="24"/>
          <w:szCs w:val="24"/>
        </w:rPr>
        <w:t>AlloHSCT</w:t>
      </w:r>
      <w:proofErr w:type="spellEnd"/>
      <w:r w:rsidR="005E7C68">
        <w:rPr>
          <w:rFonts w:ascii="Arial" w:hAnsi="Arial" w:cs="Arial"/>
          <w:sz w:val="24"/>
          <w:szCs w:val="24"/>
        </w:rPr>
        <w:t xml:space="preserve">, after SOT </w:t>
      </w:r>
      <w:r w:rsidRPr="00E54F86">
        <w:rPr>
          <w:rFonts w:ascii="Arial" w:hAnsi="Arial" w:cs="Arial"/>
          <w:sz w:val="24"/>
          <w:szCs w:val="24"/>
        </w:rPr>
        <w:t>or with PID.</w:t>
      </w:r>
    </w:p>
    <w:p w14:paraId="2EBBB272" w14:textId="77777777" w:rsidR="00D026A8" w:rsidRPr="00E54F86" w:rsidRDefault="00D026A8" w:rsidP="00D72B53">
      <w:pPr>
        <w:spacing w:after="0"/>
        <w:rPr>
          <w:rFonts w:ascii="Arial" w:hAnsi="Arial" w:cs="Arial"/>
          <w:sz w:val="24"/>
          <w:szCs w:val="24"/>
        </w:rPr>
      </w:pPr>
    </w:p>
    <w:p w14:paraId="71B97A88" w14:textId="42B2C328" w:rsidR="00D026A8" w:rsidRDefault="00D026A8" w:rsidP="00D72B53">
      <w:pPr>
        <w:spacing w:after="0"/>
        <w:rPr>
          <w:rFonts w:ascii="Arial" w:hAnsi="Arial" w:cs="Arial"/>
          <w:sz w:val="24"/>
          <w:szCs w:val="24"/>
        </w:rPr>
      </w:pPr>
      <w:r w:rsidRPr="00E54F86">
        <w:rPr>
          <w:rFonts w:ascii="Arial" w:hAnsi="Arial" w:cs="Arial"/>
          <w:sz w:val="24"/>
          <w:szCs w:val="24"/>
        </w:rPr>
        <w:t xml:space="preserve">2.2.4 To further investigate the genetic, proteomic and immunological properties of </w:t>
      </w:r>
      <w:r w:rsidR="00B923DC" w:rsidRPr="00E54F86">
        <w:rPr>
          <w:rFonts w:ascii="Arial" w:hAnsi="Arial" w:cs="Arial"/>
          <w:sz w:val="24"/>
          <w:szCs w:val="24"/>
        </w:rPr>
        <w:t>CMV</w:t>
      </w:r>
      <w:r w:rsidRPr="00E54F86">
        <w:rPr>
          <w:rFonts w:ascii="Arial" w:hAnsi="Arial" w:cs="Arial"/>
          <w:sz w:val="24"/>
          <w:szCs w:val="24"/>
        </w:rPr>
        <w:t xml:space="preserve"> CTLs derived from the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Prodigy Gamma-capture system.</w:t>
      </w:r>
    </w:p>
    <w:p w14:paraId="353EA38F" w14:textId="77777777" w:rsidR="000C4383" w:rsidRDefault="000C4383" w:rsidP="00D72B53">
      <w:pPr>
        <w:spacing w:after="0"/>
        <w:rPr>
          <w:rFonts w:ascii="Arial" w:hAnsi="Arial" w:cs="Arial"/>
          <w:sz w:val="24"/>
          <w:szCs w:val="24"/>
        </w:rPr>
      </w:pPr>
    </w:p>
    <w:p w14:paraId="3F1564CA" w14:textId="5AE51E59" w:rsidR="000C4383" w:rsidRPr="000B3347" w:rsidRDefault="000C4383" w:rsidP="00D72B53">
      <w:pPr>
        <w:spacing w:after="0"/>
        <w:rPr>
          <w:rFonts w:ascii="Arial" w:hAnsi="Arial" w:cs="Arial"/>
          <w:sz w:val="24"/>
          <w:szCs w:val="24"/>
        </w:rPr>
      </w:pPr>
      <w:r>
        <w:rPr>
          <w:rFonts w:ascii="Arial" w:hAnsi="Arial" w:cs="Arial"/>
          <w:sz w:val="24"/>
          <w:szCs w:val="24"/>
        </w:rPr>
        <w:lastRenderedPageBreak/>
        <w:t xml:space="preserve">2.2.5 To quantitate specific cellular immune reconstitution and </w:t>
      </w:r>
      <w:r w:rsidR="0055309C">
        <w:rPr>
          <w:rFonts w:ascii="Arial" w:hAnsi="Arial" w:cs="Arial"/>
          <w:sz w:val="24"/>
          <w:szCs w:val="24"/>
        </w:rPr>
        <w:t xml:space="preserve">its correlation to antiviral </w:t>
      </w:r>
      <w:r>
        <w:rPr>
          <w:rFonts w:ascii="Arial" w:hAnsi="Arial" w:cs="Arial"/>
          <w:sz w:val="24"/>
          <w:szCs w:val="24"/>
        </w:rPr>
        <w:t xml:space="preserve">response following </w:t>
      </w:r>
      <w:r w:rsidR="0055309C">
        <w:rPr>
          <w:rFonts w:ascii="Arial" w:hAnsi="Arial" w:cs="Arial"/>
          <w:sz w:val="24"/>
          <w:szCs w:val="24"/>
        </w:rPr>
        <w:t>CMV</w:t>
      </w:r>
      <w:r>
        <w:rPr>
          <w:rFonts w:ascii="Arial" w:hAnsi="Arial" w:cs="Arial"/>
          <w:sz w:val="24"/>
          <w:szCs w:val="24"/>
        </w:rPr>
        <w:t xml:space="preserve"> CTL infusions.</w:t>
      </w:r>
      <w:r w:rsidR="00297757" w:rsidRPr="00E54F86">
        <w:rPr>
          <w:rFonts w:ascii="Arial" w:hAnsi="Arial" w:cs="Arial"/>
          <w:sz w:val="24"/>
          <w:szCs w:val="24"/>
        </w:rPr>
        <w:t xml:space="preserve"> </w:t>
      </w:r>
    </w:p>
    <w:p w14:paraId="739E994E" w14:textId="77777777" w:rsidR="00D026A8" w:rsidRPr="00E54F86" w:rsidRDefault="00D026A8" w:rsidP="00D72B53">
      <w:pPr>
        <w:spacing w:after="0"/>
        <w:rPr>
          <w:rFonts w:ascii="Arial" w:hAnsi="Arial" w:cs="Arial"/>
          <w:sz w:val="24"/>
          <w:szCs w:val="24"/>
        </w:rPr>
      </w:pPr>
    </w:p>
    <w:p w14:paraId="266C46BD" w14:textId="77777777" w:rsidR="00D026A8" w:rsidRPr="00E54F86" w:rsidRDefault="00D026A8" w:rsidP="00D72B53">
      <w:pPr>
        <w:rPr>
          <w:rFonts w:ascii="Arial" w:hAnsi="Arial" w:cs="Arial"/>
          <w:b/>
          <w:sz w:val="24"/>
          <w:szCs w:val="24"/>
        </w:rPr>
      </w:pPr>
      <w:r w:rsidRPr="00E54F86">
        <w:rPr>
          <w:rFonts w:ascii="Arial" w:hAnsi="Arial" w:cs="Arial"/>
          <w:b/>
          <w:sz w:val="24"/>
          <w:szCs w:val="24"/>
        </w:rPr>
        <w:t>3.0 Background and Rationale</w:t>
      </w:r>
    </w:p>
    <w:p w14:paraId="22E28ED0" w14:textId="77777777" w:rsidR="00D026A8" w:rsidRPr="00E54F86" w:rsidRDefault="00D026A8" w:rsidP="00D72B53">
      <w:pPr>
        <w:pStyle w:val="Text"/>
        <w:tabs>
          <w:tab w:val="center" w:pos="4680"/>
        </w:tabs>
        <w:spacing w:line="276" w:lineRule="auto"/>
        <w:jc w:val="left"/>
        <w:rPr>
          <w:rFonts w:ascii="Arial" w:hAnsi="Arial" w:cs="Arial"/>
          <w:b/>
          <w:szCs w:val="24"/>
        </w:rPr>
      </w:pPr>
      <w:r w:rsidRPr="00E54F86">
        <w:rPr>
          <w:rFonts w:ascii="Arial" w:hAnsi="Arial" w:cs="Arial"/>
          <w:b/>
          <w:szCs w:val="24"/>
        </w:rPr>
        <w:t>3.1 Viral Infections Post-</w:t>
      </w:r>
      <w:proofErr w:type="spellStart"/>
      <w:r w:rsidRPr="00E54F86">
        <w:rPr>
          <w:rFonts w:ascii="Arial" w:hAnsi="Arial" w:cs="Arial"/>
          <w:b/>
          <w:szCs w:val="24"/>
        </w:rPr>
        <w:t>AlloHSCT</w:t>
      </w:r>
      <w:proofErr w:type="spellEnd"/>
    </w:p>
    <w:p w14:paraId="688D8658" w14:textId="253A3B89" w:rsidR="00D026A8" w:rsidRPr="00E54F86" w:rsidRDefault="00D026A8" w:rsidP="00D72B53">
      <w:pPr>
        <w:pStyle w:val="Text"/>
        <w:spacing w:line="276" w:lineRule="auto"/>
        <w:jc w:val="left"/>
        <w:rPr>
          <w:rFonts w:ascii="Arial" w:hAnsi="Arial" w:cs="Arial"/>
          <w:szCs w:val="24"/>
        </w:rPr>
      </w:pPr>
      <w:r w:rsidRPr="00E54F86">
        <w:rPr>
          <w:rFonts w:ascii="Arial" w:hAnsi="Arial" w:cs="Arial"/>
          <w:szCs w:val="24"/>
        </w:rPr>
        <w:t xml:space="preserve">Hematopoietic stem cell transplantation (HSCT) is curative therapy for many malignancies and non-malignant conditions. However, HSCT is associated with three major risks: graft rejection, graft-versus-host disease and opportunistic infections. Viral reactivation and infections remain a significant cause of morbidity and mortality in post-HSCT patients. These infections occur with delayed immune reconstitution, which may result from methods to reduce graft vs host disease (GVHD) such as </w:t>
      </w:r>
      <w:r w:rsidRPr="00E54F86">
        <w:rPr>
          <w:rFonts w:ascii="Arial" w:hAnsi="Arial" w:cs="Arial"/>
          <w:i/>
          <w:szCs w:val="24"/>
        </w:rPr>
        <w:t>in vivo</w:t>
      </w:r>
      <w:r w:rsidRPr="00E54F86">
        <w:rPr>
          <w:rFonts w:ascii="Arial" w:hAnsi="Arial" w:cs="Arial"/>
          <w:szCs w:val="24"/>
        </w:rPr>
        <w:t xml:space="preserve"> serotherapy or </w:t>
      </w:r>
      <w:r w:rsidRPr="00E54F86">
        <w:rPr>
          <w:rFonts w:ascii="Arial" w:hAnsi="Arial" w:cs="Arial"/>
          <w:i/>
          <w:szCs w:val="24"/>
        </w:rPr>
        <w:t>ex vivo</w:t>
      </w:r>
      <w:r w:rsidRPr="00E54F86">
        <w:rPr>
          <w:rFonts w:ascii="Arial" w:hAnsi="Arial" w:cs="Arial"/>
          <w:szCs w:val="24"/>
        </w:rPr>
        <w:t xml:space="preserve"> T depletion, and from GVHD itself. Although incidence and severity of viral infections/reactivations can be lowered by prophylactic and therapeutic antiviral antibiotics, the efficacy of this treatment is limited</w:t>
      </w:r>
      <w:r w:rsidR="00EE5528" w:rsidRPr="00E54F86">
        <w:rPr>
          <w:rFonts w:ascii="Arial" w:hAnsi="Arial" w:cs="Arial"/>
          <w:szCs w:val="24"/>
        </w:rPr>
        <w:t xml:space="preserve"> </w:t>
      </w:r>
      <w:r w:rsidR="0044769B" w:rsidRPr="00E54F86">
        <w:rPr>
          <w:rFonts w:ascii="Arial" w:hAnsi="Arial" w:cs="Arial"/>
          <w:szCs w:val="24"/>
        </w:rPr>
        <w:fldChar w:fldCharType="begin"/>
      </w:r>
      <w:r w:rsidR="005E7C68">
        <w:rPr>
          <w:rFonts w:ascii="Arial" w:hAnsi="Arial" w:cs="Arial"/>
          <w:szCs w:val="24"/>
        </w:rPr>
        <w:instrText xml:space="preserve"> ADDIN EN.CITE &lt;EndNote&gt;&lt;Cite&gt;&lt;Author&gt;Bollard&lt;/Author&gt;&lt;Year&gt;2016&lt;/Year&gt;&lt;RecNum&gt;45&lt;/RecNum&gt;&lt;DisplayText&gt;&lt;style face="superscript"&gt;1&lt;/style&gt;&lt;/DisplayText&gt;&lt;record&gt;&lt;rec-number&gt;45&lt;/rec-number&gt;&lt;foreign-keys&gt;&lt;key app="EN" db-id="s0dvaedsvtwdz4e2f9n592swwz2eftfx29w2" timestamp="1551128186"&gt;45&lt;/key&gt;&lt;/foreign-keys&gt;&lt;ref-type name="Journal Article"&gt;17&lt;/ref-type&gt;&lt;contributors&gt;&lt;authors&gt;&lt;author&gt;Bollard, C. M.&lt;/author&gt;&lt;author&gt;Heslop, H. E.&lt;/author&gt;&lt;/authors&gt;&lt;/contributors&gt;&lt;auth-address&gt;Program for Cell Enhancement and Technologies for Immunotherapy, Children&amp;apos;s National Health System and The George Washington University, Washington, DC; and.&amp;#xD;Center for Cell and Gene Therapy, Baylor College of Medicine, Houston Methodist Hospital and Texas Children&amp;apos;s Hospital, Houston, TX.&lt;/auth-address&gt;&lt;titles&gt;&lt;title&gt;T cells for viral infections after allogeneic hematopoietic stem cell transplant&lt;/title&gt;&lt;secondary-title&gt;Blood&lt;/secondary-title&gt;&lt;/titles&gt;&lt;periodical&gt;&lt;full-title&gt;Blood&lt;/full-title&gt;&lt;/periodical&gt;&lt;pages&gt;3331-40&lt;/pages&gt;&lt;volume&gt;127&lt;/volume&gt;&lt;number&gt;26&lt;/number&gt;&lt;edition&gt;2016/05/22&lt;/edition&gt;&lt;keywords&gt;&lt;keyword&gt;Adoptive Transfer/*methods&lt;/keyword&gt;&lt;keyword&gt;Allografts&lt;/keyword&gt;&lt;keyword&gt;Animals&lt;/keyword&gt;&lt;keyword&gt;*Epstein-Barr Virus Infections/immunology/therapy&lt;/keyword&gt;&lt;keyword&gt;*Hematopoietic Stem Cell Transplantation&lt;/keyword&gt;&lt;keyword&gt;Herpesvirus 4, Human/immunology&lt;/keyword&gt;&lt;keyword&gt;Humans&lt;/keyword&gt;&lt;keyword&gt;*Immunity, Cellular&lt;/keyword&gt;&lt;keyword&gt;*Living Donors&lt;/keyword&gt;&lt;keyword&gt;*T-Lymphocytes/immunology/transplantation&lt;/keyword&gt;&lt;/keywords&gt;&lt;dates&gt;&lt;year&gt;2016&lt;/year&gt;&lt;pub-dates&gt;&lt;date&gt;Jun 30&lt;/date&gt;&lt;/pub-dates&gt;&lt;/dates&gt;&lt;isbn&gt;1528-0020 (Electronic)&amp;#xD;0006-4971 (Linking)&lt;/isbn&gt;&lt;accession-num&gt;27207801&lt;/accession-num&gt;&lt;urls&gt;&lt;related-urls&gt;&lt;url&gt;https://www.ncbi.nlm.nih.gov/pubmed/27207801&lt;/url&gt;&lt;/related-urls&gt;&lt;/urls&gt;&lt;custom2&gt;PMC4929925&lt;/custom2&gt;&lt;electronic-resource-num&gt;10.1182/blood-2016-01-628982&lt;/electronic-resource-num&gt;&lt;/record&gt;&lt;/Cite&gt;&lt;/EndNote&gt;</w:instrText>
      </w:r>
      <w:r w:rsidR="0044769B" w:rsidRPr="00E54F86">
        <w:rPr>
          <w:rFonts w:ascii="Arial" w:hAnsi="Arial" w:cs="Arial"/>
          <w:szCs w:val="24"/>
        </w:rPr>
        <w:fldChar w:fldCharType="separate"/>
      </w:r>
      <w:r w:rsidR="0044769B" w:rsidRPr="00E54F86">
        <w:rPr>
          <w:rFonts w:ascii="Arial" w:hAnsi="Arial" w:cs="Arial"/>
          <w:noProof/>
          <w:szCs w:val="24"/>
          <w:vertAlign w:val="superscript"/>
        </w:rPr>
        <w:t>1</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PEVuZE5vdGU+PENpdGU+PEF1dGhvcj5MaW9uPC9BdXRob3I+PFllYXI+MjAwMzwvWWVhcj48UmVj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</w:fldData>
        </w:fldChar>
      </w:r>
      <w:r w:rsidR="0044769B" w:rsidRPr="00E54F86">
        <w:rPr>
          <w:rFonts w:ascii="Arial" w:hAnsi="Arial" w:cs="Arial"/>
          <w:szCs w:val="24"/>
        </w:rPr>
        <w:instrText xml:space="preserve"> ADDIN EN.CITE </w:instrText>
      </w:r>
      <w:r w:rsidR="0044769B" w:rsidRPr="00E54F86">
        <w:rPr>
          <w:rFonts w:ascii="Arial" w:hAnsi="Arial" w:cs="Arial"/>
          <w:szCs w:val="24"/>
        </w:rPr>
        <w:fldChar w:fldCharType="begin">
          <w:fldData xml:space="preserve">PEVuZE5vdGU+PENpdGU+PEF1dGhvcj5MaW9uPC9BdXRob3I+PFllYXI+MjAwMzwvWWVhcj48UmVj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</w:fldData>
        </w:fldChar>
      </w:r>
      <w:r w:rsidR="0044769B" w:rsidRPr="00E54F86">
        <w:rPr>
          <w:rFonts w:ascii="Arial" w:hAnsi="Arial" w:cs="Arial"/>
          <w:szCs w:val="24"/>
        </w:rPr>
        <w:instrText xml:space="preserve"> ADDIN EN.CITE.DATA </w:instrText>
      </w:r>
      <w:r w:rsidR="0044769B" w:rsidRPr="00E54F86">
        <w:rPr>
          <w:rFonts w:ascii="Arial" w:hAnsi="Arial" w:cs="Arial"/>
          <w:szCs w:val="24"/>
        </w:rPr>
      </w:r>
      <w:r w:rsidR="0044769B" w:rsidRPr="00E54F86">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2</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PEVuZE5vdGU+PENpdGU+PEF1dGhvcj5PY2hlbmk8L0F1dGhvcj48WWVhcj4yMDA4PC9ZZWFyPjxS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</w:fldData>
        </w:fldChar>
      </w:r>
      <w:r w:rsidR="0044769B" w:rsidRPr="00E54F86">
        <w:rPr>
          <w:rFonts w:ascii="Arial" w:hAnsi="Arial" w:cs="Arial"/>
          <w:szCs w:val="24"/>
        </w:rPr>
        <w:instrText xml:space="preserve"> ADDIN EN.CITE </w:instrText>
      </w:r>
      <w:r w:rsidR="0044769B" w:rsidRPr="00E54F86">
        <w:rPr>
          <w:rFonts w:ascii="Arial" w:hAnsi="Arial" w:cs="Arial"/>
          <w:szCs w:val="24"/>
        </w:rPr>
        <w:fldChar w:fldCharType="begin">
          <w:fldData xml:space="preserve">PEVuZE5vdGU+PENpdGU+PEF1dGhvcj5PY2hlbmk8L0F1dGhvcj48WWVhcj4yMDA4PC9ZZWFyPjxS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</w:fldData>
        </w:fldChar>
      </w:r>
      <w:r w:rsidR="0044769B" w:rsidRPr="00E54F86">
        <w:rPr>
          <w:rFonts w:ascii="Arial" w:hAnsi="Arial" w:cs="Arial"/>
          <w:szCs w:val="24"/>
        </w:rPr>
        <w:instrText xml:space="preserve"> ADDIN EN.CITE.DATA </w:instrText>
      </w:r>
      <w:r w:rsidR="0044769B" w:rsidRPr="00E54F86">
        <w:rPr>
          <w:rFonts w:ascii="Arial" w:hAnsi="Arial" w:cs="Arial"/>
          <w:szCs w:val="24"/>
        </w:rPr>
      </w:r>
      <w:r w:rsidR="0044769B" w:rsidRPr="00E54F86">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3</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PEVuZE5vdGU+PENpdGU+PEF1dGhvcj5TYW5kaGVycjwvQXV0aG9yPjxZZWFyPjIwMDY8L1llYXI+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</w:fldData>
        </w:fldChar>
      </w:r>
      <w:r w:rsidR="0044769B" w:rsidRPr="00E54F86">
        <w:rPr>
          <w:rFonts w:ascii="Arial" w:hAnsi="Arial" w:cs="Arial"/>
          <w:szCs w:val="24"/>
        </w:rPr>
        <w:instrText xml:space="preserve"> ADDIN EN.CITE </w:instrText>
      </w:r>
      <w:r w:rsidR="0044769B" w:rsidRPr="00E54F86">
        <w:rPr>
          <w:rFonts w:ascii="Arial" w:hAnsi="Arial" w:cs="Arial"/>
          <w:szCs w:val="24"/>
        </w:rPr>
        <w:fldChar w:fldCharType="begin">
          <w:fldData xml:space="preserve">PEVuZE5vdGU+PENpdGU+PEF1dGhvcj5TYW5kaGVycjwvQXV0aG9yPjxZZWFyPjIwMDY8L1llYXI+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</w:fldData>
        </w:fldChar>
      </w:r>
      <w:r w:rsidR="0044769B" w:rsidRPr="00E54F86">
        <w:rPr>
          <w:rFonts w:ascii="Arial" w:hAnsi="Arial" w:cs="Arial"/>
          <w:szCs w:val="24"/>
        </w:rPr>
        <w:instrText xml:space="preserve"> ADDIN EN.CITE.DATA </w:instrText>
      </w:r>
      <w:r w:rsidR="0044769B" w:rsidRPr="00E54F86">
        <w:rPr>
          <w:rFonts w:ascii="Arial" w:hAnsi="Arial" w:cs="Arial"/>
          <w:szCs w:val="24"/>
        </w:rPr>
      </w:r>
      <w:r w:rsidR="0044769B" w:rsidRPr="00E54F86">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4</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Cs w:val="24"/>
        </w:rPr>
        <w:instrText xml:space="preserve"> ADDIN EN.CITE </w:instrText>
      </w:r>
      <w:r w:rsidR="005E7C68">
        <w:rPr>
          <w:rFonts w:ascii="Arial" w:hAnsi="Arial" w:cs="Arial"/>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Cs w:val="24"/>
        </w:rPr>
        <w:instrText xml:space="preserve"> ADDIN EN.CITE.DATA </w:instrText>
      </w:r>
      <w:r w:rsidR="005E7C68">
        <w:rPr>
          <w:rFonts w:ascii="Arial" w:hAnsi="Arial" w:cs="Arial"/>
          <w:szCs w:val="24"/>
        </w:rPr>
      </w:r>
      <w:r w:rsidR="005E7C68">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5</w:t>
      </w:r>
      <w:r w:rsidR="0044769B" w:rsidRPr="00E54F86">
        <w:rPr>
          <w:rFonts w:ascii="Arial" w:hAnsi="Arial" w:cs="Arial"/>
          <w:szCs w:val="24"/>
        </w:rPr>
        <w:fldChar w:fldCharType="end"/>
      </w:r>
      <w:r w:rsidR="00EE5528" w:rsidRPr="00E54F86">
        <w:rPr>
          <w:rFonts w:ascii="Arial" w:hAnsi="Arial" w:cs="Arial"/>
          <w:szCs w:val="24"/>
        </w:rPr>
        <w:t>.</w:t>
      </w:r>
      <w:r w:rsidRPr="00E54F86">
        <w:rPr>
          <w:rFonts w:ascii="Arial" w:hAnsi="Arial" w:cs="Arial"/>
          <w:szCs w:val="24"/>
        </w:rPr>
        <w:t xml:space="preserve"> Standard antiviral treatment does not lead to restored virus-specific immunity and thus, after therapy completion (usually day 100) new reactivations or infections are frequent. In addition, standard anti-viral antibiotics, including ganciclovir, foscarnet and cidofovir, are associated with significant side effects including leukopenia and renal dysfunction. Historic results of therapy for infections caused by Epstein-Barr virus (EBV), adenovirus (</w:t>
      </w:r>
      <w:proofErr w:type="spellStart"/>
      <w:r w:rsidRPr="00E54F86">
        <w:rPr>
          <w:rFonts w:ascii="Arial" w:hAnsi="Arial" w:cs="Arial"/>
          <w:szCs w:val="24"/>
        </w:rPr>
        <w:t>AdV</w:t>
      </w:r>
      <w:proofErr w:type="spellEnd"/>
      <w:r w:rsidRPr="00E54F86">
        <w:rPr>
          <w:rFonts w:ascii="Arial" w:hAnsi="Arial" w:cs="Arial"/>
          <w:szCs w:val="24"/>
        </w:rPr>
        <w:t xml:space="preserve">) and cytomegalovirus (CMV) post HSCT have been dismal. </w:t>
      </w:r>
    </w:p>
    <w:p w14:paraId="1867D46F" w14:textId="77777777" w:rsidR="00D026A8" w:rsidRPr="00E54F86" w:rsidRDefault="00D026A8" w:rsidP="00D72B53">
      <w:pPr>
        <w:pStyle w:val="Text"/>
        <w:tabs>
          <w:tab w:val="center" w:pos="4680"/>
        </w:tabs>
        <w:spacing w:line="276" w:lineRule="auto"/>
        <w:jc w:val="left"/>
        <w:rPr>
          <w:rFonts w:ascii="Arial" w:hAnsi="Arial" w:cs="Arial"/>
          <w:b/>
          <w:szCs w:val="24"/>
        </w:rPr>
      </w:pPr>
      <w:r w:rsidRPr="00E54F86">
        <w:rPr>
          <w:rFonts w:ascii="Arial" w:hAnsi="Arial" w:cs="Arial"/>
          <w:b/>
          <w:szCs w:val="24"/>
        </w:rPr>
        <w:tab/>
      </w:r>
    </w:p>
    <w:p w14:paraId="624D6078"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Previous investigations have shown that sufficient T-cell immunity is essential for the control and prevention of viral reactivations and newly occurring infections</w:t>
      </w:r>
      <w:r w:rsidR="00EE5528" w:rsidRPr="00E54F86">
        <w:t xml:space="preserve"> </w: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6</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PEVuZE5vdGU+PENpdGU+PEF1dGhvcj5MaWxsZXJpPC9BdXRob3I+PFllYXI+MjAwNjwvWWVhcj48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PEVuZE5vdGU+PENpdGU+PEF1dGhvcj5MaWxsZXJpPC9BdXRob3I+PFllYXI+MjAwNjwvWWVhcj48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7</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For </w:t>
      </w:r>
      <w:proofErr w:type="spellStart"/>
      <w:r w:rsidRPr="00E54F86">
        <w:rPr>
          <w:rFonts w:ascii="Arial" w:hAnsi="Arial" w:cs="Arial"/>
          <w:sz w:val="24"/>
          <w:szCs w:val="24"/>
        </w:rPr>
        <w:t>AdV</w:t>
      </w:r>
      <w:proofErr w:type="spellEnd"/>
      <w:r w:rsidRPr="00E54F86">
        <w:rPr>
          <w:rFonts w:ascii="Arial" w:hAnsi="Arial" w:cs="Arial"/>
          <w:sz w:val="24"/>
          <w:szCs w:val="24"/>
        </w:rPr>
        <w:t xml:space="preserve">-, CMV- and EBV-infections in particular, the development of virus-specific T-cell responses is associated with protection against virus-related complications post HSCT </w:t>
      </w:r>
      <w:r w:rsidR="0044769B" w:rsidRPr="00E54F86">
        <w:rPr>
          <w:rFonts w:ascii="Arial" w:hAnsi="Arial" w:cs="Arial"/>
          <w:sz w:val="24"/>
          <w:szCs w:val="24"/>
        </w:rPr>
        <w:fldChar w:fldCharType="begin">
          <w:fldData xml:space="preserve">PEVuZE5vdGU+PENpdGU+PEF1dGhvcj5Bbm5lbHM8L0F1dGhvcj48WWVhcj4yMDA2PC9ZZWFyPjxS
ZWNOdW0+MjwvUmVjTnVtPjxEaXNwbGF5VGV4dD48c3R5bGUgZmFjZT0ic3VwZXJzY3JpcHQiPjg8
L3N0eWxlPjwvRGlzcGxheVRleHQ+PHJlY29yZD48cmVjLW51bWJlcj4yPC9yZWMtbnVtYmVyPjxm
b3JlaWduLWtleXM+PGtleSBhcHA9IkVOIiBkYi1pZD0iYXZ2ZGUydjVxcGV2d2JlcDB3ZjUyNXRl
cnowdHd3dnBzcGV6IiB0aW1lc3RhbXA9IjE0NzYzNzMyMTkiPjI8L2tleT48L2ZvcmVpZ24ta2V5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czwvc2Vjb25kYXJ5LXRpdGxlPjwvdGl0bGVzPjxwZXJpb2RpY2FsPjxmdWxsLXRpdGxlPkNsaW4g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PEVuZE5vdGU+PENpdGU+PEF1dGhvcj5Bbm5lbHM8L0F1dGhvcj48WWVhcj4yMDA2PC9ZZWFyPjxS
ZWNOdW0+MjwvUmVjTnVtPjxEaXNwbGF5VGV4dD48c3R5bGUgZmFjZT0ic3VwZXJzY3JpcHQiPjg8
L3N0eWxlPjwvRGlzcGxheVRleHQ+PHJlY29yZD48cmVjLW51bWJlcj4yPC9yZWMtbnVtYmVyPjxm
b3JlaWduLWtleXM+PGtleSBhcHA9IkVOIiBkYi1pZD0iYXZ2ZGUydjVxcGV2d2JlcDB3ZjUyNXRl
cnowdHd3dnBzcGV6IiB0aW1lc3RhbXA9IjE0NzYzNzMyMTkiPjI8L2tleT48L2ZvcmVpZ24ta2V5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czwvc2Vjb25kYXJ5LXRpdGxlPjwvdGl0bGVzPjxwZXJpb2RpY2FsPjxmdWxsLXRpdGxlPkNsaW4g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8</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r>
      <w:r w:rsidR="0044769B" w:rsidRPr="00E54F86">
        <w:rPr>
          <w:rFonts w:ascii="Arial" w:hAnsi="Arial" w:cs="Arial"/>
          <w:sz w:val="24"/>
          <w:szCs w:val="24"/>
        </w:rPr>
        <w:instrText xml:space="preserve"> ADDIN EN.CITE &lt;EndNote&gt;&lt;Cite&gt;&lt;Author&gt;Barron&lt;/Author&gt;&lt;Year&gt;2009&lt;/Year&gt;&lt;RecNum&gt;3&lt;/RecNum&gt;&lt;DisplayText&gt;&lt;style face="superscript"&gt;9&lt;/style&gt;&lt;/DisplayText&gt;&lt;record&gt;&lt;rec-number&gt;3&lt;/rec-number&gt;&lt;foreign-keys&gt;&lt;key app="EN" db-id="avvde2v5qpevwbep0wf525terz0twwvpspez" timestamp="1476373278"&gt;3&lt;/key&gt;&lt;/foreign-keys&gt;&lt;ref-type name="Journal Article"&gt;17&lt;/ref-type&gt;&lt;contributors&gt;&lt;authors&gt;&lt;author&gt;Barron, M. A.&lt;/author&gt;&lt;author&gt;Gao, D.&lt;/author&gt;&lt;author&gt;Springer, K. L.&lt;/author&gt;&lt;author&gt;Patterson, J. A.&lt;/author&gt;&lt;author&gt;Brunvand, M. W.&lt;/author&gt;&lt;author&gt;McSweeney, P. A.&lt;/author&gt;&lt;author&gt;Zeng, C.&lt;/author&gt;&lt;author&gt;Baron, A. E.&lt;/author&gt;&lt;author&gt;Weinberg, A.&lt;/author&gt;&lt;/authors&gt;&lt;/contributors&gt;&lt;auth-address&gt;Division of Infectious Diseases, School of Public Health, University of Colorado Denver, Aurora, Colorado 80045, USA.&lt;/auth-address&gt;&lt;titles&gt;&lt;title&gt;Relationship of reconstituted adaptive and innate cytomegalovirus (CMV)-specific immune responses with CMV viremia in hematopoietic stem cell transplant recipients&lt;/title&gt;&lt;secondary-title&gt;Clin Infect Dis&lt;/secondary-title&gt;&lt;/titles&gt;&lt;periodical&gt;&lt;full-title&gt;Clin Infect Dis&lt;/full-title&gt;&lt;/periodical&gt;&lt;pages&gt;1777-83&lt;/pages&gt;&lt;volume&gt;49&lt;/volume&gt;&lt;number&gt;12&lt;/number&gt;&lt;keywords&gt;&lt;keyword&gt;*Adaptive Immunity&lt;/keyword&gt;&lt;keyword&gt;Adult&lt;/keyword&gt;&lt;keyword&gt;Aged&lt;/keyword&gt;&lt;keyword&gt;Cytomegalovirus Infections/*immunology&lt;/keyword&gt;&lt;keyword&gt;Female&lt;/keyword&gt;&lt;keyword&gt;Hematopoietic Stem Cell Transplantation/*adverse effects&lt;/keyword&gt;&lt;keyword&gt;Humans&lt;/keyword&gt;&lt;keyword&gt;*Immunity, Innate&lt;/keyword&gt;&lt;keyword&gt;Killer Cells, Natural/immunology&lt;/keyword&gt;&lt;keyword&gt;Male&lt;/keyword&gt;&lt;keyword&gt;Middle Aged&lt;/keyword&gt;&lt;keyword&gt;Viremia/*immunology&lt;/keyword&gt;&lt;/keywords&gt;&lt;dates&gt;&lt;year&gt;2009&lt;/year&gt;&lt;pub-dates&gt;&lt;date&gt;Dec 15&lt;/date&gt;&lt;/pub-dates&gt;&lt;/dates&gt;&lt;isbn&gt;1537-6591 (Electronic)&amp;#xD;1058-4838 (Linking)&lt;/isbn&gt;&lt;accession-num&gt;19911937&lt;/accession-num&gt;&lt;urls&gt;&lt;related-urls&gt;&lt;url&gt;http://www.ncbi.nlm.nih.gov/pubmed/19911937&lt;/url&gt;&lt;/related-urls&gt;&lt;/urls&gt;&lt;electronic-resource-num&gt;10.1086/648423&lt;/electronic-resource-num&gt;&lt;/record&gt;&lt;/Cite&gt;&lt;/EndNote&gt;</w:instrText>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9</w:t>
      </w:r>
      <w:r w:rsidR="0044769B" w:rsidRPr="00E54F86">
        <w:rPr>
          <w:rFonts w:ascii="Arial" w:hAnsi="Arial" w:cs="Arial"/>
          <w:sz w:val="24"/>
          <w:szCs w:val="24"/>
        </w:rPr>
        <w:fldChar w:fldCharType="end"/>
      </w:r>
      <w:r w:rsidR="00EE55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PEVuZE5vdGU+PENpdGU+PEF1dGhvcj5IZWVtc2tlcms8L0F1dGhvcj48WWVhcj4yMDA1PC9ZZWFy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PEVuZE5vdGU+PENpdGU+PEF1dGhvcj5IZWVtc2tlcms8L0F1dGhvcj48WWVhcj4yMDA1PC9ZZWFy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10</w:t>
      </w:r>
      <w:r w:rsidR="0044769B" w:rsidRPr="00E54F86">
        <w:rPr>
          <w:rFonts w:ascii="Arial" w:hAnsi="Arial" w:cs="Arial"/>
          <w:sz w:val="24"/>
          <w:szCs w:val="24"/>
        </w:rPr>
        <w:fldChar w:fldCharType="end"/>
      </w:r>
      <w:r w:rsidRPr="00E54F86">
        <w:rPr>
          <w:rFonts w:ascii="Arial" w:hAnsi="Arial" w:cs="Arial"/>
          <w:sz w:val="24"/>
          <w:szCs w:val="24"/>
        </w:rPr>
        <w:t xml:space="preserve">.  </w:t>
      </w:r>
    </w:p>
    <w:p w14:paraId="4D7AB3A2" w14:textId="77777777" w:rsidR="00D026A8" w:rsidRPr="00E54F86" w:rsidRDefault="00D026A8" w:rsidP="00D72B53">
      <w:pPr>
        <w:spacing w:after="60"/>
        <w:rPr>
          <w:rFonts w:ascii="Arial" w:hAnsi="Arial" w:cs="Arial"/>
          <w:sz w:val="24"/>
          <w:szCs w:val="24"/>
        </w:rPr>
      </w:pPr>
    </w:p>
    <w:p w14:paraId="774A3819" w14:textId="771E2AFD"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Monitoring of CMV by PCR and initiating appropriate pre-emptive therapy has reduced the risk of CMV disease </w:t>
      </w:r>
      <w:r w:rsidR="0044769B" w:rsidRPr="00E54F86">
        <w:rPr>
          <w:rFonts w:ascii="Arial" w:hAnsi="Arial" w:cs="Arial"/>
          <w:sz w:val="24"/>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5</w:t>
      </w:r>
      <w:r w:rsidR="0044769B" w:rsidRPr="00E54F86">
        <w:rPr>
          <w:rFonts w:ascii="Arial" w:hAnsi="Arial" w:cs="Arial"/>
          <w:sz w:val="24"/>
          <w:szCs w:val="24"/>
        </w:rPr>
        <w:fldChar w:fldCharType="end"/>
      </w:r>
      <w:r w:rsidR="009B0D10" w:rsidRPr="00E54F86">
        <w:rPr>
          <w:rFonts w:ascii="Arial" w:hAnsi="Arial" w:cs="Arial"/>
          <w:sz w:val="24"/>
          <w:szCs w:val="24"/>
        </w:rPr>
        <w:t>.</w:t>
      </w:r>
      <w:r w:rsidRPr="00E54F86">
        <w:rPr>
          <w:rFonts w:ascii="Arial" w:hAnsi="Arial" w:cs="Arial"/>
          <w:sz w:val="24"/>
          <w:szCs w:val="24"/>
        </w:rPr>
        <w:t xml:space="preserve">  </w:t>
      </w:r>
      <w:r w:rsidR="00E564FE" w:rsidRPr="00E54F86">
        <w:rPr>
          <w:rFonts w:ascii="Arial" w:hAnsi="Arial" w:cs="Arial"/>
          <w:sz w:val="24"/>
          <w:szCs w:val="24"/>
        </w:rPr>
        <w:t>However, with the increased use of haploidentical donors, there is a high rate of CMV drug resistance with pre-emptive therapy</w:t>
      </w:r>
      <w:r w:rsidR="00B923DC" w:rsidRPr="00E54F86">
        <w:t xml:space="preserve">. </w:t>
      </w:r>
      <w:r w:rsidR="00B8138D" w:rsidRPr="00E54F86">
        <w:fldChar w:fldCharType="begin">
          <w:fldData xml:space="preserve">PEVuZE5vdGU+PENpdGU+PEF1dGhvcj5TaG11ZWxpPC9BdXRob3I+PFllYXI+MjAxNDwvWWVhcj48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</w:fldData>
        </w:fldChar>
      </w:r>
      <w:r w:rsidR="00B8138D" w:rsidRPr="00E54F86">
        <w:instrText xml:space="preserve"> ADDIN EN.CITE </w:instrText>
      </w:r>
      <w:r w:rsidR="00B8138D" w:rsidRPr="00E54F86">
        <w:fldChar w:fldCharType="begin">
          <w:fldData xml:space="preserve">PEVuZE5vdGU+PENpdGU+PEF1dGhvcj5TaG11ZWxpPC9BdXRob3I+PFllYXI+MjAxNDwvWWVhcj48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</w:fldData>
        </w:fldChar>
      </w:r>
      <w:r w:rsidR="00B8138D" w:rsidRPr="00E54F86">
        <w:instrText xml:space="preserve"> ADDIN EN.CITE.DATA </w:instrText>
      </w:r>
      <w:r w:rsidR="00B8138D" w:rsidRPr="00E54F86">
        <w:fldChar w:fldCharType="end"/>
      </w:r>
      <w:r w:rsidR="00B8138D" w:rsidRPr="00E54F86">
        <w:fldChar w:fldCharType="separate"/>
      </w:r>
      <w:r w:rsidR="00B8138D" w:rsidRPr="00E54F86">
        <w:rPr>
          <w:noProof/>
          <w:vertAlign w:val="superscript"/>
        </w:rPr>
        <w:t>11</w:t>
      </w:r>
      <w:r w:rsidR="00B8138D" w:rsidRPr="00E54F86">
        <w:fldChar w:fldCharType="end"/>
      </w:r>
      <w:r w:rsidR="00E564FE" w:rsidRPr="00E54F86">
        <w:rPr>
          <w:rFonts w:ascii="Arial" w:hAnsi="Arial" w:cs="Arial"/>
          <w:sz w:val="24"/>
          <w:szCs w:val="24"/>
        </w:rPr>
        <w:t xml:space="preserve"> </w:t>
      </w:r>
      <w:r w:rsidRPr="00E54F86">
        <w:rPr>
          <w:rFonts w:ascii="Arial" w:hAnsi="Arial" w:cs="Arial"/>
          <w:sz w:val="24"/>
          <w:szCs w:val="24"/>
        </w:rPr>
        <w:t xml:space="preserve">Early mortality may be dependent upon the development of detectable CMV-specific CD4+ cells </w:t>
      </w:r>
      <w:r w:rsidR="0044769B" w:rsidRPr="00E54F86">
        <w:rPr>
          <w:rFonts w:ascii="Arial" w:hAnsi="Arial" w:cs="Arial"/>
          <w:sz w:val="24"/>
          <w:szCs w:val="24"/>
        </w:rPr>
        <w:fldChar w:fldCharType="begin"/>
      </w:r>
      <w:r w:rsidR="0044769B" w:rsidRPr="00E54F86">
        <w:rPr>
          <w:rFonts w:ascii="Arial" w:hAnsi="Arial" w:cs="Arial"/>
          <w:sz w:val="24"/>
          <w:szCs w:val="24"/>
        </w:rPr>
        <w:instrText xml:space="preserve"> ADDIN EN.CITE &lt;EndNote&gt;&lt;Cite&gt;&lt;Author&gt;Barron&lt;/Author&gt;&lt;Year&gt;2009&lt;/Year&gt;&lt;RecNum&gt;3&lt;/RecNum&gt;&lt;DisplayText&gt;&lt;style face="superscript"&gt;9&lt;/style&gt;&lt;/DisplayText&gt;&lt;record&gt;&lt;rec-number&gt;3&lt;/rec-number&gt;&lt;foreign-keys&gt;&lt;key app="EN" db-id="avvde2v5qpevwbep0wf525terz0twwvpspez" timestamp="1476373278"&gt;3&lt;/key&gt;&lt;/foreign-keys&gt;&lt;ref-type name="Journal Article"&gt;17&lt;/ref-type&gt;&lt;contributors&gt;&lt;authors&gt;&lt;author&gt;Barron, M. A.&lt;/author&gt;&lt;author&gt;Gao, D.&lt;/author&gt;&lt;author&gt;Springer, K. L.&lt;/author&gt;&lt;author&gt;Patterson, J. A.&lt;/author&gt;&lt;author&gt;Brunvand, M. W.&lt;/author&gt;&lt;author&gt;McSweeney, P. A.&lt;/author&gt;&lt;author&gt;Zeng, C.&lt;/author&gt;&lt;author&gt;Baron, A. E.&lt;/author&gt;&lt;author&gt;Weinberg, A.&lt;/author&gt;&lt;/authors&gt;&lt;/contributors&gt;&lt;auth-address&gt;Division of Infectious Diseases, School of Public Health, University of Colorado Denver, Aurora, Colorado 80045, USA.&lt;/auth-address&gt;&lt;titles&gt;&lt;title&gt;Relationship of reconstituted adaptive and innate cytomegalovirus (CMV)-specific immune responses with CMV viremia in hematopoietic stem cell transplant recipients&lt;/title&gt;&lt;secondary-title&gt;Clin Infect Dis&lt;/secondary-title&gt;&lt;/titles&gt;&lt;periodical&gt;&lt;full-title&gt;Clin Infect Dis&lt;/full-title&gt;&lt;/periodical&gt;&lt;pages&gt;1777-83&lt;/pages&gt;&lt;volume&gt;49&lt;/volume&gt;&lt;number&gt;12&lt;/number&gt;&lt;keywords&gt;&lt;keyword&gt;*Adaptive Immunity&lt;/keyword&gt;&lt;keyword&gt;Adult&lt;/keyword&gt;&lt;keyword&gt;Aged&lt;/keyword&gt;&lt;keyword&gt;Cytomegalovirus Infections/*immunology&lt;/keyword&gt;&lt;keyword&gt;Female&lt;/keyword&gt;&lt;keyword&gt;Hematopoietic Stem Cell Transplantation/*adverse effects&lt;/keyword&gt;&lt;keyword&gt;Humans&lt;/keyword&gt;&lt;keyword&gt;*Immunity, Innate&lt;/keyword&gt;&lt;keyword&gt;Killer Cells, Natural/immunology&lt;/keyword&gt;&lt;keyword&gt;Male&lt;/keyword&gt;&lt;keyword&gt;Middle Aged&lt;/keyword&gt;&lt;keyword&gt;Viremia/*immunology&lt;/keyword&gt;&lt;/keywords&gt;&lt;dates&gt;&lt;year&gt;2009&lt;/year&gt;&lt;pub-dates&gt;&lt;date&gt;Dec 15&lt;/date&gt;&lt;/pub-dates&gt;&lt;/dates&gt;&lt;isbn&gt;1537-6591 (Electronic)&amp;#xD;1058-4838 (Linking)&lt;/isbn&gt;&lt;accession-num&gt;19911937&lt;/accession-num&gt;&lt;urls&gt;&lt;related-urls&gt;&lt;url&gt;http://www.ncbi.nlm.nih.gov/pubmed/19911937&lt;/url&gt;&lt;/related-urls&gt;&lt;/urls&gt;&lt;electronic-resource-num&gt;10.1086/648423&lt;/electronic-resource-num&gt;&lt;/record&gt;&lt;/Cite&gt;&lt;/EndNote&gt;</w:instrText>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9</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The outcome of CMV reactivation/infection after HSCT is dependent on immune reconstitution as demonstrated in a study by Barron and colleagues; patients with high positive results in a lymphoproliferative assay (LPA) and higher counts for NK cell </w:t>
      </w:r>
      <w:r w:rsidRPr="00E54F86">
        <w:rPr>
          <w:rFonts w:ascii="Arial" w:hAnsi="Arial" w:cs="Arial"/>
          <w:sz w:val="24"/>
          <w:szCs w:val="24"/>
        </w:rPr>
        <w:lastRenderedPageBreak/>
        <w:t xml:space="preserve">mediated responses had a lower incidence of viremia. Late onset CMV disease still results in high mortality rates </w:t>
      </w:r>
      <w:r w:rsidR="0044769B" w:rsidRPr="00E54F86">
        <w:rPr>
          <w:rFonts w:ascii="Arial" w:hAnsi="Arial" w:cs="Arial"/>
          <w:sz w:val="24"/>
          <w:szCs w:val="24"/>
        </w:rPr>
        <w:fldChar w:fldCharType="begin">
          <w:fldData xml:space="preserve">PEVuZE5vdGU+PENpdGU+PEF1dGhvcj5Cb2Vja2g8L0F1dGhvcj48WWVhcj4yMDAzPC9ZZWFyPjxS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=
</w:fldData>
        </w:fldChar>
      </w:r>
      <w:r w:rsidR="00B8138D" w:rsidRPr="00E54F86">
        <w:rPr>
          <w:rFonts w:ascii="Arial" w:hAnsi="Arial" w:cs="Arial"/>
          <w:sz w:val="24"/>
          <w:szCs w:val="24"/>
        </w:rPr>
        <w:instrText xml:space="preserve"> ADDIN EN.CITE </w:instrText>
      </w:r>
      <w:r w:rsidR="00B8138D" w:rsidRPr="00E54F86">
        <w:rPr>
          <w:rFonts w:ascii="Arial" w:hAnsi="Arial" w:cs="Arial"/>
          <w:sz w:val="24"/>
          <w:szCs w:val="24"/>
        </w:rPr>
        <w:fldChar w:fldCharType="begin">
          <w:fldData xml:space="preserve">PEVuZE5vdGU+PENpdGU+PEF1dGhvcj5Cb2Vja2g8L0F1dGhvcj48WWVhcj4yMDAzPC9ZZWFyPjxS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=
</w:fldData>
        </w:fldChar>
      </w:r>
      <w:r w:rsidR="00B8138D" w:rsidRPr="00E54F86">
        <w:rPr>
          <w:rFonts w:ascii="Arial" w:hAnsi="Arial" w:cs="Arial"/>
          <w:sz w:val="24"/>
          <w:szCs w:val="24"/>
        </w:rPr>
        <w:instrText xml:space="preserve"> ADDIN EN.CITE.DATA </w:instrText>
      </w:r>
      <w:r w:rsidR="00B8138D" w:rsidRPr="00E54F86">
        <w:rPr>
          <w:rFonts w:ascii="Arial" w:hAnsi="Arial" w:cs="Arial"/>
          <w:sz w:val="24"/>
          <w:szCs w:val="24"/>
        </w:rPr>
      </w:r>
      <w:r w:rsidR="00B8138D"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12</w:t>
      </w:r>
      <w:r w:rsidR="0044769B" w:rsidRPr="00E54F86">
        <w:rPr>
          <w:rFonts w:ascii="Arial" w:hAnsi="Arial" w:cs="Arial"/>
          <w:sz w:val="24"/>
          <w:szCs w:val="24"/>
        </w:rPr>
        <w:fldChar w:fldCharType="end"/>
      </w:r>
      <w:r w:rsidRPr="00E54F86">
        <w:rPr>
          <w:rFonts w:ascii="Arial" w:hAnsi="Arial" w:cs="Arial"/>
          <w:sz w:val="24"/>
          <w:szCs w:val="24"/>
        </w:rPr>
        <w:t xml:space="preserve">, particularly in patients with delayed immune reconstitution </w: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6</w:t>
      </w:r>
      <w:r w:rsidR="0044769B" w:rsidRPr="00E54F86">
        <w:rPr>
          <w:rFonts w:ascii="Arial" w:hAnsi="Arial" w:cs="Arial"/>
          <w:sz w:val="24"/>
          <w:szCs w:val="24"/>
        </w:rPr>
        <w:fldChar w:fldCharType="end"/>
      </w:r>
      <w:r w:rsidR="00EE5528" w:rsidRPr="00E54F86">
        <w:rPr>
          <w:rFonts w:ascii="Arial" w:hAnsi="Arial" w:cs="Arial"/>
          <w:sz w:val="24"/>
          <w:szCs w:val="24"/>
        </w:rPr>
        <w:t xml:space="preserve">. </w:t>
      </w:r>
    </w:p>
    <w:p w14:paraId="755706A6" w14:textId="77777777" w:rsidR="00D026A8" w:rsidRPr="00E54F86" w:rsidRDefault="00D026A8" w:rsidP="00D72B53">
      <w:pPr>
        <w:spacing w:after="60"/>
        <w:rPr>
          <w:rFonts w:ascii="Arial" w:hAnsi="Arial" w:cs="Arial"/>
          <w:sz w:val="24"/>
          <w:szCs w:val="24"/>
        </w:rPr>
      </w:pPr>
    </w:p>
    <w:p w14:paraId="26A6F9FB"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Viral infections, including CMV, are also a cause of significant morbidity and mortality in patients with primary or secondary immunodeficiencies. Newborn screening (NBS) for severe combined immunodeficiency (SCID) may improve HSCT outcomes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&lt;EndNote&gt;&lt;Cite&gt;&lt;Author&gt;Brown&lt;/Author&gt;&lt;Year&gt;2011&lt;/Year&gt;&lt;RecNum&gt;7&lt;/RecNum&gt;&lt;DisplayText&gt;&lt;style face="superscript"&gt;13&lt;/style&gt;&lt;/DisplayText&gt;&lt;record&gt;&lt;rec-number&gt;7&lt;/rec-number&gt;&lt;foreign-keys&gt;&lt;key app="EN" db-id="avvde2v5qpevwbep0wf525terz0twwvpspez" timestamp="1476373744"&gt;7&lt;/key&gt;&lt;/foreign-keys&gt;&lt;ref-type name="Journal Article"&gt;17&lt;/ref-type&gt;&lt;contributors&gt;&lt;authors&gt;&lt;author&gt;Brown, L.&lt;/author&gt;&lt;author&gt;Xu-Bayford, J.&lt;/author&gt;&lt;author&gt;Allwood, Z.&lt;/author&gt;&lt;author&gt;Slatter, M.&lt;/author&gt;&lt;author&gt;Cant, A.&lt;/author&gt;&lt;author&gt;Davies, E. G.&lt;/author&gt;&lt;author&gt;Veys, P.&lt;/author&gt;&lt;author&gt;Gennery, A. R.&lt;/author&gt;&lt;author&gt;Gaspar, H. B.&lt;/author&gt;&lt;/authors&gt;&lt;/contributors&gt;&lt;auth-address&gt;Department of Clinical Immunology, Great Ormond Street Hospital National Health Service Trust, London, UK.&lt;/auth-address&gt;&lt;titles&gt;&lt;title&gt;Neonatal diagnosis of severe combined immunodeficiency leads to significantly improved survival outcome: the case for newborn screening&lt;/title&gt;&lt;secondary-title&gt;Blood&lt;/secondary-title&gt;&lt;/titles&gt;&lt;periodical&gt;&lt;full-title&gt;Blood&lt;/full-title&gt;&lt;/periodical&gt;&lt;pages&gt;3243-6&lt;/pages&gt;&lt;volume&gt;117&lt;/volume&gt;&lt;number&gt;11&lt;/number&gt;&lt;keywords&gt;&lt;keyword&gt;Cohort Studies&lt;/keyword&gt;&lt;keyword&gt;Hematopoietic Stem Cell Transplantation&lt;/keyword&gt;&lt;keyword&gt;Humans&lt;/keyword&gt;&lt;keyword&gt;Infant, Newborn&lt;/keyword&gt;&lt;keyword&gt;*Neonatal Screening&lt;/keyword&gt;&lt;keyword&gt;Severe Combined Immunodeficiency/*diagnosis&lt;/keyword&gt;&lt;keyword&gt;Siblings&lt;/keyword&gt;&lt;keyword&gt;Survival Analysis&lt;/keyword&gt;&lt;keyword&gt;Treatment Outcome&lt;/keyword&gt;&lt;/keywords&gt;&lt;dates&gt;&lt;year&gt;2011&lt;/year&gt;&lt;pub-dates&gt;&lt;date&gt;Mar 17&lt;/date&gt;&lt;/pub-dates&gt;&lt;/dates&gt;&lt;isbn&gt;1528-0020 (Electronic)&amp;#xD;0006-4971 (Linking)&lt;/isbn&gt;&lt;accession-num&gt;21273302&lt;/accession-num&gt;&lt;urls&gt;&lt;related-urls&gt;&lt;url&gt;http://www.ncbi.nlm.nih.gov/pubmed/21273302&lt;/url&gt;&lt;/related-urls&gt;&lt;/urls&gt;&lt;electronic-resource-num&gt;10.1182/blood-2010-08-300384&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13</w:t>
      </w:r>
      <w:r w:rsidR="0044769B" w:rsidRPr="00E54F86">
        <w:rPr>
          <w:rFonts w:ascii="Arial" w:hAnsi="Arial" w:cs="Arial"/>
          <w:sz w:val="24"/>
          <w:szCs w:val="24"/>
        </w:rPr>
        <w:fldChar w:fldCharType="end"/>
      </w:r>
      <w:r w:rsidRPr="00E54F86">
        <w:rPr>
          <w:rFonts w:ascii="Arial" w:hAnsi="Arial" w:cs="Arial"/>
          <w:sz w:val="24"/>
          <w:szCs w:val="24"/>
        </w:rPr>
        <w:t xml:space="preserve">, but infants may become infected with CMV from nursing during the first few days before results of NBS are known.  These infections may prove difficult to treat, with the absence of T cells, and many months before T cell engraftment post HSCT.  </w:t>
      </w:r>
    </w:p>
    <w:p w14:paraId="6ED0C668"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In summary, there is an urgent need for effective treatment of patients after HSCT or who have immunodeficiencies who suffer from systemic viral infections resistant to antiviral antibiotics and have insufficient immune reconstitution.  </w:t>
      </w:r>
    </w:p>
    <w:p w14:paraId="5A5874C6" w14:textId="77777777" w:rsidR="00D026A8" w:rsidRPr="00E54F86" w:rsidRDefault="00D026A8" w:rsidP="00D72B53">
      <w:pPr>
        <w:spacing w:after="60"/>
        <w:rPr>
          <w:rFonts w:ascii="Arial" w:hAnsi="Arial" w:cs="Arial"/>
          <w:sz w:val="24"/>
          <w:szCs w:val="24"/>
          <w:u w:val="single"/>
        </w:rPr>
      </w:pPr>
    </w:p>
    <w:p w14:paraId="0E84A67A"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3.2 Immunologic therapy of viral infections</w:t>
      </w:r>
    </w:p>
    <w:p w14:paraId="11F341EF" w14:textId="06DF407B" w:rsidR="00D026A8" w:rsidRPr="00E54F86" w:rsidRDefault="00D026A8" w:rsidP="00D72B53">
      <w:pPr>
        <w:spacing w:after="60"/>
        <w:rPr>
          <w:rFonts w:ascii="Arial" w:hAnsi="Arial" w:cs="Arial"/>
          <w:sz w:val="24"/>
          <w:szCs w:val="24"/>
        </w:rPr>
      </w:pPr>
      <w:r w:rsidRPr="00E54F86">
        <w:rPr>
          <w:rFonts w:ascii="Arial" w:hAnsi="Arial" w:cs="Arial"/>
          <w:sz w:val="24"/>
          <w:szCs w:val="24"/>
        </w:rPr>
        <w:t>Various methods for immunologic treatment of viral infections/reactivations after HSCT have been explored. Successful adoptive transfer of cytotoxic T-cell clones in bone marrow transplant recipients have been published as early as 1992</w:t>
      </w:r>
      <w:r w:rsidR="00EE5528" w:rsidRPr="00E54F86">
        <w:rPr>
          <w:rFonts w:ascii="Arial" w:hAnsi="Arial" w:cs="Arial"/>
          <w:sz w:val="24"/>
          <w:szCs w:val="24"/>
        </w:rPr>
        <w:t xml:space="preserve">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&lt;EndNote&gt;&lt;Cite&gt;&lt;Author&gt;Riddell&lt;/Author&gt;&lt;Year&gt;1992&lt;/Year&gt;&lt;RecNum&gt;44&lt;/RecNum&gt;&lt;DisplayText&gt;&lt;style face="superscript"&gt;14&lt;/style&gt;&lt;/DisplayText&gt;&lt;record&gt;&lt;rec-number&gt;44&lt;/rec-number&gt;&lt;foreign-keys&gt;&lt;key app="EN" db-id="s0dvaedsvtwdz4e2f9n592swwz2eftfx29w2" timestamp="1551128114"&gt;44&lt;/key&gt;&lt;/foreign-keys&gt;&lt;ref-type name="Journal Article"&gt;17&lt;/ref-type&gt;&lt;contributors&gt;&lt;authors&gt;&lt;author&gt;Riddell, S. R.&lt;/author&gt;&lt;author&gt;Watanabe, K. S.&lt;/author&gt;&lt;author&gt;Goodrich, J. M.&lt;/author&gt;&lt;author&gt;Li, C. R.&lt;/author&gt;&lt;author&gt;Agha, M. E.&lt;/author&gt;&lt;author&gt;Greenberg, P. D.&lt;/author&gt;&lt;/authors&gt;&lt;/contributors&gt;&lt;auth-address&gt;Fred Hutchinson Cancer Research Center, Seattle, WA 98104.&lt;/auth-address&gt;&lt;titles&gt;&lt;title&gt;Restoration of viral immunity in immunodeficient humans by the adoptive transfer of T cell clones&lt;/title&gt;&lt;secondary-title&gt;Science&lt;/secondary-title&gt;&lt;/titles&gt;&lt;periodical&gt;&lt;full-title&gt;Science&lt;/full-title&gt;&lt;/periodical&gt;&lt;pages&gt;238-41&lt;/pages&gt;&lt;volume&gt;257&lt;/volume&gt;&lt;number&gt;5067&lt;/number&gt;&lt;edition&gt;1992/07/10&lt;/edition&gt;&lt;keywords&gt;&lt;keyword&gt;Antigens, Differentiation, T-Lymphocyte/immunology&lt;/keyword&gt;&lt;keyword&gt;Bone Marrow Transplantation/immunology&lt;/keyword&gt;&lt;keyword&gt;CD3 Complex&lt;/keyword&gt;&lt;keyword&gt;CD4-Positive T-Lymphocytes/immunology&lt;/keyword&gt;&lt;keyword&gt;CD8 Antigens/immunology&lt;/keyword&gt;&lt;keyword&gt;Cells, Cultured&lt;/keyword&gt;&lt;keyword&gt;Cytomegalovirus Infections/*prevention &amp;amp; control&lt;/keyword&gt;&lt;keyword&gt;Humans&lt;/keyword&gt;&lt;keyword&gt;Receptors, Antigen, T-Cell/immunology&lt;/keyword&gt;&lt;keyword&gt;T-Lymphocytes, Cytotoxic/*immunology&lt;/keyword&gt;&lt;keyword&gt;Vaccination/*methods&lt;/keyword&gt;&lt;/keywords&gt;&lt;dates&gt;&lt;year&gt;1992&lt;/year&gt;&lt;pub-dates&gt;&lt;date&gt;Jul 10&lt;/date&gt;&lt;/pub-dates&gt;&lt;/dates&gt;&lt;isbn&gt;0036-8075 (Print)&amp;#xD;0036-8075 (Linking)&lt;/isbn&gt;&lt;accession-num&gt;1352912&lt;/accession-num&gt;&lt;urls&gt;&lt;related-urls&gt;&lt;url&gt;https://www.ncbi.nlm.nih.gov/pubmed/1352912&lt;/url&gt;&lt;/related-urls&gt;&lt;/urls&gt;&lt;/record&gt;&lt;/Cite&gt;&lt;/EndNote&gt;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14</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Initially, unselected donor lymphocytes (DLIs) were utilized to treat viral infections, but this therapy was associated with a higher incidence of GVHD in recipients of unrelated donor or haploidentical transplants due to the high number of alloreactive T cells.  Different approaches of selection of virus-specific T cells have been studied for already nearly two decades</w:t>
      </w:r>
      <w:r w:rsidR="00EE5528" w:rsidRPr="00E54F86">
        <w:t xml:space="preserve">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&lt;EndNote&gt;&lt;Cite&gt;&lt;Author&gt;Brosterhus&lt;/Author&gt;&lt;Year&gt;1999&lt;/Year&gt;&lt;RecNum&gt;6&lt;/RecNum&gt;&lt;DisplayText&gt;&lt;style face="superscript"&gt;15&lt;/style&gt;&lt;/DisplayText&gt;&lt;record&gt;&lt;rec-number&gt;6&lt;/rec-number&gt;&lt;foreign-keys&gt;&lt;key app="EN" db-id="avvde2v5qpevwbep0wf525terz0twwvpspez" timestamp="1476373551"&gt;6&lt;/key&gt;&lt;/foreign-keys&gt;&lt;ref-type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www.ncbi.nlm.nih.gov/pubmed/10602016&lt;/url&gt;&lt;/related-urls&gt;&lt;/urls&gt;&lt;electronic-resource-num&gt;10.1002/(SICI)1521-4141(199912)29:12&amp;amp;#60;4053::AID-IMMU4053&amp;amp;#62;3.0.CO;2-C&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15</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A recent review summarized the newer methodologies and results of virus-specific T cell therapy </w:t>
      </w:r>
      <w:r w:rsidR="0044769B" w:rsidRPr="00E54F86">
        <w:rPr>
          <w:rFonts w:ascii="Arial" w:hAnsi="Arial" w:cs="Arial"/>
          <w:sz w:val="24"/>
          <w:szCs w:val="24"/>
        </w:rPr>
        <w:fldChar w:fldCharType="begin"/>
      </w:r>
      <w:r w:rsidR="0044769B" w:rsidRPr="00E54F86">
        <w:rPr>
          <w:rFonts w:ascii="Arial" w:hAnsi="Arial" w:cs="Arial"/>
          <w:sz w:val="24"/>
          <w:szCs w:val="24"/>
        </w:rPr>
        <w:instrText xml:space="preserve"> ADDIN EN.CITE &lt;EndNote&gt;&lt;Cite&gt;&lt;Author&gt;Bollard&lt;/Author&gt;&lt;Year&gt;2016&lt;/Year&gt;&lt;RecNum&gt;4&lt;/RecNum&gt;&lt;DisplayText&gt;&lt;style face="superscript"&gt;1&lt;/style&gt;&lt;/DisplayText&gt;&lt;record&gt;&lt;rec-number&gt;4&lt;/rec-number&gt;&lt;foreign-keys&gt;&lt;key app="EN" db-id="avvde2v5qpevwbep0wf525terz0twwvpspez" timestamp="1476373319"&gt;4&lt;/key&gt;&lt;/foreign-keys&gt;&lt;ref-type name="Journal Article"&gt;17&lt;/ref-type&gt;&lt;contributors&gt;&lt;authors&gt;&lt;author&gt;Bollard, C. M.&lt;/author&gt;&lt;author&gt;Heslop, H. E.&lt;/author&gt;&lt;/authors&gt;&lt;/contributors&gt;&lt;auth-address&gt;Program for Cell Enhancement and Technologies for Immunotherapy, Children&amp;apos;s National Health System and The George Washington University, Washington, DC; and.&amp;#xD;Center for Cell and Gene Therapy, Baylor College of Medicine, Houston Methodist Hospital and Texas Children&amp;apos;s Hospital, Houston, TX.&lt;/auth-address&gt;&lt;titles&gt;&lt;title&gt;T cells for viral infections after allogeneic hematopoietic stem cell transplant&lt;/title&gt;&lt;secondary-title&gt;Blood&lt;/secondary-title&gt;&lt;/titles&gt;&lt;periodical&gt;&lt;full-title&gt;Blood&lt;/full-title&gt;&lt;/periodical&gt;&lt;pages&gt;3331-40&lt;/pages&gt;&lt;volume&gt;127&lt;/volume&gt;&lt;number&gt;26&lt;/number&gt;&lt;dates&gt;&lt;year&gt;2016&lt;/year&gt;&lt;pub-dates&gt;&lt;date&gt;Jun 30&lt;/date&gt;&lt;/pub-dates&gt;&lt;/dates&gt;&lt;isbn&gt;1528-0020 (Electronic)&amp;#xD;0006-4971 (Linking)&lt;/isbn&gt;&lt;accession-num&gt;27207801&lt;/accession-num&gt;&lt;urls&gt;&lt;related-urls&gt;&lt;url&gt;http://www.ncbi.nlm.nih.gov/pubmed/27207801&lt;/url&gt;&lt;/related-urls&gt;&lt;/urls&gt;&lt;custom2&gt;4929925&lt;/custom2&gt;&lt;electronic-resource-num&gt;10.1182/blood-2016-01-628982&lt;/electronic-resource-num&gt;&lt;/record&gt;&lt;/Cite&gt;&lt;/EndNote&gt;</w:instrText>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1</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Each offers advantages and each is associated with different challenges</w:t>
      </w:r>
      <w:r w:rsidR="00EE5528" w:rsidRPr="00E54F86">
        <w:rPr>
          <w:rFonts w:ascii="Arial" w:hAnsi="Arial" w:cs="Arial"/>
          <w:sz w:val="24"/>
          <w:szCs w:val="24"/>
        </w:rPr>
        <w:t xml:space="preserve">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&lt;EndNote&gt;&lt;Cite&gt;&lt;Author&gt;Leen&lt;/Author&gt;&lt;Year&gt;2010&lt;/Year&gt;&lt;RecNum&gt;23&lt;/RecNum&gt;&lt;DisplayText&gt;&lt;style face="superscript"&gt;16&lt;/style&gt;&lt;/DisplayText&gt;&lt;record&gt;&lt;rec-number&gt;23&lt;/rec-number&gt;&lt;foreign-keys&gt;&lt;key app="EN" db-id="avvde2v5qpevwbep0wf525terz0twwvpspez" timestamp="1476377588"&gt;23&lt;/key&gt;&lt;/foreign-keys&gt;&lt;ref-type name="Journal Article"&gt;17&lt;/ref-type&gt;&lt;contributors&gt;&lt;authors&gt;&lt;author&gt;Leen, A. M.&lt;/author&gt;&lt;author&gt;Tripic, T.&lt;/author&gt;&lt;author&gt;Rooney, C. M.&lt;/author&gt;&lt;/authors&gt;&lt;/contributors&gt;&lt;auth-address&gt;The Methodist Hospital, Texas Children&amp;apos;s Hospital, Center for Cell and Gene Therapy, Baylor College of Medicine, 1102 Bates Street, Houston, TX 77030, USA. amleen@txccc.org&lt;/auth-address&gt;&lt;titles&gt;&lt;title&gt;Challenges of T cell therapies for virus-associated diseases after hematopoietic stem cell transplantation&lt;/title&gt;&lt;secondary-title&gt;Expert Opin Biol Ther&lt;/secondary-title&gt;&lt;/titles&gt;&lt;periodical&gt;&lt;full-title&gt;Expert Opin Biol Ther&lt;/full-title&gt;&lt;/periodical&gt;&lt;pages&gt;337-51&lt;/pages&gt;&lt;volume&gt;10&lt;/volume&gt;&lt;number&gt;3&lt;/number&gt;&lt;keywords&gt;&lt;keyword&gt;Adoptive Transfer&lt;/keyword&gt;&lt;keyword&gt;Blood Donors&lt;/keyword&gt;&lt;keyword&gt;*Hematopoietic Stem Cell Transplantation&lt;/keyword&gt;&lt;keyword&gt;Humans&lt;/keyword&gt;&lt;keyword&gt;Lymphocyte Depletion&lt;/keyword&gt;&lt;keyword&gt;T-Lymphocytes, Cytotoxic/*cytology&lt;/keyword&gt;&lt;keyword&gt;Virus Diseases/*therapy&lt;/keyword&gt;&lt;/keywords&gt;&lt;dates&gt;&lt;year&gt;2010&lt;/year&gt;&lt;pub-dates&gt;&lt;date&gt;Mar&lt;/date&gt;&lt;/pub-dates&gt;&lt;/dates&gt;&lt;isbn&gt;1744-7682 (Electronic)&amp;#xD;1471-2598 (Linking)&lt;/isbn&gt;&lt;accession-num&gt;20132056&lt;/accession-num&gt;&lt;urls&gt;&lt;related-urls&gt;&lt;url&gt;http://www.ncbi.nlm.nih.gov/pubmed/20132056&lt;/url&gt;&lt;/related-urls&gt;&lt;/urls&gt;&lt;custom2&gt;2818535&lt;/custom2&gt;&lt;electronic-resource-num&gt;10.1517/14712590903456003&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16</w:t>
      </w:r>
      <w:r w:rsidR="0044769B" w:rsidRPr="00E54F86">
        <w:rPr>
          <w:rFonts w:ascii="Arial" w:hAnsi="Arial" w:cs="Arial"/>
          <w:sz w:val="24"/>
          <w:szCs w:val="24"/>
        </w:rPr>
        <w:fldChar w:fldCharType="end"/>
      </w:r>
      <w:r w:rsidR="00EE5528" w:rsidRPr="00E54F86">
        <w:rPr>
          <w:rFonts w:ascii="Arial" w:hAnsi="Arial" w:cs="Arial"/>
          <w:sz w:val="24"/>
          <w:szCs w:val="24"/>
        </w:rPr>
        <w:t>,</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&lt;EndNote&gt;&lt;Cite&gt;&lt;Author&gt;Leen&lt;/Author&gt;&lt;Year&gt;2014&lt;/Year&gt;&lt;RecNum&gt;24&lt;/RecNum&gt;&lt;DisplayText&gt;&lt;style face="superscript"&gt;17&lt;/style&gt;&lt;/DisplayText&gt;&lt;record&gt;&lt;rec-number&gt;24&lt;/rec-number&gt;&lt;foreign-keys&gt;&lt;key app="EN" db-id="avvde2v5qpevwbep0wf525terz0twwvpspez" timestamp="1476377662"&gt;24&lt;/key&gt;&lt;/foreign-keys&gt;&lt;ref-type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Rev&lt;/secondary-title&gt;&lt;/titles&gt;&lt;periodical&gt;&lt;full-title&gt;Immunol Rev&lt;/full-title&gt;&lt;/periodical&gt;&lt;pages&gt;12-29&lt;/pages&gt;&lt;volume&gt;258&lt;/volume&gt;&lt;number&gt;1&lt;/number&gt;&lt;keywords&gt;&lt;keyword&gt;Adoptive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control&lt;/keyword&gt;&lt;keyword&gt;T cells&lt;/keyword&gt;&lt;keyword&gt;immunotherapies&lt;/keyword&gt;&lt;keyword&gt;transplantation&lt;/keyword&gt;&lt;/keywords&gt;&lt;dates&gt;&lt;year&gt;2014&lt;/year&gt;&lt;pub-dates&gt;&lt;date&gt;Mar&lt;/date&gt;&lt;/pub-dates&gt;&lt;/dates&gt;&lt;isbn&gt;1600-065X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17</w:t>
      </w:r>
      <w:r w:rsidR="0044769B" w:rsidRPr="00E54F86">
        <w:rPr>
          <w:rFonts w:ascii="Arial" w:hAnsi="Arial" w:cs="Arial"/>
          <w:sz w:val="24"/>
          <w:szCs w:val="24"/>
        </w:rPr>
        <w:fldChar w:fldCharType="end"/>
      </w:r>
      <w:r w:rsidR="00EE5528" w:rsidRPr="00E54F86">
        <w:rPr>
          <w:rFonts w:ascii="Arial" w:hAnsi="Arial" w:cs="Arial"/>
          <w:sz w:val="24"/>
          <w:szCs w:val="24"/>
        </w:rPr>
        <w:t>.</w:t>
      </w:r>
    </w:p>
    <w:p w14:paraId="3C35165C" w14:textId="345A2D6F"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Virus-specific T cell therapy requires a defined immunogenic antigen and an antigen presenting cell that can present to T cells with appropriate co-stimulatory signals.  One currently established method for the generation of tri-specific cytotoxic T lymphocytes (CTL) for CMV, EBV and </w:t>
      </w:r>
      <w:proofErr w:type="spellStart"/>
      <w:r w:rsidRPr="00E54F86">
        <w:rPr>
          <w:rFonts w:ascii="Arial" w:hAnsi="Arial" w:cs="Arial"/>
          <w:sz w:val="24"/>
          <w:szCs w:val="24"/>
        </w:rPr>
        <w:t>AdV</w:t>
      </w:r>
      <w:proofErr w:type="spellEnd"/>
      <w:r w:rsidRPr="00E54F86">
        <w:rPr>
          <w:rFonts w:ascii="Arial" w:hAnsi="Arial" w:cs="Arial"/>
          <w:sz w:val="24"/>
          <w:szCs w:val="24"/>
        </w:rPr>
        <w:t xml:space="preserve"> uses repetitive re-stimulation of peripheral blood mononuclear cells with EBV-LCLs (lymphocyte cell lines) transduced with an Ad5f35pp65 vector </w:t>
      </w:r>
      <w:r w:rsidR="0044769B" w:rsidRPr="00E54F86">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18</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However, this method is limited by the time to develop these cells, which may take up to 14 weeks, and the production process. Lymphocytes </w:t>
      </w:r>
      <w:proofErr w:type="gramStart"/>
      <w:r w:rsidRPr="00E54F86">
        <w:rPr>
          <w:rFonts w:ascii="Arial" w:hAnsi="Arial" w:cs="Arial"/>
          <w:sz w:val="24"/>
          <w:szCs w:val="24"/>
        </w:rPr>
        <w:t>have to</w:t>
      </w:r>
      <w:proofErr w:type="gramEnd"/>
      <w:r w:rsidRPr="00E54F86">
        <w:rPr>
          <w:rFonts w:ascii="Arial" w:hAnsi="Arial" w:cs="Arial"/>
          <w:sz w:val="24"/>
          <w:szCs w:val="24"/>
        </w:rPr>
        <w:t xml:space="preserve"> be kept in extended cell culture with repeated feeding and weekly stimulations with antigen-presenting cells (APCs).  </w:t>
      </w:r>
    </w:p>
    <w:p w14:paraId="5BA7AB86" w14:textId="77777777" w:rsidR="00D026A8" w:rsidRPr="00E54F86" w:rsidRDefault="00D026A8" w:rsidP="00D72B53">
      <w:pPr>
        <w:spacing w:after="60"/>
        <w:rPr>
          <w:rFonts w:ascii="Arial" w:hAnsi="Arial" w:cs="Arial"/>
          <w:sz w:val="24"/>
          <w:szCs w:val="24"/>
        </w:rPr>
      </w:pPr>
    </w:p>
    <w:p w14:paraId="4A6C274B" w14:textId="1B640E93" w:rsidR="00D026A8" w:rsidRPr="00E54F86" w:rsidRDefault="00D026A8" w:rsidP="00D72B53">
      <w:pPr>
        <w:rPr>
          <w:rFonts w:ascii="Arial" w:hAnsi="Arial" w:cs="Arial"/>
          <w:sz w:val="24"/>
          <w:szCs w:val="24"/>
        </w:rPr>
      </w:pPr>
      <w:r w:rsidRPr="00E54F86">
        <w:rPr>
          <w:rFonts w:ascii="Arial" w:hAnsi="Arial" w:cs="Arial"/>
          <w:sz w:val="24"/>
          <w:szCs w:val="24"/>
        </w:rPr>
        <w:t>Tetramer selection is another method that has been used successfully.  This is a GMP compliant strategy in which virus-specific T cells from bulk donors’ T lymphocytes are selected by tetramer selection</w:t>
      </w:r>
      <w:r w:rsidR="00EE55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PEVuZE5vdGU+PENpdGU+PEF1dGhvcj5Lb2VobmU8L0F1dGhvcj48WWVhcj4yMDE1PC9ZZWFyPjxS
ZWNOdW0+MjA8L1JlY051bT48RGlzcGxheVRleHQ+PHN0eWxlIGZhY2U9InN1cGVyc2NyaXB0Ij4y
MDwvc3R5bGU+PC9EaXNwbGF5VGV4dD48cmVjb3JkPjxyZWMtbnVtYmVyPjIwPC9yZWMtbnVtYmVy
Pjxmb3JlaWduLWtleXM+PGtleSBhcHA9IkVOIiBkYi1pZD0iYXZ2ZGUydjVxcGV2d2JlcDB3ZjUy
NXRlcnowdHd3dnBzcGV6IiB0aW1lc3RhbXA9IjE0NzYzNzc0MDUiPjIwPC9rZXk+PC9mb3JlaWdu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b2x1bWU+PG51bWJlcj45PC9udW1iZXI+PGtleXdvcmRzPjxrZXl3b3JkPkFnZWQ8L2tleXdvcmQ+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</w:fldData>
        </w:fldChar>
      </w:r>
      <w:r w:rsidR="00B8138D" w:rsidRPr="00E54F86">
        <w:rPr>
          <w:rFonts w:ascii="Arial" w:hAnsi="Arial" w:cs="Arial"/>
          <w:sz w:val="24"/>
          <w:szCs w:val="24"/>
        </w:rPr>
        <w:instrText xml:space="preserve"> ADDIN EN.CITE </w:instrText>
      </w:r>
      <w:r w:rsidR="00B8138D" w:rsidRPr="00E54F86">
        <w:rPr>
          <w:rFonts w:ascii="Arial" w:hAnsi="Arial" w:cs="Arial"/>
          <w:sz w:val="24"/>
          <w:szCs w:val="24"/>
        </w:rPr>
        <w:fldChar w:fldCharType="begin">
          <w:fldData xml:space="preserve">PEVuZE5vdGU+PENpdGU+PEF1dGhvcj5Lb2VobmU8L0F1dGhvcj48WWVhcj4yMDE1PC9ZZWFyPjxS
ZWNOdW0+MjA8L1JlY051bT48RGlzcGxheVRleHQ+PHN0eWxlIGZhY2U9InN1cGVyc2NyaXB0Ij4y
MDwvc3R5bGU+PC9EaXNwbGF5VGV4dD48cmVjb3JkPjxyZWMtbnVtYmVyPjIwPC9yZWMtbnVtYmVy
Pjxmb3JlaWduLWtleXM+PGtleSBhcHA9IkVOIiBkYi1pZD0iYXZ2ZGUydjVxcGV2d2JlcDB3ZjUy
NXRlcnowdHd3dnBzcGV6IiB0aW1lc3RhbXA9IjE0NzYzNzc0MDUiPjIwPC9rZXk+PC9mb3JlaWdu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b2x1bWU+PG51bWJlcj45PC9udW1iZXI+PGtleXdvcmRzPjxrZXl3b3JkPkFnZWQ8L2tleXdvcmQ+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</w:fldData>
        </w:fldChar>
      </w:r>
      <w:r w:rsidR="00B8138D" w:rsidRPr="00E54F86">
        <w:rPr>
          <w:rFonts w:ascii="Arial" w:hAnsi="Arial" w:cs="Arial"/>
          <w:sz w:val="24"/>
          <w:szCs w:val="24"/>
        </w:rPr>
        <w:instrText xml:space="preserve"> ADDIN EN.CITE.DATA </w:instrText>
      </w:r>
      <w:r w:rsidR="00B8138D" w:rsidRPr="00E54F86">
        <w:rPr>
          <w:rFonts w:ascii="Arial" w:hAnsi="Arial" w:cs="Arial"/>
          <w:sz w:val="24"/>
          <w:szCs w:val="24"/>
        </w:rPr>
      </w:r>
      <w:r w:rsidR="00B8138D"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20</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T cells are rapidly available, and the selection process does not require antigen presenting cells, exogenous cytokines or extended ex vivo manipulation.  However, tetramer-mediated selection only selects T cells specific for a single HLA-restricted epitope of a single </w:t>
      </w:r>
      <w:proofErr w:type="gramStart"/>
      <w:r w:rsidRPr="00E54F86">
        <w:rPr>
          <w:rFonts w:ascii="Arial" w:hAnsi="Arial" w:cs="Arial"/>
          <w:sz w:val="24"/>
          <w:szCs w:val="24"/>
        </w:rPr>
        <w:t>virus, and</w:t>
      </w:r>
      <w:proofErr w:type="gramEnd"/>
      <w:r w:rsidRPr="00E54F86">
        <w:rPr>
          <w:rFonts w:ascii="Arial" w:hAnsi="Arial" w:cs="Arial"/>
          <w:sz w:val="24"/>
          <w:szCs w:val="24"/>
        </w:rPr>
        <w:t xml:space="preserve"> is generally only available for donors with the most common HLA types. Focusing the antiviral response leaves the patient vulnerable to antigenic escape. </w:t>
      </w:r>
    </w:p>
    <w:p w14:paraId="322C4C80" w14:textId="77777777" w:rsidR="00D026A8" w:rsidRPr="00E54F86" w:rsidRDefault="00D026A8" w:rsidP="00D72B53">
      <w:pPr>
        <w:spacing w:after="60"/>
        <w:rPr>
          <w:rFonts w:ascii="Arial" w:hAnsi="Arial" w:cs="Arial"/>
          <w:sz w:val="24"/>
          <w:szCs w:val="24"/>
        </w:rPr>
      </w:pPr>
    </w:p>
    <w:p w14:paraId="3DF445F7" w14:textId="77777777" w:rsidR="005E7C68" w:rsidRDefault="00D026A8" w:rsidP="005E7C68">
      <w:pPr>
        <w:spacing w:after="60"/>
        <w:rPr>
          <w:rFonts w:ascii="Arial" w:hAnsi="Arial" w:cs="Arial"/>
          <w:b/>
          <w:sz w:val="24"/>
          <w:szCs w:val="24"/>
        </w:rPr>
      </w:pPr>
      <w:r w:rsidRPr="00E54F86">
        <w:rPr>
          <w:rFonts w:ascii="Arial" w:hAnsi="Arial" w:cs="Arial"/>
          <w:b/>
          <w:sz w:val="24"/>
          <w:szCs w:val="24"/>
        </w:rPr>
        <w:t>3.3</w:t>
      </w:r>
      <w:r w:rsidR="005E7C68">
        <w:rPr>
          <w:rFonts w:ascii="Arial" w:hAnsi="Arial" w:cs="Arial"/>
          <w:b/>
          <w:sz w:val="24"/>
          <w:szCs w:val="24"/>
        </w:rPr>
        <w:t xml:space="preserve"> Viral Infections Post Solid Organ Transplantation</w:t>
      </w:r>
    </w:p>
    <w:p w14:paraId="5F2CFB4E" w14:textId="256FEB4A" w:rsidR="005E7C68" w:rsidRPr="00357231" w:rsidRDefault="005E7C68" w:rsidP="005E7C68">
      <w:pPr>
        <w:rPr>
          <w:rFonts w:ascii="Arial" w:hAnsi="Arial" w:cs="Times New Roman"/>
          <w:sz w:val="24"/>
          <w:szCs w:val="24"/>
        </w:rPr>
      </w:pPr>
      <w:r w:rsidRPr="00357231">
        <w:rPr>
          <w:rFonts w:ascii="Arial" w:hAnsi="Arial" w:cs="Times New Roman"/>
          <w:sz w:val="24"/>
          <w:szCs w:val="24"/>
        </w:rPr>
        <w:t>Viral infections for recipients of solid organ transplants (SOT) are extremely challenging to treat and remain a significant cause of morbidity and mortality</w:t>
      </w:r>
      <w:r>
        <w:rPr>
          <w:rFonts w:ascii="Arial" w:hAnsi="Arial" w:cs="Times New Roman"/>
          <w:sz w:val="24"/>
          <w:szCs w:val="24"/>
        </w:rPr>
        <w:t>.</w:t>
      </w:r>
      <w:r>
        <w:rPr>
          <w:rFonts w:ascii="Arial" w:hAnsi="Arial" w:cs="Times New Roman"/>
          <w:sz w:val="24"/>
          <w:szCs w:val="24"/>
        </w:rPr>
        <w:fldChar w:fldCharType="begin"/>
      </w:r>
      <w:r>
        <w:rPr>
          <w:rFonts w:ascii="Arial" w:hAnsi="Arial" w:cs="Times New Roman"/>
          <w:sz w:val="24"/>
          <w:szCs w:val="24"/>
        </w:rPr>
        <w:instrText xml:space="preserve"> ADDIN EN.CITE &lt;EndNote&gt;&lt;Cite&gt;&lt;Author&gt;Haidar&lt;/Author&gt;&lt;Year&gt;2017&lt;/Year&gt;&lt;RecNum&gt;70&lt;/RecNum&gt;&lt;DisplayText&gt;&lt;style face="superscript"&gt;21&lt;/style&gt;&lt;/DisplayText&gt;&lt;record&gt;&lt;rec-number&gt;70&lt;/rec-number&gt;&lt;foreign-keys&gt;&lt;key app="EN" db-id="s0dvaedsvtwdz4e2f9n592swwz2eftfx29w2" timestamp="1572604806"&gt;70&lt;/key&gt;&lt;/foreign-keys&gt;&lt;ref-type name="Journal Article"&gt;17&lt;/ref-type&gt;&lt;contributors&gt;&lt;authors&gt;&lt;author&gt;Haidar, G.&lt;/author&gt;&lt;author&gt;Singh, N.&lt;/author&gt;&lt;/authors&gt;&lt;/contributors&gt;&lt;auth-address&gt;aDivision of Infectious Diseases, University of Pittsburgh Medical Center bVA Pittsburgh Healthcare System, Infectious Diseases Section, University of Pittsburgh, Pittsburgh, Pennsylvania, USA.&lt;/auth-address&gt;&lt;titles&gt;&lt;title&gt;Viral infections in solid organ transplant recipients: novel updates and a review of the classics&lt;/title&gt;&lt;secondary-title&gt;Curr Opin Infect Dis&lt;/secondary-title&gt;&lt;/titles&gt;&lt;periodical&gt;&lt;full-title&gt;Curr Opin Infect Dis&lt;/full-title&gt;&lt;/periodical&gt;&lt;pages&gt;579-588&lt;/pages&gt;&lt;volume&gt;30&lt;/volume&gt;&lt;number&gt;6&lt;/number&gt;&lt;edition&gt;2017/10/07&lt;/edition&gt;&lt;keywords&gt;&lt;keyword&gt;Antiviral Agents/therapeutic use&lt;/keyword&gt;&lt;keyword&gt;Humans&lt;/keyword&gt;&lt;keyword&gt;Immunocompromised Host&lt;/keyword&gt;&lt;keyword&gt;*Organ Transplantation&lt;/keyword&gt;&lt;keyword&gt;*Transplant Recipients&lt;/keyword&gt;&lt;keyword&gt;*Virus Diseases&lt;/keyword&gt;&lt;keyword&gt;*Viruses&lt;/keyword&gt;&lt;/keywords&gt;&lt;dates&gt;&lt;year&gt;2017&lt;/year&gt;&lt;pub-dates&gt;&lt;date&gt;Dec&lt;/date&gt;&lt;/pub-dates&gt;&lt;/dates&gt;&lt;isbn&gt;1473-6527 (Electronic)&amp;#xD;0951-7375 (Linking)&lt;/isbn&gt;&lt;accession-num&gt;28984642&lt;/accession-num&gt;&lt;urls&gt;&lt;related-urls&gt;&lt;url&gt;https://www.ncbi.nlm.nih.gov/pubmed/28984642&lt;/url&gt;&lt;/related-urls&gt;&lt;/urls&gt;&lt;electronic-resource-num&gt;10.1097/QCO.0000000000000409&lt;/electronic-resource-num&gt;&lt;/record&gt;&lt;/Cite&gt;&lt;/EndNote&gt;</w:instrText>
      </w:r>
      <w:r>
        <w:rPr>
          <w:rFonts w:ascii="Arial" w:hAnsi="Arial" w:cs="Times New Roman"/>
          <w:sz w:val="24"/>
          <w:szCs w:val="24"/>
        </w:rPr>
        <w:fldChar w:fldCharType="separate"/>
      </w:r>
      <w:r w:rsidRPr="005E7C68">
        <w:rPr>
          <w:rFonts w:ascii="Arial" w:hAnsi="Arial" w:cs="Times New Roman"/>
          <w:noProof/>
          <w:sz w:val="24"/>
          <w:szCs w:val="24"/>
          <w:vertAlign w:val="superscript"/>
        </w:rPr>
        <w:t>21</w:t>
      </w:r>
      <w:r>
        <w:rPr>
          <w:rFonts w:ascii="Arial" w:hAnsi="Arial" w:cs="Times New Roman"/>
          <w:sz w:val="24"/>
          <w:szCs w:val="24"/>
        </w:rPr>
        <w:fldChar w:fldCharType="end"/>
      </w:r>
      <w:r w:rsidRPr="009E40B9">
        <w:rPr>
          <w:rFonts w:ascii="Arial" w:hAnsi="Arial" w:cs="Times New Roman"/>
          <w:sz w:val="24"/>
          <w:szCs w:val="24"/>
        </w:rPr>
        <w:t xml:space="preserve"> </w:t>
      </w:r>
      <w:r w:rsidRPr="00357231">
        <w:rPr>
          <w:rFonts w:ascii="Arial" w:hAnsi="Arial" w:cs="Times New Roman"/>
          <w:sz w:val="24"/>
          <w:szCs w:val="24"/>
        </w:rPr>
        <w:t xml:space="preserve"> These infections, including EBV, CMV, adenovirus and BK, can occur </w:t>
      </w:r>
      <w:r w:rsidRPr="00357231">
        <w:rPr>
          <w:rFonts w:ascii="Arial" w:hAnsi="Arial" w:cs="Times New Roman"/>
          <w:i/>
          <w:sz w:val="24"/>
          <w:szCs w:val="24"/>
        </w:rPr>
        <w:t>de novo</w:t>
      </w:r>
      <w:r w:rsidRPr="00357231">
        <w:rPr>
          <w:rFonts w:ascii="Arial" w:hAnsi="Arial" w:cs="Times New Roman"/>
          <w:sz w:val="24"/>
          <w:szCs w:val="24"/>
        </w:rPr>
        <w:t xml:space="preserve">, via transmission from the transplanted organ, or reactivation from latent virus.  Complications from these viral infections include development of actual disease, graft loss and organ dysfunction.  While decreased immune suppression may help decrease viral load, this intervention may not be possible without increased risk of rejection, and anti-viral antibiotics may not be tolerated or effective.   Manufacture of cytotoxic T lymphocytes (CTLs) with the </w:t>
      </w:r>
      <w:proofErr w:type="spellStart"/>
      <w:r w:rsidRPr="00357231">
        <w:rPr>
          <w:rFonts w:ascii="Arial" w:hAnsi="Arial" w:cs="Times New Roman"/>
          <w:sz w:val="24"/>
          <w:szCs w:val="24"/>
        </w:rPr>
        <w:t>CliniMACS</w:t>
      </w:r>
      <w:proofErr w:type="spellEnd"/>
      <w:r w:rsidRPr="00357231">
        <w:rPr>
          <w:rFonts w:ascii="Arial" w:hAnsi="Arial" w:cs="Times New Roman"/>
          <w:sz w:val="24"/>
          <w:szCs w:val="24"/>
        </w:rPr>
        <w:t xml:space="preserve"> Cytokine Capture System (CCS) directed against these viruses may decrease morbidity and </w:t>
      </w:r>
      <w:proofErr w:type="gramStart"/>
      <w:r w:rsidRPr="00357231">
        <w:rPr>
          <w:rFonts w:ascii="Arial" w:hAnsi="Arial" w:cs="Times New Roman"/>
          <w:sz w:val="24"/>
          <w:szCs w:val="24"/>
        </w:rPr>
        <w:t>mortality, and</w:t>
      </w:r>
      <w:proofErr w:type="gramEnd"/>
      <w:r w:rsidRPr="00357231">
        <w:rPr>
          <w:rFonts w:ascii="Arial" w:hAnsi="Arial" w:cs="Times New Roman"/>
          <w:sz w:val="24"/>
          <w:szCs w:val="24"/>
        </w:rPr>
        <w:t xml:space="preserve"> improve outcomes. </w:t>
      </w:r>
    </w:p>
    <w:p w14:paraId="5BB1D2B9" w14:textId="52B4F0E1" w:rsidR="005E7C68" w:rsidRPr="00357231" w:rsidRDefault="005E7C68" w:rsidP="005E7C68">
      <w:pPr>
        <w:rPr>
          <w:rFonts w:ascii="Arial" w:hAnsi="Arial" w:cs="Times New Roman"/>
          <w:sz w:val="24"/>
          <w:szCs w:val="24"/>
        </w:rPr>
      </w:pPr>
      <w:r w:rsidRPr="00357231">
        <w:rPr>
          <w:rFonts w:ascii="Arial" w:hAnsi="Arial" w:cs="Times New Roman"/>
          <w:sz w:val="24"/>
          <w:szCs w:val="24"/>
        </w:rPr>
        <w:t xml:space="preserve">Epstein-Barr virus is associated with post-transplant lymphoproliferative disorder (PTLD) and tumor formation.  It is the most common non-skin cancer malignancy following </w:t>
      </w:r>
      <w:proofErr w:type="gramStart"/>
      <w:r w:rsidRPr="00357231">
        <w:rPr>
          <w:rFonts w:ascii="Arial" w:hAnsi="Arial" w:cs="Times New Roman"/>
          <w:sz w:val="24"/>
          <w:szCs w:val="24"/>
        </w:rPr>
        <w:t>SOT, and</w:t>
      </w:r>
      <w:proofErr w:type="gramEnd"/>
      <w:r w:rsidRPr="00357231">
        <w:rPr>
          <w:rFonts w:ascii="Arial" w:hAnsi="Arial" w:cs="Times New Roman"/>
          <w:sz w:val="24"/>
          <w:szCs w:val="24"/>
        </w:rPr>
        <w:t xml:space="preserve"> is fatal in up to 60% of patients.  The incidence of PTLD is more common in pediatric patients, as many are seronegative prior to transp</w:t>
      </w:r>
      <w:r w:rsidRPr="009E40B9">
        <w:rPr>
          <w:rFonts w:ascii="Arial" w:hAnsi="Arial" w:cs="Times New Roman"/>
          <w:sz w:val="24"/>
          <w:szCs w:val="24"/>
        </w:rPr>
        <w:t>lant with an EBV positive organ</w:t>
      </w:r>
      <w:r>
        <w:rPr>
          <w:rFonts w:ascii="Arial" w:hAnsi="Arial" w:cs="Times New Roman"/>
          <w:sz w:val="24"/>
          <w:szCs w:val="24"/>
        </w:rPr>
        <w:t>.</w:t>
      </w:r>
      <w:r>
        <w:rPr>
          <w:rFonts w:ascii="Arial" w:hAnsi="Arial" w:cs="Times New Roman"/>
          <w:sz w:val="24"/>
          <w:szCs w:val="24"/>
        </w:rPr>
        <w:fldChar w:fldCharType="begin">
          <w:fldData xml:space="preserve">PEVuZE5vdGU+PENpdGU+PEF1dGhvcj5EaGFybmlkaGFya2E8L0F1dGhvcj48WWVhcj4yMDAxPC9Z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PEVuZE5vdGU+PENpdGU+PEF1dGhvcj5EaGFybmlkaGFya2E8L0F1dGhvcj48WWVhcj4yMDAxPC9Z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22-25</w:t>
      </w:r>
      <w:r>
        <w:rPr>
          <w:rFonts w:ascii="Arial" w:hAnsi="Arial" w:cs="Times New Roman"/>
          <w:sz w:val="24"/>
          <w:szCs w:val="24"/>
        </w:rPr>
        <w:fldChar w:fldCharType="end"/>
      </w:r>
      <w:r w:rsidRPr="00357231">
        <w:rPr>
          <w:rFonts w:ascii="Arial" w:hAnsi="Arial" w:cs="Times New Roman"/>
          <w:sz w:val="24"/>
          <w:szCs w:val="24"/>
        </w:rPr>
        <w:t xml:space="preserve">   Incidence varies among transplanted organ, with intestine, multi-organ and lung being more</w:t>
      </w:r>
      <w:r w:rsidRPr="009E40B9">
        <w:rPr>
          <w:rFonts w:ascii="Arial" w:hAnsi="Arial" w:cs="Times New Roman"/>
          <w:sz w:val="24"/>
          <w:szCs w:val="24"/>
        </w:rPr>
        <w:t xml:space="preserve"> common.  </w:t>
      </w:r>
      <w:r w:rsidRPr="00357231">
        <w:rPr>
          <w:rFonts w:ascii="Arial" w:hAnsi="Arial" w:cs="Times New Roman"/>
          <w:sz w:val="24"/>
          <w:szCs w:val="24"/>
        </w:rPr>
        <w:t>Therapy includes decreased immune suppression, rituximab and chemotherapy.  However, for refractory or recurrent disease, EBV CTLs have been effective in treating PTLD post SOT</w:t>
      </w:r>
      <w:r>
        <w:rPr>
          <w:rFonts w:ascii="Arial" w:hAnsi="Arial" w:cs="Times New Roman"/>
          <w:sz w:val="24"/>
          <w:szCs w:val="24"/>
        </w:rPr>
        <w:t>.</w: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LTI5PC9zdHlsZT48L0Rpc3BsYXlUZXh0PjxyZWNvcmQ+PHJlYy1udW1iZXI+NzU8L3JlYy1udW1i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L2VsZWN0cm9uaWMtcmVzb3VyY2UtbnVtPjwvcmVjb3JkPjwvQ2l0ZT48Q2l0ZT48QXV0aG9yPkto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=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LTI5PC9zdHlsZT48L0Rpc3BsYXlUZXh0PjxyZWNvcmQ+PHJlYy1udW1iZXI+NzU8L3JlYy1udW1i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L2VsZWN0cm9uaWMtcmVzb3VyY2UtbnVtPjwvcmVjb3JkPjwvQ2l0ZT48Q2l0ZT48QXV0aG9yPkto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=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26-29</w:t>
      </w:r>
      <w:r>
        <w:rPr>
          <w:rFonts w:ascii="Arial" w:hAnsi="Arial" w:cs="Times New Roman"/>
          <w:sz w:val="24"/>
          <w:szCs w:val="24"/>
        </w:rPr>
        <w:fldChar w:fldCharType="end"/>
      </w:r>
      <w:r w:rsidRPr="00357231">
        <w:rPr>
          <w:rFonts w:ascii="Arial" w:hAnsi="Arial" w:cs="Times New Roman"/>
          <w:sz w:val="24"/>
          <w:szCs w:val="24"/>
        </w:rPr>
        <w:t xml:space="preserve"> </w:t>
      </w:r>
    </w:p>
    <w:p w14:paraId="4FEDF8EB" w14:textId="7C18809B" w:rsidR="005E7C68" w:rsidRPr="00357231" w:rsidRDefault="005E7C68" w:rsidP="005E7C68">
      <w:pPr>
        <w:rPr>
          <w:rFonts w:ascii="Arial" w:hAnsi="Arial" w:cs="Times New Roman"/>
          <w:sz w:val="24"/>
          <w:szCs w:val="24"/>
        </w:rPr>
      </w:pPr>
      <w:r w:rsidRPr="00357231">
        <w:rPr>
          <w:rFonts w:ascii="Arial" w:hAnsi="Arial" w:cs="Times New Roman"/>
          <w:sz w:val="24"/>
          <w:szCs w:val="24"/>
        </w:rPr>
        <w:t>CMV infection is one of the most common infections after SOT, and may result in significant morbi</w:t>
      </w:r>
      <w:r w:rsidRPr="009E40B9">
        <w:rPr>
          <w:rFonts w:ascii="Arial" w:hAnsi="Arial" w:cs="Times New Roman"/>
          <w:sz w:val="24"/>
          <w:szCs w:val="24"/>
        </w:rPr>
        <w:t>dity, mortality, and graft loss.</w:t>
      </w:r>
      <w:r>
        <w:rPr>
          <w:rFonts w:ascii="Arial" w:hAnsi="Arial" w:cs="Times New Roman"/>
          <w:sz w:val="24"/>
          <w:szCs w:val="24"/>
        </w:rPr>
        <w:fldChar w:fldCharType="begin">
          <w:fldData xml:space="preserve">PEVuZE5vdGU+PENpdGU+PEF1dGhvcj5HYXJkaW5lcjwvQXV0aG9yPjxZZWFyPjIwMTk8L1llYXI+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PEVuZE5vdGU+PENpdGU+PEF1dGhvcj5HYXJkaW5lcjwvQXV0aG9yPjxZZWFyPjIwMTk8L1llYXI+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30,31</w:t>
      </w:r>
      <w:r>
        <w:rPr>
          <w:rFonts w:ascii="Arial" w:hAnsi="Arial" w:cs="Times New Roman"/>
          <w:sz w:val="24"/>
          <w:szCs w:val="24"/>
        </w:rPr>
        <w:fldChar w:fldCharType="end"/>
      </w:r>
      <w:r w:rsidRPr="00357231">
        <w:rPr>
          <w:rFonts w:ascii="Arial" w:hAnsi="Arial" w:cs="Times New Roman"/>
          <w:sz w:val="24"/>
          <w:szCs w:val="24"/>
        </w:rPr>
        <w:t xml:space="preserve"> It has been associated with nephropathy and allograft loss after renal transplant, accelerated hepatitis C infection after liver transplant, allograft vasculopathy in cardiac transplant, and bronchiolitis </w:t>
      </w:r>
      <w:r w:rsidRPr="00357231">
        <w:rPr>
          <w:rFonts w:ascii="Arial" w:hAnsi="Arial" w:cs="Times New Roman"/>
          <w:sz w:val="24"/>
          <w:szCs w:val="24"/>
        </w:rPr>
        <w:lastRenderedPageBreak/>
        <w:t>obliterans after lung transplant.  Anti-viral therapy may be limited in efficacy due to poor tolerance, development of resistance</w:t>
      </w:r>
      <w:r>
        <w:rPr>
          <w:rFonts w:ascii="Arial" w:hAnsi="Arial" w:cs="Times New Roman"/>
          <w:sz w:val="24"/>
          <w:szCs w:val="24"/>
        </w:rPr>
        <w:t>.</w:t>
      </w:r>
      <w:r>
        <w:rPr>
          <w:rFonts w:ascii="Arial" w:hAnsi="Arial" w:cs="Times New Roman"/>
          <w:sz w:val="24"/>
          <w:szCs w:val="24"/>
        </w:rPr>
        <w:fldChar w:fldCharType="begin"/>
      </w:r>
      <w:r>
        <w:rPr>
          <w:rFonts w:ascii="Arial" w:hAnsi="Arial" w:cs="Times New Roman"/>
          <w:sz w:val="24"/>
          <w:szCs w:val="24"/>
        </w:rPr>
        <w:instrText xml:space="preserve"> ADDIN EN.CITE &lt;EndNote&gt;&lt;Cite&gt;&lt;Author&gt;El Helou&lt;/Author&gt;&lt;Year&gt;2019&lt;/Year&gt;&lt;RecNum&gt;87&lt;/RecNum&gt;&lt;DisplayText&gt;&lt;style face="superscript"&gt;32&lt;/style&gt;&lt;/DisplayText&gt;&lt;record&gt;&lt;rec-number&gt;87&lt;/rec-number&gt;&lt;foreign-keys&gt;&lt;key app="EN" db-id="s0dvaedsvtwdz4e2f9n592swwz2eftfx29w2" timestamp="1572606282"&gt;87&lt;/key&gt;&lt;/foreign-keys&gt;&lt;ref-type name="Journal Article"&gt;17&lt;/ref-type&gt;&lt;contributors&gt;&lt;authors&gt;&lt;author&gt;El Helou, G.&lt;/author&gt;&lt;author&gt;Rasonable, R.R.&lt;/author&gt;&lt;/authors&gt;&lt;/contributors&gt;&lt;titles&gt;&lt;title&gt;Safey considerations with current and emerging antiviral therapies for cytomegalovirus infection in transplantation.&lt;/title&gt;&lt;secondary-title&gt;Expert Opin Drug Safe&lt;/secondary-title&gt;&lt;/titles&gt;&lt;periodical&gt;&lt;full-title&gt;Expert Opin Drug Safe&lt;/full-title&gt;&lt;/periodical&gt;&lt;dates&gt;&lt;year&gt;2019&lt;/year&gt;&lt;/dates&gt;&lt;urls&gt;&lt;/urls&gt;&lt;/record&gt;&lt;/Cite&gt;&lt;/EndNote&gt;</w:instrText>
      </w:r>
      <w:r>
        <w:rPr>
          <w:rFonts w:ascii="Arial" w:hAnsi="Arial" w:cs="Times New Roman"/>
          <w:sz w:val="24"/>
          <w:szCs w:val="24"/>
        </w:rPr>
        <w:fldChar w:fldCharType="separate"/>
      </w:r>
      <w:r w:rsidRPr="005E7C68">
        <w:rPr>
          <w:rFonts w:ascii="Arial" w:hAnsi="Arial" w:cs="Times New Roman"/>
          <w:noProof/>
          <w:sz w:val="24"/>
          <w:szCs w:val="24"/>
          <w:vertAlign w:val="superscript"/>
        </w:rPr>
        <w:t>32</w:t>
      </w:r>
      <w:r>
        <w:rPr>
          <w:rFonts w:ascii="Arial" w:hAnsi="Arial" w:cs="Times New Roman"/>
          <w:sz w:val="24"/>
          <w:szCs w:val="24"/>
        </w:rPr>
        <w:fldChar w:fldCharType="end"/>
      </w:r>
    </w:p>
    <w:p w14:paraId="777336EB" w14:textId="579F9F00" w:rsidR="005E7C68" w:rsidRPr="00357231" w:rsidRDefault="005E7C68" w:rsidP="005E7C68">
      <w:pPr>
        <w:rPr>
          <w:rFonts w:ascii="Arial" w:hAnsi="Arial" w:cs="Times New Roman"/>
          <w:sz w:val="24"/>
          <w:szCs w:val="24"/>
        </w:rPr>
      </w:pPr>
      <w:r w:rsidRPr="00357231">
        <w:rPr>
          <w:rFonts w:ascii="Arial" w:hAnsi="Arial" w:cs="Times New Roman"/>
          <w:sz w:val="24"/>
          <w:szCs w:val="24"/>
        </w:rPr>
        <w:t>Adenovirus (ADV) infections are more common in pediatric SOT recipients</w:t>
      </w:r>
      <w:r>
        <w:rPr>
          <w:rFonts w:ascii="Arial" w:hAnsi="Arial" w:cs="Times New Roman"/>
          <w:sz w:val="24"/>
          <w:szCs w:val="24"/>
        </w:rPr>
        <w:t>.</w:t>
      </w:r>
      <w:r w:rsidRPr="009E40B9">
        <w:t xml:space="preserve"> </w:t>
      </w:r>
      <w:r>
        <w:rPr>
          <w:rFonts w:ascii="Arial" w:hAnsi="Arial" w:cs="Times New Roman"/>
          <w:sz w:val="24"/>
          <w:szCs w:val="24"/>
        </w:rPr>
        <w:fldChar w:fldCharType="begin">
          <w:fldData xml:space="preserve">PEVuZE5vdGU+PENpdGU+PEF1dGhvcj5Cb2dlPC9BdXRob3I+PFllYXI+MjAxOTwvWWVhcj48UmVj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PEVuZE5vdGU+PENpdGU+PEF1dGhvcj5Cb2dlPC9BdXRob3I+PFllYXI+MjAxOTwvWWVhcj48UmVj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33,34</w:t>
      </w:r>
      <w:r>
        <w:rPr>
          <w:rFonts w:ascii="Arial" w:hAnsi="Arial" w:cs="Times New Roman"/>
          <w:sz w:val="24"/>
          <w:szCs w:val="24"/>
        </w:rPr>
        <w:fldChar w:fldCharType="end"/>
      </w:r>
      <w:r w:rsidRPr="00357231">
        <w:rPr>
          <w:rFonts w:ascii="Arial" w:hAnsi="Arial" w:cs="Times New Roman"/>
          <w:sz w:val="24"/>
          <w:szCs w:val="24"/>
        </w:rPr>
        <w:t xml:space="preserve"> In recipients of liver transplants, ADV related hepatitis and pneumonia are associated with a high mortality rate of 43% and 75% respectively. Antibiotic therapy is limited to cidofovir, and its nephrotoxicity limits its use.  ADV CD4+ and CD3+ T cells are required for complete antiviral protection, and the </w:t>
      </w:r>
      <w:proofErr w:type="spellStart"/>
      <w:r w:rsidRPr="00357231">
        <w:rPr>
          <w:rFonts w:ascii="Arial" w:hAnsi="Arial" w:cs="Times New Roman"/>
          <w:sz w:val="24"/>
          <w:szCs w:val="24"/>
        </w:rPr>
        <w:t>Miltenyi</w:t>
      </w:r>
      <w:proofErr w:type="spellEnd"/>
      <w:r w:rsidRPr="00357231">
        <w:rPr>
          <w:rFonts w:ascii="Arial" w:hAnsi="Arial" w:cs="Times New Roman"/>
          <w:sz w:val="24"/>
          <w:szCs w:val="24"/>
        </w:rPr>
        <w:t xml:space="preserve"> CCS manufactures both types.  </w:t>
      </w:r>
    </w:p>
    <w:p w14:paraId="1A0ED6A0" w14:textId="77777777" w:rsidR="005E7C68" w:rsidRPr="00357231" w:rsidRDefault="005E7C68" w:rsidP="005E7C68">
      <w:pPr>
        <w:rPr>
          <w:rFonts w:ascii="Arial" w:hAnsi="Arial" w:cs="Times New Roman"/>
          <w:sz w:val="24"/>
          <w:szCs w:val="24"/>
        </w:rPr>
      </w:pPr>
      <w:r w:rsidRPr="00357231">
        <w:rPr>
          <w:rFonts w:ascii="Arial" w:hAnsi="Arial" w:cs="Times New Roman"/>
          <w:sz w:val="24"/>
          <w:szCs w:val="24"/>
        </w:rPr>
        <w:t xml:space="preserve">BK virus nephropathy occurs in up to 10% of renal transplant recipients and can result in significant renal dysfunction and graft loss.  There are no effective anti-viral agents for BK, and CTLs may decrease the risk of graft loss and BK nephropathy. </w:t>
      </w:r>
    </w:p>
    <w:p w14:paraId="464C7857" w14:textId="198B1D32" w:rsidR="005E7C68" w:rsidRPr="00357231" w:rsidRDefault="005E7C68" w:rsidP="005E7C68">
      <w:pPr>
        <w:rPr>
          <w:rFonts w:ascii="Arial" w:hAnsi="Arial" w:cs="Times New Roman"/>
          <w:sz w:val="24"/>
          <w:szCs w:val="24"/>
        </w:rPr>
      </w:pPr>
      <w:r w:rsidRPr="00357231">
        <w:rPr>
          <w:rFonts w:ascii="Arial" w:hAnsi="Arial" w:cs="Times New Roman"/>
          <w:sz w:val="24"/>
          <w:szCs w:val="24"/>
        </w:rPr>
        <w:t>Most data regarding CTLs for SOT comes from EBV directed therap</w:t>
      </w:r>
      <w:r w:rsidRPr="009E40B9">
        <w:rPr>
          <w:rFonts w:ascii="Arial" w:hAnsi="Arial" w:cs="Times New Roman"/>
          <w:sz w:val="24"/>
          <w:szCs w:val="24"/>
        </w:rPr>
        <w:t>y manufactured by other methods.</w: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LTI4PC9zdHlsZT48L0Rpc3BsYXlUZXh0PjxyZWNvcmQ+PHJlYy1udW1iZXI+NzU8L3JlYy1udW1i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L2VsZWN0cm9uaWMtcmVzb3VyY2UtbnVtPjwvcmVjb3JkPjwvQ2l0ZT48L0VuZE5vdGU+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LTI4PC9zdHlsZT48L0Rpc3BsYXlUZXh0PjxyZWNvcmQ+PHJlYy1udW1iZXI+NzU8L3JlYy1udW1i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L2VsZWN0cm9uaWMtcmVzb3VyY2UtbnVtPjwvcmVjb3JkPjwvQ2l0ZT48L0VuZE5vdGU+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26-28</w:t>
      </w:r>
      <w:r>
        <w:rPr>
          <w:rFonts w:ascii="Arial" w:hAnsi="Arial" w:cs="Times New Roman"/>
          <w:sz w:val="24"/>
          <w:szCs w:val="24"/>
        </w:rPr>
        <w:fldChar w:fldCharType="end"/>
      </w:r>
      <w:r w:rsidRPr="009E40B9">
        <w:rPr>
          <w:rFonts w:ascii="Arial" w:hAnsi="Arial" w:cs="Times New Roman"/>
          <w:sz w:val="24"/>
          <w:szCs w:val="24"/>
        </w:rPr>
        <w:t xml:space="preserve"> </w:t>
      </w:r>
      <w:r w:rsidRPr="00357231">
        <w:rPr>
          <w:rFonts w:ascii="Arial" w:hAnsi="Arial" w:cs="Times New Roman"/>
          <w:sz w:val="24"/>
          <w:szCs w:val="24"/>
        </w:rPr>
        <w:t>Neither GVHD nor graft r</w:t>
      </w:r>
      <w:r w:rsidRPr="009E40B9">
        <w:rPr>
          <w:rFonts w:ascii="Arial" w:hAnsi="Arial" w:cs="Times New Roman"/>
          <w:sz w:val="24"/>
          <w:szCs w:val="24"/>
        </w:rPr>
        <w:t xml:space="preserve">ejection have been described.  </w:t>
      </w:r>
      <w:r w:rsidRPr="00357231">
        <w:rPr>
          <w:rFonts w:ascii="Arial" w:hAnsi="Arial" w:cs="Times New Roman"/>
          <w:sz w:val="24"/>
          <w:szCs w:val="24"/>
        </w:rPr>
        <w:t xml:space="preserve">We have not seen GVHD or rejection in patients post HSCT who received </w:t>
      </w:r>
      <w:proofErr w:type="spellStart"/>
      <w:r w:rsidRPr="00357231">
        <w:rPr>
          <w:rFonts w:ascii="Arial" w:hAnsi="Arial" w:cs="Times New Roman"/>
          <w:sz w:val="24"/>
          <w:szCs w:val="24"/>
        </w:rPr>
        <w:t>vCTLs</w:t>
      </w:r>
      <w:proofErr w:type="spellEnd"/>
      <w:r w:rsidRPr="00357231">
        <w:rPr>
          <w:rFonts w:ascii="Arial" w:hAnsi="Arial" w:cs="Times New Roman"/>
          <w:sz w:val="24"/>
          <w:szCs w:val="24"/>
        </w:rPr>
        <w:t xml:space="preserve"> manufactured with the </w:t>
      </w:r>
      <w:proofErr w:type="spellStart"/>
      <w:r w:rsidRPr="00357231">
        <w:rPr>
          <w:rFonts w:ascii="Arial" w:hAnsi="Arial" w:cs="Times New Roman"/>
          <w:sz w:val="24"/>
          <w:szCs w:val="24"/>
        </w:rPr>
        <w:t>Miltenyi</w:t>
      </w:r>
      <w:proofErr w:type="spellEnd"/>
      <w:r w:rsidRPr="00357231">
        <w:rPr>
          <w:rFonts w:ascii="Arial" w:hAnsi="Arial" w:cs="Times New Roman"/>
          <w:sz w:val="24"/>
          <w:szCs w:val="24"/>
        </w:rPr>
        <w:t xml:space="preserve"> CCS.   At the Children’s Hospital of Philadelphia, we have given 4 infusions of haploidentical EBV CTLs manufactured with the </w:t>
      </w:r>
      <w:proofErr w:type="spellStart"/>
      <w:r w:rsidRPr="00357231">
        <w:rPr>
          <w:rFonts w:ascii="Arial" w:hAnsi="Arial" w:cs="Times New Roman"/>
          <w:sz w:val="24"/>
          <w:szCs w:val="24"/>
        </w:rPr>
        <w:t>Miltenyi</w:t>
      </w:r>
      <w:proofErr w:type="spellEnd"/>
      <w:r w:rsidRPr="00357231">
        <w:rPr>
          <w:rFonts w:ascii="Arial" w:hAnsi="Arial" w:cs="Times New Roman"/>
          <w:sz w:val="24"/>
          <w:szCs w:val="24"/>
        </w:rPr>
        <w:t xml:space="preserve"> CCS to a patient post kidney transplant, and this patient had no rejection, GVHD or other problems post infusions.  The infusions were effective in resolving his EBV PTLD. The possibility of immunotherapy with </w:t>
      </w:r>
      <w:proofErr w:type="spellStart"/>
      <w:r w:rsidRPr="00357231">
        <w:rPr>
          <w:rFonts w:ascii="Arial" w:hAnsi="Arial" w:cs="Times New Roman"/>
          <w:sz w:val="24"/>
          <w:szCs w:val="24"/>
        </w:rPr>
        <w:t>vCTLs</w:t>
      </w:r>
      <w:proofErr w:type="spellEnd"/>
      <w:r w:rsidRPr="00357231">
        <w:rPr>
          <w:rFonts w:ascii="Arial" w:hAnsi="Arial" w:cs="Times New Roman"/>
          <w:sz w:val="24"/>
          <w:szCs w:val="24"/>
        </w:rPr>
        <w:t xml:space="preserve"> increases therapeutic options in these SOT patients with viral infections.  </w:t>
      </w:r>
    </w:p>
    <w:p w14:paraId="02BC2772" w14:textId="6378FFD3" w:rsidR="005E7C68" w:rsidRDefault="005E7C68" w:rsidP="00D72B53">
      <w:pPr>
        <w:rPr>
          <w:rFonts w:ascii="Arial" w:hAnsi="Arial" w:cs="Arial"/>
          <w:b/>
          <w:sz w:val="24"/>
          <w:szCs w:val="24"/>
        </w:rPr>
      </w:pPr>
    </w:p>
    <w:p w14:paraId="687FA5B0" w14:textId="4935433E" w:rsidR="00D026A8" w:rsidRPr="00E54F86" w:rsidRDefault="005E7C68" w:rsidP="00D72B53">
      <w:pPr>
        <w:rPr>
          <w:rFonts w:ascii="Arial" w:hAnsi="Arial" w:cs="Arial"/>
          <w:b/>
          <w:sz w:val="24"/>
          <w:szCs w:val="24"/>
        </w:rPr>
      </w:pPr>
      <w:r>
        <w:rPr>
          <w:rFonts w:ascii="Arial" w:hAnsi="Arial" w:cs="Arial"/>
          <w:b/>
          <w:sz w:val="24"/>
          <w:szCs w:val="24"/>
        </w:rPr>
        <w:t xml:space="preserve">3.4 </w:t>
      </w:r>
      <w:proofErr w:type="spellStart"/>
      <w:r w:rsidR="00D026A8" w:rsidRPr="00E54F86">
        <w:rPr>
          <w:rFonts w:ascii="Arial" w:hAnsi="Arial" w:cs="Arial"/>
          <w:b/>
          <w:sz w:val="24"/>
          <w:szCs w:val="24"/>
        </w:rPr>
        <w:t>CliniMACS</w:t>
      </w:r>
      <w:proofErr w:type="spellEnd"/>
      <w:r w:rsidR="00D026A8" w:rsidRPr="00E54F86">
        <w:rPr>
          <w:rFonts w:ascii="Arial" w:hAnsi="Arial" w:cs="Arial"/>
          <w:b/>
          <w:sz w:val="24"/>
          <w:szCs w:val="24"/>
        </w:rPr>
        <w:t xml:space="preserve"> Cytokine Capture System</w:t>
      </w:r>
      <w:r w:rsidR="00CD281D">
        <w:rPr>
          <w:rFonts w:ascii="Arial" w:hAnsi="Arial" w:cs="Arial"/>
          <w:b/>
          <w:sz w:val="24"/>
          <w:szCs w:val="24"/>
        </w:rPr>
        <w:t>, IFN-gamma</w:t>
      </w:r>
    </w:p>
    <w:p w14:paraId="04042CF4" w14:textId="4714D782" w:rsidR="00D026A8" w:rsidRPr="00E54F86" w:rsidRDefault="00D026A8" w:rsidP="00D72B53">
      <w:pPr>
        <w:rPr>
          <w:rFonts w:ascii="Arial" w:hAnsi="Arial" w:cs="Arial"/>
          <w:b/>
          <w:sz w:val="24"/>
          <w:szCs w:val="24"/>
        </w:rPr>
      </w:pPr>
      <w:r w:rsidRPr="00E54F86">
        <w:rPr>
          <w:rFonts w:ascii="Arial" w:hAnsi="Arial" w:cs="Arial"/>
          <w:b/>
          <w:sz w:val="24"/>
          <w:szCs w:val="24"/>
        </w:rPr>
        <w:t>3.</w:t>
      </w:r>
      <w:r w:rsidR="005E7C68">
        <w:rPr>
          <w:rFonts w:ascii="Arial" w:hAnsi="Arial" w:cs="Arial"/>
          <w:b/>
          <w:sz w:val="24"/>
          <w:szCs w:val="24"/>
        </w:rPr>
        <w:t>4.</w:t>
      </w:r>
      <w:r w:rsidRPr="00E54F86">
        <w:rPr>
          <w:rFonts w:ascii="Arial" w:hAnsi="Arial" w:cs="Arial"/>
          <w:b/>
          <w:sz w:val="24"/>
          <w:szCs w:val="24"/>
        </w:rPr>
        <w:t>1 Background</w:t>
      </w:r>
    </w:p>
    <w:p w14:paraId="2F3D4237" w14:textId="6C392130" w:rsidR="00D026A8" w:rsidRPr="00E54F86" w:rsidRDefault="00D026A8" w:rsidP="00D72B53">
      <w:pPr>
        <w:rPr>
          <w:rFonts w:ascii="Arial" w:hAnsi="Arial" w:cs="Arial"/>
          <w:sz w:val="24"/>
          <w:szCs w:val="24"/>
        </w:rPr>
      </w:pPr>
      <w:r w:rsidRPr="00E54F86">
        <w:rPr>
          <w:rFonts w:ascii="Arial" w:hAnsi="Arial" w:cs="Arial"/>
          <w:sz w:val="24"/>
          <w:szCs w:val="24"/>
        </w:rPr>
        <w:t xml:space="preserve">This study is using the transfer of directly enriched virus-specific T cells and has been under development for &gt;10 years.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(IFN-</w:t>
      </w:r>
      <w:r w:rsidRPr="00E54F86">
        <w:rPr>
          <w:rFonts w:ascii="Symbol" w:hAnsi="Symbol" w:cs="Arial"/>
          <w:sz w:val="24"/>
          <w:szCs w:val="24"/>
        </w:rPr>
        <w:t></w:t>
      </w:r>
      <w:r w:rsidRPr="00E54F86">
        <w:rPr>
          <w:rFonts w:ascii="Arial" w:hAnsi="Arial" w:cs="Arial"/>
          <w:sz w:val="24"/>
          <w:szCs w:val="24"/>
        </w:rPr>
        <w:t xml:space="preserve">) allows rapid direct enrichment of virus-specific CD4+ and CD8+ T cells after incubation with the respective viral antigens </w:t>
      </w:r>
      <w:r w:rsidR="0044769B" w:rsidRPr="00E54F86">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35</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t xml:space="preserve">This method exploits the natural mechanism that antigen-specific memory T cells produce IFN-gamma upon incubation with the specific antigen.  The successful enrichment of virus-specific T cells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w:t>
      </w:r>
      <w:r w:rsidR="00CD281D">
        <w:rPr>
          <w:rFonts w:ascii="Arial" w:hAnsi="Arial" w:cs="Arial"/>
          <w:sz w:val="24"/>
          <w:szCs w:val="24"/>
        </w:rPr>
        <w:t xml:space="preserve"> (IFN-</w:t>
      </w:r>
      <w:r w:rsidR="00CD281D" w:rsidRPr="00206011">
        <w:rPr>
          <w:rFonts w:ascii="Symbol" w:hAnsi="Symbol" w:cs="Arial"/>
          <w:sz w:val="24"/>
          <w:szCs w:val="24"/>
        </w:rPr>
        <w:t></w:t>
      </w:r>
      <w:r w:rsidR="00CD281D">
        <w:rPr>
          <w:rFonts w:ascii="Arial" w:hAnsi="Arial" w:cs="Arial"/>
          <w:sz w:val="24"/>
          <w:szCs w:val="24"/>
        </w:rPr>
        <w:t>)</w:t>
      </w:r>
      <w:r w:rsidRPr="00E54F86">
        <w:rPr>
          <w:rFonts w:ascii="Arial" w:hAnsi="Arial" w:cs="Arial"/>
          <w:sz w:val="24"/>
          <w:szCs w:val="24"/>
        </w:rPr>
        <w:t xml:space="preserve"> after incubation has been well established in pre-clinical studies.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Prodigy, recently developed by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Biotec, allows for fully automated generation of </w:t>
      </w:r>
      <w:proofErr w:type="spellStart"/>
      <w:r w:rsidRPr="00E54F86">
        <w:rPr>
          <w:rFonts w:ascii="Arial" w:hAnsi="Arial" w:cs="Arial"/>
          <w:sz w:val="24"/>
          <w:szCs w:val="24"/>
        </w:rPr>
        <w:t>multivirus</w:t>
      </w:r>
      <w:proofErr w:type="spellEnd"/>
      <w:r w:rsidRPr="00E54F86">
        <w:rPr>
          <w:rFonts w:ascii="Arial" w:hAnsi="Arial" w:cs="Arial"/>
          <w:sz w:val="24"/>
          <w:szCs w:val="24"/>
        </w:rPr>
        <w:t xml:space="preserve">-specific T cells for adoptive T cell therapy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36</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lastRenderedPageBreak/>
        <w:t>Kinetics of the IFN-gamma response, cytotoxicity, alloreactivity and in-vitro expansion of the enriched cells have been inves</w:t>
      </w:r>
      <w:r w:rsidR="00B54328" w:rsidRPr="00E54F86">
        <w:rPr>
          <w:rFonts w:ascii="Arial" w:hAnsi="Arial" w:cs="Arial"/>
          <w:sz w:val="24"/>
          <w:szCs w:val="24"/>
        </w:rPr>
        <w:t xml:space="preserve">tigated and analyzed thoroughly </w:t>
      </w:r>
      <w:r w:rsidR="0044769B" w:rsidRPr="00E54F86">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37</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PEVuZE5vdGU+PENpdGU+PEF1dGhvcj5UaXNjaGVyPC9BdXRob3I+PFllYXI+MjAxNDwvWWVhcj48
UmVjTnVtPjUxPC9SZWNOdW0+PERpc3BsYXlUZXh0PjxzdHlsZSBmYWNlPSJzdXBlcnNjcmlwdCI+
Mzg8L3N0eWxlPjwvRGlzcGxheVRleHQ+PHJlY29yZD48cmVjLW51bWJlcj41MTwvcmVjLW51bWJl
cj48Zm9yZWlnbi1rZXlzPjxrZXkgYXBwPSJFTiIgZGItaWQ9InMwZHZhZWRzdnR3ZHo0ZTJmOW41
OTJzd3d6MmVmdGZ4Mjl3MiIgdGltZXN0YW1wPSIxNTUxMTI4ODQyIj41MTwva2V5PjwvZm9yZWln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dGl0bGU+SiBUcmFuc2wgTWVkPC9zZWNvbmRhcnktdGl0bGU+PC90aXRsZXM+PHBlcmlvZGljYWw+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PEVuZE5vdGU+PENpdGU+PEF1dGhvcj5UaXNjaGVyPC9BdXRob3I+PFllYXI+MjAxNDwvWWVhcj48
UmVjTnVtPjUxPC9SZWNOdW0+PERpc3BsYXlUZXh0PjxzdHlsZSBmYWNlPSJzdXBlcnNjcmlwdCI+
Mzg8L3N0eWxlPjwvRGlzcGxheVRleHQ+PHJlY29yZD48cmVjLW51bWJlcj41MTwvcmVjLW51bWJl
cj48Zm9yZWlnbi1rZXlzPjxrZXkgYXBwPSJFTiIgZGItaWQ9InMwZHZhZWRzdnR3ZHo0ZTJmOW41
OTJzd3d6MmVmdGZ4Mjl3MiIgdGltZXN0YW1wPSIxNTUxMTI4ODQyIj41MTwva2V5PjwvZm9yZWln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dGl0bGU+SiBUcmFuc2wgTWVkPC9zZWNvbmRhcnktdGl0bGU+PC90aXRsZXM+PHBlcmlvZGljYWw+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38</w:t>
      </w:r>
      <w:r w:rsidR="0044769B" w:rsidRPr="00E54F86">
        <w:rPr>
          <w:rFonts w:ascii="Arial" w:hAnsi="Arial" w:cs="Arial"/>
          <w:sz w:val="24"/>
          <w:szCs w:val="24"/>
        </w:rPr>
        <w:fldChar w:fldCharType="end"/>
      </w:r>
      <w:r w:rsidRPr="00E54F86">
        <w:rPr>
          <w:rFonts w:ascii="Arial" w:hAnsi="Arial" w:cs="Arial"/>
          <w:sz w:val="24"/>
          <w:szCs w:val="24"/>
        </w:rPr>
        <w:t xml:space="preserve">.  The successful generation of multi-virus specific T cells after simultaneous incubation with several MACS GMP </w:t>
      </w:r>
      <w:proofErr w:type="spellStart"/>
      <w:r w:rsidRPr="00E54F86">
        <w:rPr>
          <w:rFonts w:ascii="Arial" w:hAnsi="Arial" w:cs="Arial"/>
          <w:sz w:val="24"/>
          <w:szCs w:val="24"/>
        </w:rPr>
        <w:t>PepTivator</w:t>
      </w:r>
      <w:proofErr w:type="spellEnd"/>
      <w:r w:rsidRPr="00E54F86">
        <w:rPr>
          <w:rFonts w:ascii="Arial" w:hAnsi="Arial" w:cs="Arial"/>
          <w:sz w:val="24"/>
          <w:szCs w:val="24"/>
        </w:rPr>
        <w:t xml:space="preserve"> peptide pools has also been demonstrated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&lt;EndNote&gt;&lt;Cite&gt;&lt;Author&gt;Richter A&lt;/Author&gt;&lt;Year&gt;2010&lt;/Year&gt;&lt;RecNum&gt;51&lt;/RecNum&gt;&lt;DisplayText&gt;&lt;style face="superscript"&gt;39&lt;/style&gt;&lt;/DisplayText&gt;&lt;record&gt;&lt;rec-number&gt;51&lt;/rec-number&gt;&lt;foreign-keys&gt;&lt;key app="EN" db-id="avvde2v5qpevwbep0wf525terz0twwvpspez" timestamp="1476471180"&gt;51&lt;/key&gt;&lt;/foreign-keys&gt;&lt;ref-type name="Unpublished Work"&gt;34&lt;/ref-type&gt;&lt;contributors&gt;&lt;authors&gt;&lt;author&gt;Richter A, Foerster A, Lasmanowicz V 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39</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t xml:space="preserve">Isolation of both CD8+ and CD4+ specific T cells help prevent immune escape of these viruses </w:t>
      </w:r>
      <w:r w:rsidR="0044769B" w:rsidRPr="00E54F86">
        <w:rPr>
          <w:rFonts w:ascii="Arial" w:hAnsi="Arial" w:cs="Arial"/>
          <w:sz w:val="24"/>
          <w:szCs w:val="24"/>
        </w:rPr>
        <w:fldChar w:fldCharType="begin">
          <w:fldData xml:space="preserve">PEVuZE5vdGU+PENpdGU+PEF1dGhvcj5GZXVjaHRpbmdlcjwvQXV0aG9yPjxZZWFyPjIwMDQ8L1ll
YXI+PFJlY051bT41MjwvUmVjTnVtPjxEaXNwbGF5VGV4dD48c3R5bGUgZmFjZT0ic3VwZXJzY3Jp
cHQiPjQwPC9zdHlsZT48L0Rpc3BsYXlUZXh0PjxyZWNvcmQ+PHJlYy1udW1iZXI+NTI8L3JlYy1u
dW1iZXI+PGZvcmVpZ24ta2V5cz48a2V5IGFwcD0iRU4iIGRiLWlkPSJzMGR2YWVkc3Z0d2R6NGUy
ZjluNTkyc3d3ejJlZnRmeDI5dzIiIHRpbWVzdGFtcD0iMTU1MTEyOTA1MiI+NTI8L2tleT48L2Zv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PHNlY29uZGFyeS10aXRsZT5FeHAgSGVtYXRvbDwvc2Vjb25kYXJ5LXRpdGxlPjwvdGl0bGVzPjxw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PEVuZE5vdGU+PENpdGU+PEF1dGhvcj5GZXVjaHRpbmdlcjwvQXV0aG9yPjxZZWFyPjIwMDQ8L1ll
YXI+PFJlY051bT41MjwvUmVjTnVtPjxEaXNwbGF5VGV4dD48c3R5bGUgZmFjZT0ic3VwZXJzY3Jp
cHQiPjQwPC9zdHlsZT48L0Rpc3BsYXlUZXh0PjxyZWNvcmQ+PHJlYy1udW1iZXI+NTI8L3JlYy1u
dW1iZXI+PGZvcmVpZ24ta2V5cz48a2V5IGFwcD0iRU4iIGRiLWlkPSJzMGR2YWVkc3Z0d2R6NGUy
ZjluNTkyc3d3ejJlZnRmeDI5dzIiIHRpbWVzdGFtcD0iMTU1MTEyOTA1MiI+NTI8L2tleT48L2Zv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PHNlY29uZGFyeS10aXRsZT5FeHAgSGVtYXRvbDwvc2Vjb25kYXJ5LXRpdGxlPjwvdGl0bGVzPjxw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40</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PEVuZE5vdGU+PENpdGU+PEF1dGhvcj5aYW5kdmxpZXQ8L0F1dGhvcj48WWVhcj4yMDEwPC9ZZWFy
PjxSZWNOdW0+NDI8L1JlY051bT48RGlzcGxheVRleHQ+PHN0eWxlIGZhY2U9InN1cGVyc2NyaXB0
Ij40MTwvc3R5bGU+PC9EaXNwbGF5VGV4dD48cmVjb3JkPjxyZWMtbnVtYmVyPjQyPC9yZWMtbnVt
YmVyPjxmb3JlaWduLWtleXM+PGtleSBhcHA9IkVOIiBkYi1pZD0iYXZ2ZGUydjVxcGV2d2JlcDB3
ZjUyNXRlcnowdHd3dnBzcGV6IiB0aW1lc3RhbXA9IjE0NzY0NzAwODQiPjQyPC9rZXk+PC9mb3Jl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MTwvbnVtYmVyPjxrZXl3b3Jkcz48a2V5d29yZD4qQWRlbm92aXJpZGFlPC9rZXl3b3JkPjxrZXl3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PEVuZE5vdGU+PENpdGU+PEF1dGhvcj5aYW5kdmxpZXQ8L0F1dGhvcj48WWVhcj4yMDEwPC9ZZWFy
PjxSZWNOdW0+NDI8L1JlY051bT48RGlzcGxheVRleHQ+PHN0eWxlIGZhY2U9InN1cGVyc2NyaXB0
Ij40MTwvc3R5bGU+PC9EaXNwbGF5VGV4dD48cmVjb3JkPjxyZWMtbnVtYmVyPjQyPC9yZWMtbnVt
YmVyPjxmb3JlaWduLWtleXM+PGtleSBhcHA9IkVOIiBkYi1pZD0iYXZ2ZGUydjVxcGV2d2JlcDB3
ZjUyNXRlcnowdHd3dnBzcGV6IiB0aW1lc3RhbXA9IjE0NzY0NzAwODQiPjQyPC9rZXk+PC9mb3Jl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MTwvbnVtYmVyPjxrZXl3b3Jkcz48a2V5d29yZD4qQWRlbm92aXJpZGFlPC9rZXl3b3JkPjxrZXl3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41</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PEVuZE5vdGU+PENpdGU+PEF1dGhvcj5aYW5kdmxpZXQ8L0F1dGhvcj48WWVhcj4yMDExPC9ZZWFy
PjxSZWNOdW0+NTQ8L1JlY051bT48RGlzcGxheVRleHQ+PHN0eWxlIGZhY2U9InN1cGVyc2NyaXB0
Ij40Mjwvc3R5bGU+PC9EaXNwbGF5VGV4dD48cmVjb3JkPjxyZWMtbnVtYmVyPjU0PC9yZWMtbnVt
YmVyPjxmb3JlaWduLWtleXM+PGtleSBhcHA9IkVOIiBkYi1pZD0iczBkdmFlZHN2dHdkejRlMmY5
bjU5MnN3d3oyZWZ0ZngyOXcyIiB0aW1lc3RhbXA9IjE1NTExMjkwNTIiPjU0PC9rZXk+PC9mb3Jl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L3RpdGxlPjxzZWNvbmRhcnktdGl0bGU+SiBJbW11bm90aGVyPC9zZWNvbmRhcnktdGl0bGU+PC90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=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PEVuZE5vdGU+PENpdGU+PEF1dGhvcj5aYW5kdmxpZXQ8L0F1dGhvcj48WWVhcj4yMDExPC9ZZWFy
PjxSZWNOdW0+NTQ8L1JlY051bT48RGlzcGxheVRleHQ+PHN0eWxlIGZhY2U9InN1cGVyc2NyaXB0
Ij40Mjwvc3R5bGU+PC9EaXNwbGF5VGV4dD48cmVjb3JkPjxyZWMtbnVtYmVyPjU0PC9yZWMtbnVt
YmVyPjxmb3JlaWduLWtleXM+PGtleSBhcHA9IkVOIiBkYi1pZD0iczBkdmFlZHN2dHdkejRlMmY5
bjU5MnN3d3oyZWZ0ZngyOXcyIiB0aW1lc3RhbXA9IjE1NTExMjkwNTIiPjU0PC9rZXk+PC9mb3Jl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L3RpdGxlPjxzZWNvbmRhcnktdGl0bGU+SiBJbW11bm90aGVyPC9zZWNvbmRhcnktdGl0bGU+PC90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=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42</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p>
    <w:p w14:paraId="21579F5F" w14:textId="1C5CC5DF"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Clinical results and safety of the transfer of virus-specific T cells isolated and selected by as described above with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Plus system are available. Patients have been treated with CMV, adenovirus or EBV infections post HSCT</w:t>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43</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44</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45</w:t>
      </w:r>
      <w:r w:rsidR="0044769B" w:rsidRPr="00E54F86">
        <w:rPr>
          <w:rFonts w:ascii="Arial" w:hAnsi="Arial" w:cs="Arial"/>
          <w:sz w:val="24"/>
          <w:szCs w:val="24"/>
        </w:rPr>
        <w:fldChar w:fldCharType="end"/>
      </w:r>
      <w:r w:rsidR="00AC5E99" w:rsidRPr="00E54F86">
        <w:rPr>
          <w:rFonts w:ascii="Arial" w:hAnsi="Arial" w:cs="Arial"/>
          <w:sz w:val="24"/>
          <w:szCs w:val="24"/>
        </w:rPr>
        <w:t>.</w:t>
      </w:r>
      <w:r w:rsidRPr="00E54F86">
        <w:rPr>
          <w:rFonts w:ascii="Arial" w:hAnsi="Arial" w:cs="Arial"/>
          <w:sz w:val="24"/>
          <w:szCs w:val="24"/>
        </w:rPr>
        <w:t xml:space="preserve"> </w:t>
      </w:r>
    </w:p>
    <w:p w14:paraId="3989B1DD" w14:textId="77777777" w:rsidR="00D026A8" w:rsidRPr="00E54F86" w:rsidRDefault="00D026A8" w:rsidP="00D72B53">
      <w:pPr>
        <w:spacing w:after="60"/>
        <w:rPr>
          <w:rFonts w:ascii="Arial" w:hAnsi="Arial" w:cs="Arial"/>
          <w:sz w:val="24"/>
          <w:szCs w:val="24"/>
        </w:rPr>
      </w:pPr>
    </w:p>
    <w:p w14:paraId="72794785" w14:textId="5E41F3E5"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The selection process is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(IFN</w:t>
      </w:r>
      <w:r w:rsidR="00CD281D">
        <w:rPr>
          <w:rFonts w:ascii="Arial" w:hAnsi="Arial" w:cs="Arial"/>
          <w:sz w:val="24"/>
          <w:szCs w:val="24"/>
        </w:rPr>
        <w:t>-</w:t>
      </w:r>
      <w:r w:rsidRPr="00E54F86">
        <w:rPr>
          <w:rFonts w:ascii="Symbol" w:hAnsi="Symbol" w:cs="Arial"/>
          <w:sz w:val="24"/>
          <w:szCs w:val="24"/>
        </w:rPr>
        <w:t></w:t>
      </w:r>
      <w:r w:rsidRPr="00E54F86">
        <w:rPr>
          <w:rFonts w:ascii="Arial" w:hAnsi="Arial" w:cs="Arial"/>
          <w:sz w:val="24"/>
          <w:szCs w:val="24"/>
        </w:rPr>
        <w:t>) which allows rapid direct enrichment of virus-specific CD4</w:t>
      </w:r>
      <w:r w:rsidRPr="00E54F86">
        <w:rPr>
          <w:rFonts w:ascii="Arial" w:hAnsi="Arial" w:cs="Arial"/>
          <w:sz w:val="24"/>
          <w:szCs w:val="24"/>
          <w:vertAlign w:val="superscript"/>
        </w:rPr>
        <w:t>+</w:t>
      </w:r>
      <w:r w:rsidRPr="00E54F86">
        <w:rPr>
          <w:rFonts w:ascii="Arial" w:hAnsi="Arial" w:cs="Arial"/>
          <w:sz w:val="24"/>
          <w:szCs w:val="24"/>
        </w:rPr>
        <w:t xml:space="preserve"> and CD8</w:t>
      </w:r>
      <w:r w:rsidRPr="00E54F86">
        <w:rPr>
          <w:rFonts w:ascii="Arial" w:hAnsi="Arial" w:cs="Arial"/>
          <w:sz w:val="24"/>
          <w:szCs w:val="24"/>
          <w:vertAlign w:val="superscript"/>
        </w:rPr>
        <w:t>+</w:t>
      </w:r>
      <w:r w:rsidRPr="00E54F86">
        <w:rPr>
          <w:rFonts w:ascii="Arial" w:hAnsi="Arial" w:cs="Arial"/>
          <w:sz w:val="24"/>
          <w:szCs w:val="24"/>
        </w:rPr>
        <w:t xml:space="preserve"> T cells after incubation with the respective viral antigens </w:t>
      </w:r>
      <w:r w:rsidR="0044769B" w:rsidRPr="00E54F86">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35</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PEVuZE5vdGU+PENpdGU+PEF1dGhvcj5SZXphZWk8L0F1dGhvcj48WWVhcj4yMDExPC9ZZWFyPjxS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PEVuZE5vdGU+PENpdGU+PEF1dGhvcj5SZXphZWk8L0F1dGhvcj48WWVhcj4yMDExPC9ZZWFyPjxS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46</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t xml:space="preserve">The method was first described in 1999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&lt;EndNote&gt;&lt;Cite&gt;&lt;Author&gt;Brosterhus&lt;/Author&gt;&lt;Year&gt;1999&lt;/Year&gt;&lt;RecNum&gt;6&lt;/RecNum&gt;&lt;DisplayText&gt;&lt;style face="superscript"&gt;15&lt;/style&gt;&lt;/DisplayText&gt;&lt;record&gt;&lt;rec-number&gt;6&lt;/rec-number&gt;&lt;foreign-keys&gt;&lt;key app="EN" db-id="avvde2v5qpevwbep0wf525terz0twwvpspez" timestamp="1476373551"&gt;6&lt;/key&gt;&lt;/foreign-keys&gt;&lt;ref-type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www.ncbi.nlm.nih.gov/pubmed/10602016&lt;/url&gt;&lt;/related-urls&gt;&lt;/urls&gt;&lt;electronic-resource-num&gt;10.1002/(SICI)1521-4141(199912)29:12&amp;amp;#60;4053::AID-IMMU4053&amp;amp;#62;3.0.CO;2-C&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15</w:t>
      </w:r>
      <w:r w:rsidR="0044769B" w:rsidRPr="00E54F86">
        <w:rPr>
          <w:rFonts w:ascii="Arial" w:hAnsi="Arial" w:cs="Arial"/>
          <w:sz w:val="24"/>
          <w:szCs w:val="24"/>
        </w:rPr>
        <w:fldChar w:fldCharType="end"/>
      </w:r>
      <w:r w:rsidR="00E013F4" w:rsidRPr="00E54F86">
        <w:rPr>
          <w:rFonts w:ascii="Arial" w:hAnsi="Arial" w:cs="Arial"/>
          <w:sz w:val="24"/>
          <w:szCs w:val="24"/>
        </w:rPr>
        <w:t xml:space="preserve"> </w:t>
      </w:r>
      <w:r w:rsidRPr="00E54F86">
        <w:rPr>
          <w:rFonts w:ascii="Arial" w:hAnsi="Arial" w:cs="Arial"/>
          <w:sz w:val="24"/>
          <w:szCs w:val="24"/>
        </w:rPr>
        <w:t>and exploits the natural mechanism that antigen-specific memory T cells produce interferon-gamma upon incubation with the specific antigen. In the first step of the selection process, cells are incubated with specific viral antigens triggering the intracellular production of IFN</w:t>
      </w:r>
      <w:r w:rsidRPr="00E54F86">
        <w:rPr>
          <w:rFonts w:ascii="Symbol" w:hAnsi="Symbol" w:cs="Arial"/>
          <w:sz w:val="24"/>
          <w:szCs w:val="24"/>
        </w:rPr>
        <w:t></w:t>
      </w:r>
      <w:r w:rsidRPr="00E54F86">
        <w:rPr>
          <w:rFonts w:ascii="Arial" w:hAnsi="Arial" w:cs="Arial"/>
          <w:sz w:val="24"/>
          <w:szCs w:val="24"/>
        </w:rPr>
        <w:t xml:space="preserve"> (MACS GMP </w:t>
      </w:r>
      <w:proofErr w:type="spellStart"/>
      <w:r w:rsidRPr="00E54F86">
        <w:rPr>
          <w:rFonts w:ascii="Arial" w:hAnsi="Arial" w:cs="Arial"/>
          <w:sz w:val="24"/>
          <w:szCs w:val="24"/>
        </w:rPr>
        <w:t>PepTivator</w:t>
      </w:r>
      <w:proofErr w:type="spellEnd"/>
      <w:r w:rsidRPr="00E54F86">
        <w:rPr>
          <w:rFonts w:ascii="Arial" w:hAnsi="Arial" w:cs="Arial"/>
          <w:sz w:val="24"/>
          <w:szCs w:val="24"/>
          <w:vertAlign w:val="superscript"/>
        </w:rPr>
        <w:t>®</w:t>
      </w:r>
      <w:r w:rsidRPr="00E54F86">
        <w:rPr>
          <w:rFonts w:ascii="Arial" w:hAnsi="Arial" w:cs="Arial"/>
          <w:sz w:val="24"/>
          <w:szCs w:val="24"/>
        </w:rPr>
        <w:t xml:space="preserve"> Peptide Pools). They are then labeled with two different IFN</w:t>
      </w:r>
      <w:r w:rsidRPr="00E54F86">
        <w:rPr>
          <w:rFonts w:ascii="Symbol" w:hAnsi="Symbol" w:cs="Arial"/>
          <w:sz w:val="24"/>
          <w:szCs w:val="24"/>
        </w:rPr>
        <w:t></w:t>
      </w:r>
      <w:r w:rsidRPr="00E54F86">
        <w:rPr>
          <w:rFonts w:ascii="Arial" w:hAnsi="Arial" w:cs="Arial"/>
          <w:sz w:val="24"/>
          <w:szCs w:val="24"/>
        </w:rPr>
        <w:t xml:space="preserve"> -specific antibodies in a stepwise procedure. The first binding step uses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IFN</w:t>
      </w:r>
      <w:r w:rsidRPr="00E54F86">
        <w:rPr>
          <w:rFonts w:ascii="Symbol" w:hAnsi="Symbol" w:cs="Arial"/>
          <w:sz w:val="24"/>
          <w:szCs w:val="24"/>
        </w:rPr>
        <w:t></w:t>
      </w:r>
      <w:r w:rsidRPr="00E54F86">
        <w:rPr>
          <w:rFonts w:ascii="Arial" w:hAnsi="Arial" w:cs="Arial"/>
          <w:sz w:val="24"/>
          <w:szCs w:val="24"/>
        </w:rPr>
        <w:t xml:space="preserve"> -gamma </w:t>
      </w:r>
      <w:proofErr w:type="spellStart"/>
      <w:r w:rsidRPr="00E54F86">
        <w:rPr>
          <w:rFonts w:ascii="Arial" w:hAnsi="Arial" w:cs="Arial"/>
          <w:sz w:val="24"/>
          <w:szCs w:val="24"/>
        </w:rPr>
        <w:t>Catch</w:t>
      </w:r>
      <w:r w:rsidRPr="00E54F86">
        <w:rPr>
          <w:rFonts w:ascii="Arial" w:hAnsi="Arial" w:cs="Arial"/>
          <w:sz w:val="24"/>
          <w:szCs w:val="24"/>
        </w:rPr>
        <w:softHyphen/>
        <w:t>matrix</w:t>
      </w:r>
      <w:proofErr w:type="spellEnd"/>
      <w:r w:rsidRPr="00E54F86">
        <w:rPr>
          <w:rFonts w:ascii="Arial" w:hAnsi="Arial" w:cs="Arial"/>
          <w:sz w:val="24"/>
          <w:szCs w:val="24"/>
        </w:rPr>
        <w:t xml:space="preserve"> Reagent, and for the second binding step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IFN</w:t>
      </w:r>
      <w:r w:rsidRPr="00E54F86">
        <w:rPr>
          <w:rFonts w:ascii="Symbol" w:hAnsi="Symbol" w:cs="Arial"/>
          <w:sz w:val="24"/>
          <w:szCs w:val="24"/>
        </w:rPr>
        <w:t></w:t>
      </w:r>
      <w:r w:rsidRPr="00E54F86">
        <w:rPr>
          <w:rFonts w:ascii="Arial" w:hAnsi="Arial" w:cs="Arial"/>
          <w:sz w:val="24"/>
          <w:szCs w:val="24"/>
        </w:rPr>
        <w:t xml:space="preserve"> Enrichment Reagent is used. The </w:t>
      </w:r>
      <w:proofErr w:type="spellStart"/>
      <w:r w:rsidR="00B54328" w:rsidRPr="00E54F86">
        <w:rPr>
          <w:rFonts w:ascii="Arial" w:hAnsi="Arial" w:cs="Arial"/>
          <w:sz w:val="24"/>
          <w:szCs w:val="24"/>
        </w:rPr>
        <w:t>Catchmatrix</w:t>
      </w:r>
      <w:proofErr w:type="spellEnd"/>
      <w:r w:rsidRPr="00E54F86">
        <w:rPr>
          <w:rFonts w:ascii="Arial" w:hAnsi="Arial" w:cs="Arial"/>
          <w:sz w:val="24"/>
          <w:szCs w:val="24"/>
        </w:rPr>
        <w:t xml:space="preserve"> Reagent forms a cytokine affinity matrix on the cell plasma membrane which then will ‘trap’ all cytokine subsequently produced by the cells upon specific stimulation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&lt;EndNote&gt;&lt;Cite&gt;&lt;Author&gt;Campbell&lt;/Author&gt;&lt;Year&gt;2003&lt;/Year&gt;&lt;RecNum&gt;59&lt;/RecNum&gt;&lt;DisplayText&gt;&lt;style face="superscript"&gt;47&lt;/style&gt;&lt;/DisplayText&gt;&lt;record&gt;&lt;rec-number&gt;59&lt;/rec-number&gt;&lt;foreign-keys&gt;&lt;key app="EN" db-id="s0dvaedsvtwdz4e2f9n592swwz2eftfx29w2" timestamp="1551129421"&gt;59&lt;/key&gt;&lt;/foreign-keys&gt;&lt;ref-type name="Journal Article"&gt;17&lt;/ref-type&gt;&lt;contributors&gt;&lt;authors&gt;&lt;author&gt;Campbell, J. D.&lt;/author&gt;&lt;/authors&gt;&lt;/contributors&gt;&lt;auth-address&gt;Research and Development, Miltenyi Biotec GmbH, Friedrich Ebert Str. 68, 51429 Bergisch Gladbach, Germany. johnc@miltenyibiotec.de&lt;/auth-address&gt;&lt;titles&gt;&lt;title&gt;Detection and enrichment of antigen-specific CD4+ and CD8+ T cells based on cytokine secretion&lt;/title&gt;&lt;secondary-title&gt;Methods&lt;/secondary-title&gt;&lt;/titles&gt;&lt;periodical&gt;&lt;full-title&gt;Methods&lt;/full-title&gt;&lt;/periodical&gt;&lt;pages&gt;150-9&lt;/pages&gt;&lt;volume&gt;31&lt;/volume&gt;&lt;number&gt;2&lt;/number&gt;&lt;edition&gt;2003/09/06&lt;/edition&gt;&lt;keywords&gt;&lt;keyword&gt;CD4-Positive T-Lymphocytes/cytology/*immunology/metabolism&lt;/keyword&gt;&lt;keyword&gt;CD8-Positive T-Lymphocytes/cytology/*immunology/metabolism&lt;/keyword&gt;&lt;keyword&gt;Cytokines/*metabolism&lt;/keyword&gt;&lt;keyword&gt;Flow Cytometry&lt;/keyword&gt;&lt;keyword&gt;Humans&lt;/keyword&gt;&lt;keyword&gt;Immunomagnetic Separation/methods&lt;/keyword&gt;&lt;keyword&gt;Interferon-gamma/metabolism&lt;/keyword&gt;&lt;keyword&gt;Receptors, Antigen, T-Cell/immunology&lt;/keyword&gt;&lt;keyword&gt;Staining and Labeling/methods&lt;/keyword&gt;&lt;keyword&gt;Viral Matrix Proteins/immunology&lt;/keyword&gt;&lt;/keywords&gt;&lt;dates&gt;&lt;year&gt;2003&lt;/year&gt;&lt;pub-dates&gt;&lt;date&gt;Oct&lt;/date&gt;&lt;/pub-dates&gt;&lt;/dates&gt;&lt;isbn&gt;1046-2023 (Print)&amp;#xD;1046-2023 (Linking)&lt;/isbn&gt;&lt;accession-num&gt;12957573&lt;/accession-num&gt;&lt;urls&gt;&lt;related-urls&gt;&lt;url&gt;https://www.ncbi.nlm.nih.gov/pubmed/12957573&lt;/url&gt;&lt;/related-urls&gt;&lt;/urls&gt;&lt;/record&gt;&lt;/Cite&gt;&lt;/EndNote&gt;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47</w:t>
      </w:r>
      <w:r w:rsidR="0044769B" w:rsidRPr="00E54F86">
        <w:rPr>
          <w:rFonts w:ascii="Arial" w:hAnsi="Arial" w:cs="Arial"/>
          <w:sz w:val="24"/>
          <w:szCs w:val="24"/>
        </w:rPr>
        <w:fldChar w:fldCharType="end"/>
      </w:r>
      <w:r w:rsidR="00E013F4" w:rsidRPr="00E54F86">
        <w:rPr>
          <w:rFonts w:ascii="Arial" w:hAnsi="Arial" w:cs="Arial"/>
          <w:sz w:val="24"/>
          <w:szCs w:val="24"/>
        </w:rPr>
        <w:t xml:space="preserve"> .</w:t>
      </w:r>
      <w:r w:rsidRPr="00E54F86">
        <w:rPr>
          <w:rFonts w:ascii="Arial" w:hAnsi="Arial" w:cs="Arial"/>
          <w:sz w:val="24"/>
          <w:szCs w:val="24"/>
        </w:rPr>
        <w:t xml:space="preserve"> The Enrichment Reagent then binds to the trapped cytokine, thus enhancing the signal. The enrichment antibody is conjugated to super-paramagnetic particles and final selection of the antibody/cell complexes is performed using the long established MACS</w:t>
      </w:r>
      <w:r w:rsidRPr="00E54F86">
        <w:rPr>
          <w:rFonts w:ascii="Arial" w:hAnsi="Arial" w:cs="Arial"/>
          <w:sz w:val="24"/>
          <w:szCs w:val="24"/>
          <w:vertAlign w:val="superscript"/>
        </w:rPr>
        <w:t>®</w:t>
      </w:r>
      <w:r w:rsidRPr="00E54F86">
        <w:rPr>
          <w:rFonts w:ascii="Arial" w:hAnsi="Arial" w:cs="Arial"/>
          <w:sz w:val="24"/>
          <w:szCs w:val="24"/>
        </w:rPr>
        <w:t xml:space="preserve"> technology (‘Magnetic Assisted Cell Sorting)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45</w:t>
      </w:r>
      <w:r w:rsidR="0044769B" w:rsidRPr="00E54F86">
        <w:rPr>
          <w:rFonts w:ascii="Arial" w:hAnsi="Arial" w:cs="Arial"/>
          <w:sz w:val="24"/>
          <w:szCs w:val="24"/>
        </w:rPr>
        <w:fldChar w:fldCharType="end"/>
      </w:r>
      <w:r w:rsidR="00E013F4" w:rsidRPr="00E54F86">
        <w:rPr>
          <w:rFonts w:ascii="Arial" w:hAnsi="Arial" w:cs="Arial"/>
          <w:sz w:val="24"/>
          <w:szCs w:val="24"/>
        </w:rPr>
        <w:t>.</w:t>
      </w:r>
      <w:r w:rsidRPr="00E54F86">
        <w:rPr>
          <w:rFonts w:ascii="Arial" w:hAnsi="Arial" w:cs="Arial"/>
          <w:sz w:val="24"/>
          <w:szCs w:val="24"/>
        </w:rPr>
        <w:t xml:space="preserve">The successful enrichment of virus-specific T cells using 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Cytokine Capture System </w:t>
      </w:r>
      <w:r w:rsidR="00CD281D">
        <w:rPr>
          <w:rFonts w:ascii="Arial" w:hAnsi="Arial" w:cs="Arial"/>
          <w:sz w:val="24"/>
          <w:szCs w:val="24"/>
        </w:rPr>
        <w:t>(IFN-</w:t>
      </w:r>
      <w:r w:rsidR="00CD281D" w:rsidRPr="00206011">
        <w:rPr>
          <w:rFonts w:ascii="Symbol" w:hAnsi="Symbol" w:cs="Arial"/>
          <w:sz w:val="24"/>
          <w:szCs w:val="24"/>
        </w:rPr>
        <w:t></w:t>
      </w:r>
      <w:r w:rsidR="00CD281D">
        <w:rPr>
          <w:rFonts w:ascii="Arial" w:hAnsi="Arial" w:cs="Arial"/>
          <w:sz w:val="24"/>
          <w:szCs w:val="24"/>
        </w:rPr>
        <w:t xml:space="preserve">) </w:t>
      </w:r>
      <w:r w:rsidRPr="00E54F86">
        <w:rPr>
          <w:rFonts w:ascii="Arial" w:hAnsi="Arial" w:cs="Arial"/>
          <w:sz w:val="24"/>
          <w:szCs w:val="24"/>
        </w:rPr>
        <w:t xml:space="preserve">after incubation with </w:t>
      </w:r>
      <w:proofErr w:type="spellStart"/>
      <w:r w:rsidRPr="00E54F86">
        <w:rPr>
          <w:rFonts w:ascii="Arial" w:hAnsi="Arial" w:cs="Arial"/>
          <w:sz w:val="24"/>
          <w:szCs w:val="24"/>
        </w:rPr>
        <w:t>PepTivator</w:t>
      </w:r>
      <w:proofErr w:type="spellEnd"/>
      <w:r w:rsidRPr="00E54F86">
        <w:rPr>
          <w:rFonts w:ascii="Arial" w:hAnsi="Arial" w:cs="Arial"/>
          <w:sz w:val="24"/>
          <w:szCs w:val="24"/>
        </w:rPr>
        <w:t xml:space="preserve"> peptide pools as viral antigens has been well established in preclinical studies. 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Prodigy, which has been developed recently by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Biotec GmbH, allows the fully automated generation of </w:t>
      </w:r>
      <w:proofErr w:type="spellStart"/>
      <w:r w:rsidRPr="00E54F86">
        <w:rPr>
          <w:rFonts w:ascii="Arial" w:hAnsi="Arial" w:cs="Arial"/>
          <w:sz w:val="24"/>
          <w:szCs w:val="24"/>
        </w:rPr>
        <w:t>multivirus</w:t>
      </w:r>
      <w:proofErr w:type="spellEnd"/>
      <w:r w:rsidRPr="00E54F86">
        <w:rPr>
          <w:rFonts w:ascii="Arial" w:hAnsi="Arial" w:cs="Arial"/>
          <w:sz w:val="24"/>
          <w:szCs w:val="24"/>
        </w:rPr>
        <w:t xml:space="preserve">-specific T cells for adoptive T-cell therapy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36</w:t>
      </w:r>
      <w:r w:rsidR="0044769B" w:rsidRPr="00E54F86">
        <w:rPr>
          <w:rFonts w:ascii="Arial" w:hAnsi="Arial" w:cs="Arial"/>
          <w:sz w:val="24"/>
          <w:szCs w:val="24"/>
        </w:rPr>
        <w:fldChar w:fldCharType="end"/>
      </w:r>
      <w:r w:rsidR="00E013F4" w:rsidRPr="00E54F86">
        <w:rPr>
          <w:rFonts w:ascii="Arial" w:hAnsi="Arial" w:cs="Arial"/>
          <w:sz w:val="24"/>
          <w:szCs w:val="24"/>
        </w:rPr>
        <w:t xml:space="preserve"> .</w:t>
      </w:r>
      <w:r w:rsidRPr="00E54F86">
        <w:rPr>
          <w:rFonts w:ascii="Arial" w:hAnsi="Arial" w:cs="Arial"/>
          <w:sz w:val="24"/>
          <w:szCs w:val="24"/>
        </w:rPr>
        <w:t xml:space="preserve">    </w:t>
      </w:r>
    </w:p>
    <w:p w14:paraId="31B9AA29" w14:textId="77777777" w:rsidR="00D026A8" w:rsidRPr="00E54F86" w:rsidRDefault="00D026A8" w:rsidP="00D72B53">
      <w:pPr>
        <w:spacing w:after="60"/>
        <w:rPr>
          <w:rFonts w:ascii="Arial" w:hAnsi="Arial" w:cs="Arial"/>
          <w:sz w:val="24"/>
          <w:szCs w:val="24"/>
        </w:rPr>
      </w:pPr>
    </w:p>
    <w:p w14:paraId="337C5B75" w14:textId="500BF3F9"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Prodigy which will be used in this study is a newly developed system for the fully automated selection and isolation of </w:t>
      </w:r>
      <w:r w:rsidR="00E013F4" w:rsidRPr="00E54F86">
        <w:rPr>
          <w:rFonts w:ascii="Arial" w:hAnsi="Arial" w:cs="Arial"/>
          <w:sz w:val="24"/>
          <w:szCs w:val="24"/>
        </w:rPr>
        <w:t>virus</w:t>
      </w:r>
      <w:r w:rsidRPr="00E54F86">
        <w:rPr>
          <w:rFonts w:ascii="Arial" w:hAnsi="Arial" w:cs="Arial"/>
          <w:sz w:val="24"/>
          <w:szCs w:val="24"/>
        </w:rPr>
        <w:t xml:space="preserve">-specific T cells. The safety and efficacy of the virus-specific T cells isolated and selected with this method have been </w:t>
      </w:r>
      <w:r w:rsidRPr="00E54F86">
        <w:rPr>
          <w:rFonts w:ascii="Arial" w:hAnsi="Arial" w:cs="Arial"/>
          <w:sz w:val="24"/>
          <w:szCs w:val="24"/>
        </w:rPr>
        <w:lastRenderedPageBreak/>
        <w:t xml:space="preserve">described in several publications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36</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37</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&lt;EndNote&gt;&lt;Cite&gt;&lt;Author&gt;Richter A&lt;/Author&gt;&lt;Year&gt;2010&lt;/Year&gt;&lt;RecNum&gt;51&lt;/RecNum&gt;&lt;DisplayText&gt;&lt;style face="superscript"&gt;39&lt;/style&gt;&lt;/DisplayText&gt;&lt;record&gt;&lt;rec-number&gt;51&lt;/rec-number&gt;&lt;foreign-keys&gt;&lt;key app="EN" db-id="avvde2v5qpevwbep0wf525terz0twwvpspez" timestamp="1476471180"&gt;51&lt;/key&gt;&lt;/foreign-keys&gt;&lt;ref-type name="Unpublished Work"&gt;34&lt;/ref-type&gt;&lt;contributors&gt;&lt;authors&gt;&lt;author&gt;Richter A, Foerster A, Lasmanowicz V 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39</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r w:rsidRPr="00E54F86">
        <w:rPr>
          <w:rFonts w:ascii="Arial" w:hAnsi="Arial" w:cs="Arial"/>
          <w:sz w:val="24"/>
          <w:szCs w:val="24"/>
        </w:rPr>
        <w:t xml:space="preserve">The virus-specific T cells were used for patients with refractory CMV </w:t>
      </w:r>
      <w:r w:rsidR="0044769B" w:rsidRPr="00E54F86">
        <w:rPr>
          <w:rFonts w:ascii="Arial" w:hAnsi="Arial" w:cs="Arial"/>
          <w:sz w:val="24"/>
          <w:szCs w:val="24"/>
        </w:rPr>
        <w:fldChar w:fldCharType="begin">
          <w:fldData xml:space="preserve">PEVuZE5vdGU+PENpdGU+PEF1dGhvcj5GZXVjaHRpbmdlcjwvQXV0aG9yPjxZZWFyPjIwMDU8L1ll
YXI+PFJlY051bT4xMzwvUmVjTnVtPjxEaXNwbGF5VGV4dD48c3R5bGUgZmFjZT0ic3VwZXJzY3Jp
cHQiPjQ4PC9zdHlsZT48L0Rpc3BsYXlUZXh0PjxyZWNvcmQ+PHJlYy1udW1iZXI+MTM8L3JlYy1u
dW1iZXI+PGZvcmVpZ24ta2V5cz48a2V5IGFwcD0iRU4iIGRiLWlkPSJhdnZkZTJ2NXFwZXZ3YmVw
MHdmNTI1dGVyejB0d3d2cHNwZXoiIHRpbWVzdGFtcD0iMTQ3NjM3NTcxMSI+MTM8L2tleT48L2Zv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dGxlPkJyIEogSGFlbWF0b2w8L3NlY29uZGFyeS10aXRsZT48L3RpdGxlcz48cGVyaW9kaWNhbD48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PEVuZE5vdGU+PENpdGU+PEF1dGhvcj5GZXVjaHRpbmdlcjwvQXV0aG9yPjxZZWFyPjIwMDU8L1ll
YXI+PFJlY051bT4xMzwvUmVjTnVtPjxEaXNwbGF5VGV4dD48c3R5bGUgZmFjZT0ic3VwZXJzY3Jp
cHQiPjQ4PC9zdHlsZT48L0Rpc3BsYXlUZXh0PjxyZWNvcmQ+PHJlYy1udW1iZXI+MTM8L3JlYy1u
dW1iZXI+PGZvcmVpZ24ta2V5cz48a2V5IGFwcD0iRU4iIGRiLWlkPSJhdnZkZTJ2NXFwZXZ3YmVw
MHdmNTI1dGVyejB0d3d2cHNwZXoiIHRpbWVzdGFtcD0iMTQ3NjM3NTcxMSI+MTM8L2tleT48L2Zv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dGxlPkJyIEogSGFlbWF0b2w8L3NlY29uZGFyeS10aXRsZT48L3RpdGxlcz48cGVyaW9kaWNhbD48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48</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PEVuZE5vdGU+PENpdGU+PEF1dGhvcj5LdW1hcmVzYW48L0F1dGhvcj48WWVhcj4yMDE1PC9ZZWFy
PjxSZWNOdW0+NjQ8L1JlY051bT48RGlzcGxheVRleHQ+PHN0eWxlIGZhY2U9InN1cGVyc2NyaXB0
Ij40OTwvc3R5bGU+PC9EaXNwbGF5VGV4dD48cmVjb3JkPjxyZWMtbnVtYmVyPjY0PC9yZWMtbnVt
YmVyPjxmb3JlaWduLWtleXM+PGtleSBhcHA9IkVOIiBkYi1pZD0iczBkdmFlZHN2dHdkejRlMmY5
bjU5MnN3d3oyZWZ0ZngyOXcyIiB0aW1lc3RhbXA9IjE1NTExMjk0MjEiPjY0PC9rZXk+PC9mb3Jl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NDwvbnVtYmVyPjxlZGl0aW9uPjIwMTUvMTAvMjE8L2VkaXRpb24+PGtleXdvcmRzPjxrZXl3b3Jk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PEVuZE5vdGU+PENpdGU+PEF1dGhvcj5LdW1hcmVzYW48L0F1dGhvcj48WWVhcj4yMDE1PC9ZZWFy
PjxSZWNOdW0+NjQ8L1JlY051bT48RGlzcGxheVRleHQ+PHN0eWxlIGZhY2U9InN1cGVyc2NyaXB0
Ij40OTwvc3R5bGU+PC9EaXNwbGF5VGV4dD48cmVjb3JkPjxyZWMtbnVtYmVyPjY0PC9yZWMtbnVt
YmVyPjxmb3JlaWduLWtleXM+PGtleSBhcHA9IkVOIiBkYi1pZD0iczBkdmFlZHN2dHdkejRlMmY5
bjU5MnN3d3oyZWZ0ZngyOXcyIiB0aW1lc3RhbXA9IjE1NTExMjk0MjEiPjY0PC9rZXk+PC9mb3Jl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NDwvbnVtYmVyPjxlZGl0aW9uPjIwMTUvMTAvMjE8L2VkaXRpb24+PGtleXdvcmRzPjxrZXl3b3Jk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49</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proofErr w:type="spellStart"/>
      <w:r w:rsidRPr="00E54F86">
        <w:rPr>
          <w:rFonts w:ascii="Arial" w:hAnsi="Arial" w:cs="Arial"/>
          <w:sz w:val="24"/>
          <w:szCs w:val="24"/>
        </w:rPr>
        <w:t>AdV</w:t>
      </w:r>
      <w:proofErr w:type="spellEnd"/>
      <w:r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43</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r w:rsidRPr="00E54F86">
        <w:rPr>
          <w:rFonts w:ascii="Arial" w:hAnsi="Arial" w:cs="Arial"/>
          <w:sz w:val="24"/>
          <w:szCs w:val="24"/>
        </w:rPr>
        <w:t xml:space="preserve">or EBV infections </w:t>
      </w:r>
      <w:r w:rsidR="0044769B" w:rsidRPr="00E54F86">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44</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r w:rsidRPr="00E54F86">
        <w:rPr>
          <w:rFonts w:ascii="Arial" w:hAnsi="Arial" w:cs="Arial"/>
          <w:sz w:val="24"/>
          <w:szCs w:val="24"/>
        </w:rPr>
        <w:t xml:space="preserve">after HSCT. </w:t>
      </w:r>
    </w:p>
    <w:p w14:paraId="7C298F4A" w14:textId="77777777" w:rsidR="00237A5E" w:rsidRDefault="00237A5E" w:rsidP="00D72B53">
      <w:pPr>
        <w:spacing w:after="60"/>
        <w:rPr>
          <w:rFonts w:ascii="Arial" w:hAnsi="Arial" w:cs="Arial"/>
          <w:b/>
          <w:sz w:val="24"/>
          <w:szCs w:val="24"/>
        </w:rPr>
      </w:pPr>
    </w:p>
    <w:p w14:paraId="0A690302" w14:textId="77777777" w:rsidR="00953A56" w:rsidRDefault="00953A56" w:rsidP="00D72B53">
      <w:pPr>
        <w:spacing w:after="60"/>
        <w:rPr>
          <w:rFonts w:ascii="Arial" w:hAnsi="Arial" w:cs="Arial"/>
          <w:b/>
          <w:sz w:val="24"/>
          <w:szCs w:val="24"/>
        </w:rPr>
      </w:pPr>
    </w:p>
    <w:p w14:paraId="44CD5D69" w14:textId="65F8873C" w:rsidR="00D026A8" w:rsidRPr="00E54F86" w:rsidRDefault="00D026A8" w:rsidP="00D72B53">
      <w:pPr>
        <w:spacing w:after="60"/>
        <w:rPr>
          <w:rFonts w:ascii="Arial" w:hAnsi="Arial" w:cs="Arial"/>
          <w:b/>
          <w:sz w:val="24"/>
          <w:szCs w:val="24"/>
        </w:rPr>
      </w:pPr>
      <w:r w:rsidRPr="00E54F86">
        <w:rPr>
          <w:rFonts w:ascii="Arial" w:hAnsi="Arial" w:cs="Arial"/>
          <w:b/>
          <w:sz w:val="24"/>
          <w:szCs w:val="24"/>
        </w:rPr>
        <w:t>3.</w:t>
      </w:r>
      <w:r w:rsidR="005E7C68">
        <w:rPr>
          <w:rFonts w:ascii="Arial" w:hAnsi="Arial" w:cs="Arial"/>
          <w:b/>
          <w:sz w:val="24"/>
          <w:szCs w:val="24"/>
        </w:rPr>
        <w:t>4</w:t>
      </w:r>
      <w:r w:rsidRPr="00E54F86">
        <w:rPr>
          <w:rFonts w:ascii="Arial" w:hAnsi="Arial" w:cs="Arial"/>
          <w:b/>
          <w:sz w:val="24"/>
          <w:szCs w:val="24"/>
        </w:rPr>
        <w:t xml:space="preserve">.2 Clinical Studies using the </w:t>
      </w:r>
      <w:proofErr w:type="spellStart"/>
      <w:r w:rsidR="00420EBE">
        <w:rPr>
          <w:rFonts w:ascii="Arial" w:hAnsi="Arial" w:cs="Arial"/>
          <w:b/>
          <w:sz w:val="24"/>
          <w:szCs w:val="24"/>
        </w:rPr>
        <w:t>CliniMACS</w:t>
      </w:r>
      <w:proofErr w:type="spellEnd"/>
      <w:r w:rsidR="00420EBE">
        <w:rPr>
          <w:rFonts w:ascii="Arial" w:hAnsi="Arial" w:cs="Arial"/>
          <w:b/>
          <w:sz w:val="24"/>
          <w:szCs w:val="24"/>
        </w:rPr>
        <w:t xml:space="preserve"> Cytokine Capture System (IFN-</w:t>
      </w:r>
      <w:r w:rsidR="00420EBE" w:rsidRPr="00206011">
        <w:rPr>
          <w:rFonts w:ascii="Symbol" w:hAnsi="Symbol" w:cs="Arial"/>
          <w:b/>
          <w:sz w:val="24"/>
          <w:szCs w:val="24"/>
        </w:rPr>
        <w:t></w:t>
      </w:r>
      <w:r w:rsidR="00420EBE">
        <w:rPr>
          <w:rFonts w:ascii="Arial" w:hAnsi="Arial" w:cs="Arial"/>
          <w:b/>
          <w:sz w:val="24"/>
          <w:szCs w:val="24"/>
        </w:rPr>
        <w:t xml:space="preserve">) </w:t>
      </w:r>
    </w:p>
    <w:p w14:paraId="3B4E7C0D" w14:textId="1C27DF4F"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Peggs et al. report on the preemptive or prophylactic CMV-treatment of 18 patients after HSCT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45</w:t>
      </w:r>
      <w:r w:rsidR="0044769B" w:rsidRPr="00E54F86">
        <w:rPr>
          <w:rFonts w:ascii="Arial" w:hAnsi="Arial" w:cs="Arial"/>
          <w:sz w:val="24"/>
          <w:szCs w:val="24"/>
        </w:rPr>
        <w:fldChar w:fldCharType="end"/>
      </w:r>
      <w:r w:rsidR="009B0D10" w:rsidRPr="00E54F86">
        <w:rPr>
          <w:rFonts w:ascii="Arial" w:hAnsi="Arial" w:cs="Arial"/>
          <w:sz w:val="24"/>
          <w:szCs w:val="24"/>
        </w:rPr>
        <w:t xml:space="preserve">. </w:t>
      </w:r>
      <w:r w:rsidRPr="00E54F86">
        <w:rPr>
          <w:rFonts w:ascii="Arial" w:hAnsi="Arial" w:cs="Arial"/>
          <w:sz w:val="24"/>
          <w:szCs w:val="24"/>
        </w:rPr>
        <w:t xml:space="preserve">Cell selection was successful in all cases using an older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w:t>
      </w:r>
      <w:proofErr w:type="spellStart"/>
      <w:r w:rsidRPr="00E54F86">
        <w:rPr>
          <w:rFonts w:ascii="Arial" w:hAnsi="Arial" w:cs="Arial"/>
          <w:sz w:val="24"/>
          <w:szCs w:val="24"/>
        </w:rPr>
        <w:t>CliniMAC</w:t>
      </w:r>
      <w:r w:rsidR="00420EBE">
        <w:rPr>
          <w:rFonts w:ascii="Arial" w:hAnsi="Arial" w:cs="Arial"/>
          <w:sz w:val="24"/>
          <w:szCs w:val="24"/>
        </w:rPr>
        <w:t>S</w:t>
      </w:r>
      <w:proofErr w:type="spellEnd"/>
      <w:r w:rsidRPr="00E54F86">
        <w:rPr>
          <w:rFonts w:ascii="Arial" w:hAnsi="Arial" w:cs="Arial"/>
          <w:sz w:val="24"/>
          <w:szCs w:val="24"/>
        </w:rPr>
        <w:t xml:space="preserve"> device, and the in vivo-expansion of CMV-specific T cells was observed within days after the adoptive transfer. Six of the seven patients treated prophylactically required no antiviral antibiotics throughout the study, although CMV infection occurred in one patient. Another patient who had been treated prophylactically remained free of infection for six months. Subsequently this patient required systemic steroid treatment for extensive chronic </w:t>
      </w:r>
      <w:proofErr w:type="gramStart"/>
      <w:r w:rsidRPr="00E54F86">
        <w:rPr>
          <w:rFonts w:ascii="Arial" w:hAnsi="Arial" w:cs="Arial"/>
          <w:sz w:val="24"/>
          <w:szCs w:val="24"/>
        </w:rPr>
        <w:t>GVHD, and</w:t>
      </w:r>
      <w:proofErr w:type="gramEnd"/>
      <w:r w:rsidRPr="00E54F86">
        <w:rPr>
          <w:rFonts w:ascii="Arial" w:hAnsi="Arial" w:cs="Arial"/>
          <w:sz w:val="24"/>
          <w:szCs w:val="24"/>
        </w:rPr>
        <w:t xml:space="preserve"> then developed CMV infection which required antiviral treatment. Of the 11 patients treated preemptively, nine received antiviral antibiotics against the initial viremia. Two patients treated preemptively did not need any antiviral antibiotics. Nine patients treated preemptively remained free of new CMV reactivations after clearing the first episode; two of these patients experienced new CMV reactivations subsequently.</w:t>
      </w:r>
      <w:r w:rsidRPr="00E54F86">
        <w:rPr>
          <w:rFonts w:ascii="Arial" w:eastAsia="Times" w:hAnsi="Arial" w:cs="Arial"/>
          <w:sz w:val="24"/>
          <w:szCs w:val="24"/>
          <w:lang w:eastAsia="de-DE"/>
        </w:rPr>
        <w:t xml:space="preserve"> </w:t>
      </w:r>
      <w:r w:rsidRPr="00E54F86">
        <w:rPr>
          <w:rFonts w:ascii="Arial" w:hAnsi="Arial" w:cs="Arial"/>
          <w:sz w:val="24"/>
          <w:szCs w:val="24"/>
        </w:rPr>
        <w:t>All were treated with 10</w:t>
      </w:r>
      <w:r w:rsidRPr="00E54F86">
        <w:rPr>
          <w:rFonts w:ascii="Arial" w:hAnsi="Arial" w:cs="Arial"/>
          <w:sz w:val="24"/>
          <w:szCs w:val="24"/>
          <w:vertAlign w:val="superscript"/>
        </w:rPr>
        <w:t xml:space="preserve">4 </w:t>
      </w:r>
      <w:r w:rsidRPr="00E54F86">
        <w:rPr>
          <w:rFonts w:ascii="Arial" w:hAnsi="Arial" w:cs="Arial"/>
          <w:sz w:val="24"/>
          <w:szCs w:val="24"/>
        </w:rPr>
        <w:t>CMV-specific CD3</w:t>
      </w:r>
      <w:r w:rsidRPr="00E54F86">
        <w:rPr>
          <w:rFonts w:ascii="Arial" w:hAnsi="Arial" w:cs="Arial"/>
          <w:sz w:val="24"/>
          <w:szCs w:val="24"/>
          <w:vertAlign w:val="superscript"/>
        </w:rPr>
        <w:t>+</w:t>
      </w:r>
      <w:r w:rsidRPr="00E54F86">
        <w:rPr>
          <w:rFonts w:ascii="Arial" w:hAnsi="Arial" w:cs="Arial"/>
          <w:sz w:val="24"/>
          <w:szCs w:val="24"/>
        </w:rPr>
        <w:t xml:space="preserve"> cells/kg and followed up for 6 months. No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toxicities were observed. Acute GVHD grade 1° occurred in 5/18 patients; GVHD grade 2 was diagnosed in 2/18 patients, and acute GVHD grade 3 appeared in 1 patient, who received a T-cell replete HSC graft. Limited chronic GVHD was diagnosed in 3/18 patients whereas another 3/18 patients experienced extensive chronic GVHD (two of these patients received a T-cell replete transplant).</w:t>
      </w:r>
    </w:p>
    <w:p w14:paraId="4CF9DC62" w14:textId="77777777" w:rsidR="00D026A8" w:rsidRPr="00E54F86" w:rsidRDefault="00D026A8" w:rsidP="00D72B53">
      <w:pPr>
        <w:spacing w:after="60"/>
        <w:rPr>
          <w:rFonts w:ascii="Arial" w:hAnsi="Arial" w:cs="Arial"/>
          <w:sz w:val="24"/>
          <w:szCs w:val="24"/>
        </w:rPr>
      </w:pPr>
    </w:p>
    <w:p w14:paraId="28887764" w14:textId="77777777" w:rsidR="00D026A8" w:rsidRPr="00E54F86" w:rsidRDefault="00B54328" w:rsidP="00D72B53">
      <w:pPr>
        <w:spacing w:after="60"/>
        <w:rPr>
          <w:rFonts w:ascii="Arial" w:hAnsi="Arial" w:cs="Arial"/>
          <w:sz w:val="24"/>
          <w:szCs w:val="24"/>
        </w:rPr>
      </w:pPr>
      <w:r w:rsidRPr="00E54F86">
        <w:rPr>
          <w:rFonts w:ascii="Arial" w:hAnsi="Arial" w:cs="Arial"/>
          <w:sz w:val="24"/>
          <w:szCs w:val="24"/>
        </w:rPr>
        <w:t>Feuchtinger et al.</w:t>
      </w:r>
      <w:r w:rsidR="0044769B" w:rsidRPr="00E54F86">
        <w:rPr>
          <w:rFonts w:ascii="Arial" w:hAnsi="Arial" w:cs="Arial"/>
          <w:sz w:val="24"/>
          <w:szCs w:val="24"/>
        </w:rPr>
        <w:fldChar w:fldCharType="begin">
          <w:fldData xml:space="preserve">PEVuZE5vdGU+PENpdGU+PEF1dGhvcj5GZXVjaHRpbmdlcjwvQXV0aG9yPjxZZWFyPjIwMTA8L1ll
YXI+PFJlY051bT4xNTwvUmVjTnVtPjxEaXNwbGF5VGV4dD48c3R5bGUgZmFjZT0ic3VwZXJzY3Jp
cHQiPjE5PC9zdHlsZT48L0Rpc3BsYXlUZXh0PjxyZWNvcmQ+PHJlYy1udW1iZXI+MTU8L3JlYy1u
dW1iZXI+PGZvcmVpZ24ta2V5cz48a2V5IGFwcD0iRU4iIGRiLWlkPSJhdnZkZTJ2NXFwZXZ3YmVw
MHdmNTI1dGVyejB0d3d2cHNwZXoiIHRpbWVzdGFtcD0iMTQ3NjM3Njg1MiI+MTU8L2tleT48L2Zv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dm9sdW1lPjxudW1iZXI+MjA8L251bWJlcj48a2V5d29yZHM+PGtleXdvcmQ+QWRvbGVzY2VudDwv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</w:fldData>
        </w:fldChar>
      </w:r>
      <w:r w:rsidR="00B8138D" w:rsidRPr="00E54F86">
        <w:rPr>
          <w:rFonts w:ascii="Arial" w:hAnsi="Arial" w:cs="Arial"/>
          <w:sz w:val="24"/>
          <w:szCs w:val="24"/>
        </w:rPr>
        <w:instrText xml:space="preserve"> ADDIN EN.CITE </w:instrText>
      </w:r>
      <w:r w:rsidR="00B8138D" w:rsidRPr="00E54F86">
        <w:rPr>
          <w:rFonts w:ascii="Arial" w:hAnsi="Arial" w:cs="Arial"/>
          <w:sz w:val="24"/>
          <w:szCs w:val="24"/>
        </w:rPr>
        <w:fldChar w:fldCharType="begin">
          <w:fldData xml:space="preserve">PEVuZE5vdGU+PENpdGU+PEF1dGhvcj5GZXVjaHRpbmdlcjwvQXV0aG9yPjxZZWFyPjIwMTA8L1ll
YXI+PFJlY051bT4xNTwvUmVjTnVtPjxEaXNwbGF5VGV4dD48c3R5bGUgZmFjZT0ic3VwZXJzY3Jp
cHQiPjE5PC9zdHlsZT48L0Rpc3BsYXlUZXh0PjxyZWNvcmQ+PHJlYy1udW1iZXI+MTU8L3JlYy1u
dW1iZXI+PGZvcmVpZ24ta2V5cz48a2V5IGFwcD0iRU4iIGRiLWlkPSJhdnZkZTJ2NXFwZXZ3YmVw
MHdmNTI1dGVyejB0d3d2cHNwZXoiIHRpbWVzdGFtcD0iMTQ3NjM3Njg1MiI+MTU8L2tleT48L2Zv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dm9sdW1lPjxudW1iZXI+MjA8L251bWJlcj48a2V5d29yZHM+PGtleXdvcmQ+QWRvbGVzY2VudDwv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</w:fldData>
        </w:fldChar>
      </w:r>
      <w:r w:rsidR="00B8138D" w:rsidRPr="00E54F86">
        <w:rPr>
          <w:rFonts w:ascii="Arial" w:hAnsi="Arial" w:cs="Arial"/>
          <w:sz w:val="24"/>
          <w:szCs w:val="24"/>
        </w:rPr>
        <w:instrText xml:space="preserve"> ADDIN EN.CITE.DATA </w:instrText>
      </w:r>
      <w:r w:rsidR="00B8138D" w:rsidRPr="00E54F86">
        <w:rPr>
          <w:rFonts w:ascii="Arial" w:hAnsi="Arial" w:cs="Arial"/>
          <w:sz w:val="24"/>
          <w:szCs w:val="24"/>
        </w:rPr>
      </w:r>
      <w:r w:rsidR="00B8138D"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00D026A8" w:rsidRPr="00E54F86">
        <w:rPr>
          <w:rFonts w:ascii="Arial" w:hAnsi="Arial" w:cs="Arial"/>
          <w:sz w:val="24"/>
          <w:szCs w:val="24"/>
        </w:rPr>
        <w:t>reported on the treatment of 18 patients (including 9 children) suffering from antibiotic refractory CMV disease or reactivation after HSCT from unrelated donors. Again, cell selection was successful in all cases. However, since the selection was for an extremely rare event, a minimum of 10% purity for IFN-</w:t>
      </w:r>
      <w:r w:rsidR="00D026A8" w:rsidRPr="00E54F86">
        <w:rPr>
          <w:rFonts w:ascii="Symbol" w:hAnsi="Symbol" w:cs="Arial"/>
          <w:sz w:val="24"/>
          <w:szCs w:val="24"/>
        </w:rPr>
        <w:t></w:t>
      </w:r>
      <w:r w:rsidR="00D026A8" w:rsidRPr="00E54F86">
        <w:rPr>
          <w:rFonts w:ascii="Arial" w:hAnsi="Arial" w:cs="Arial"/>
          <w:sz w:val="24"/>
          <w:szCs w:val="24"/>
        </w:rPr>
        <w:t xml:space="preserve">+ cells was defined for product release. T-cell expansion </w:t>
      </w:r>
      <w:r w:rsidR="00D026A8" w:rsidRPr="00E54F86">
        <w:rPr>
          <w:rFonts w:ascii="Arial" w:hAnsi="Arial" w:cs="Arial"/>
          <w:i/>
          <w:sz w:val="24"/>
          <w:szCs w:val="24"/>
        </w:rPr>
        <w:t>in vivo</w:t>
      </w:r>
      <w:r w:rsidR="00D026A8" w:rsidRPr="00E54F86">
        <w:rPr>
          <w:rFonts w:ascii="Arial" w:hAnsi="Arial" w:cs="Arial"/>
          <w:sz w:val="24"/>
          <w:szCs w:val="24"/>
        </w:rPr>
        <w:t xml:space="preserve"> was evaluable in 16 patients following the T-cell transfer. In 12 of these patients a successful T-cell response could be demonstrated within 4 weeks after adoptive T-cell transfer. Four patients failed to reach adequate anti-CMV T-cell levels. In contrast to the study described before, which explored prophylactic/preemptive treatment, the patients treated by Feuchtinger and colleagues all suffered from CMV-infections unresponsive to antiviral antibiotics. In 15 of </w:t>
      </w:r>
      <w:r w:rsidR="00D026A8" w:rsidRPr="00E54F86">
        <w:rPr>
          <w:rFonts w:ascii="Arial" w:hAnsi="Arial" w:cs="Arial"/>
          <w:sz w:val="24"/>
          <w:szCs w:val="24"/>
        </w:rPr>
        <w:lastRenderedPageBreak/>
        <w:t xml:space="preserve">18 cases clearance of CMV viremia, or at least a 1 log reduction of viral load was observed. Non-responsiveness to the treatment was associated with a lack of T-cell expansion in two patients. The third non-responsive patient died of bacterial sepsis. Four of 18 patients in the study died of possibly CMV-related causes: three of the unresponsive patients who did not achieve an adequate T-cell response and one of the patients with initial successful T-cell expansion. No </w:t>
      </w:r>
      <w:proofErr w:type="spellStart"/>
      <w:r w:rsidR="00D026A8" w:rsidRPr="00E54F86">
        <w:rPr>
          <w:rFonts w:ascii="Arial" w:hAnsi="Arial" w:cs="Arial"/>
          <w:sz w:val="24"/>
          <w:szCs w:val="24"/>
        </w:rPr>
        <w:t>infusional</w:t>
      </w:r>
      <w:proofErr w:type="spellEnd"/>
      <w:r w:rsidR="0098545D" w:rsidRPr="00E54F86">
        <w:rPr>
          <w:rFonts w:ascii="Arial" w:hAnsi="Arial" w:cs="Arial"/>
          <w:sz w:val="24"/>
          <w:szCs w:val="24"/>
        </w:rPr>
        <w:t xml:space="preserve"> toxicities were observed</w:t>
      </w:r>
      <w:r w:rsidR="00D026A8" w:rsidRPr="00E54F86">
        <w:rPr>
          <w:rFonts w:ascii="Arial" w:hAnsi="Arial" w:cs="Arial"/>
          <w:sz w:val="24"/>
          <w:szCs w:val="24"/>
        </w:rPr>
        <w:t>, and one case of mild GVHD was reported.</w:t>
      </w:r>
    </w:p>
    <w:p w14:paraId="1658FE5D" w14:textId="77777777" w:rsidR="003449CF" w:rsidRPr="00E54F86" w:rsidRDefault="003449CF" w:rsidP="00D72B53">
      <w:pPr>
        <w:spacing w:after="60"/>
        <w:rPr>
          <w:rFonts w:ascii="Arial" w:hAnsi="Arial" w:cs="Arial"/>
          <w:sz w:val="24"/>
          <w:szCs w:val="24"/>
        </w:rPr>
      </w:pPr>
    </w:p>
    <w:p w14:paraId="6F22F0C0" w14:textId="4644FAA5" w:rsidR="00D026A8" w:rsidRPr="00E54F86" w:rsidRDefault="00D026A8" w:rsidP="00D72B53">
      <w:pPr>
        <w:spacing w:after="60"/>
        <w:rPr>
          <w:rFonts w:ascii="Arial" w:hAnsi="Arial" w:cs="Arial"/>
          <w:sz w:val="24"/>
          <w:szCs w:val="24"/>
        </w:rPr>
      </w:pPr>
      <w:proofErr w:type="spellStart"/>
      <w:r w:rsidRPr="00E54F86">
        <w:rPr>
          <w:rFonts w:ascii="Arial" w:hAnsi="Arial" w:cs="Arial"/>
          <w:sz w:val="24"/>
          <w:szCs w:val="24"/>
        </w:rPr>
        <w:t>Meij</w:t>
      </w:r>
      <w:proofErr w:type="spellEnd"/>
      <w:r w:rsidRPr="00E54F86">
        <w:rPr>
          <w:rFonts w:ascii="Arial" w:hAnsi="Arial" w:cs="Arial"/>
          <w:b/>
          <w:sz w:val="24"/>
          <w:szCs w:val="24"/>
        </w:rPr>
        <w:t xml:space="preserve"> </w:t>
      </w:r>
      <w:r w:rsidRPr="00E54F86">
        <w:rPr>
          <w:rFonts w:ascii="Arial" w:hAnsi="Arial" w:cs="Arial"/>
          <w:sz w:val="24"/>
          <w:szCs w:val="24"/>
        </w:rPr>
        <w:t xml:space="preserve">et al generated 15 CMV-specific T-cell lines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w:t>
      </w:r>
      <w:r w:rsidR="0044769B" w:rsidRPr="00E54F86">
        <w:rPr>
          <w:rFonts w:ascii="Arial" w:hAnsi="Arial" w:cs="Arial"/>
          <w:sz w:val="24"/>
          <w:szCs w:val="24"/>
        </w:rPr>
        <w:fldChar w:fldCharType="begin">
          <w:fldData xml:space="preserve">PEVuZE5vdGU+PENpdGU+PEF1dGhvcj5NZWlqPC9BdXRob3I+PFllYXI+MjAxMjwvWWVhcj48UmVj
TnVtPjY1PC9SZWNOdW0+PERpc3BsYXlUZXh0PjxzdHlsZSBmYWNlPSJzdXBlcnNjcmlwdCI+NTA8
L3N0eWxlPjwvRGlzcGxheVRleHQ+PHJlY29yZD48cmVjLW51bWJlcj42NTwvcmVjLW51bWJlcj48
Zm9yZWlnbi1rZXlzPjxrZXkgYXBwPSJFTiIgZGItaWQ9InMwZHZhZWRzdnR3ZHo0ZTJmOW41OTJz
d3d6MmVmdGZ4Mjl3MiIgdGltZXN0YW1wPSIxNTUxMTI5NDIxIj42NTwva2V5PjwvZm9yZWlnbi1r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SiBJbW11bm90aGVyPC9zZWNvbmRhcnktdGl0bGU+PC90aXRsZXM+PHBlcmlvZGljYWw+PGZ1bGwt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PEVuZE5vdGU+PENpdGU+PEF1dGhvcj5NZWlqPC9BdXRob3I+PFllYXI+MjAxMjwvWWVhcj48UmVj
TnVtPjY1PC9SZWNOdW0+PERpc3BsYXlUZXh0PjxzdHlsZSBmYWNlPSJzdXBlcnNjcmlwdCI+NTA8
L3N0eWxlPjwvRGlzcGxheVRleHQ+PHJlY29yZD48cmVjLW51bWJlcj42NTwvcmVjLW51bWJlcj48
Zm9yZWlnbi1rZXlzPjxrZXkgYXBwPSJFTiIgZGItaWQ9InMwZHZhZWRzdnR3ZHo0ZTJmOW41OTJz
d3d6MmVmdGZ4Mjl3MiIgdGltZXN0YW1wPSIxNTUxMTI5NDIxIj42NTwva2V5PjwvZm9yZWlnbi1r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SiBJbW11bm90aGVyPC9zZWNvbmRhcnktdGl0bGU+PC90aXRsZXM+PHBlcmlvZGljYWw+PGZ1bGwt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50</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 Eight infusions were given to patients with refractory CMV reactivation.  There were no adverse events, no GVHD, and CMV load disappeared.</w:t>
      </w:r>
    </w:p>
    <w:p w14:paraId="2A7AF415" w14:textId="77777777" w:rsidR="00D026A8" w:rsidRPr="00E54F86" w:rsidRDefault="00D026A8" w:rsidP="00D72B53">
      <w:pPr>
        <w:spacing w:after="60"/>
        <w:rPr>
          <w:rFonts w:ascii="Arial" w:hAnsi="Arial" w:cs="Arial"/>
          <w:sz w:val="24"/>
          <w:szCs w:val="24"/>
        </w:rPr>
      </w:pPr>
    </w:p>
    <w:p w14:paraId="49F286B2" w14:textId="6DA19D2B" w:rsidR="00D026A8" w:rsidRPr="00E54F86" w:rsidRDefault="00D026A8" w:rsidP="00D72B53">
      <w:pPr>
        <w:spacing w:after="60"/>
        <w:rPr>
          <w:rFonts w:ascii="Arial" w:hAnsi="Arial" w:cs="Arial"/>
          <w:sz w:val="24"/>
          <w:szCs w:val="24"/>
        </w:rPr>
      </w:pPr>
      <w:proofErr w:type="gramStart"/>
      <w:r w:rsidRPr="00E54F86">
        <w:rPr>
          <w:rFonts w:ascii="Arial" w:hAnsi="Arial" w:cs="Arial"/>
          <w:sz w:val="24"/>
          <w:szCs w:val="24"/>
        </w:rPr>
        <w:t>In order to</w:t>
      </w:r>
      <w:proofErr w:type="gramEnd"/>
      <w:r w:rsidRPr="00E54F86">
        <w:rPr>
          <w:rFonts w:ascii="Arial" w:hAnsi="Arial" w:cs="Arial"/>
          <w:sz w:val="24"/>
          <w:szCs w:val="24"/>
        </w:rPr>
        <w:t xml:space="preserve"> ensure rapid initiation of anti-viral T cells, a center in Germany has initiated GMP compliant manufacturing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w:t>
      </w:r>
      <w:r w:rsidR="00420EBE">
        <w:rPr>
          <w:rFonts w:ascii="Arial" w:hAnsi="Arial" w:cs="Arial"/>
          <w:sz w:val="24"/>
          <w:szCs w:val="24"/>
        </w:rPr>
        <w:t>C</w:t>
      </w:r>
      <w:r w:rsidRPr="00E54F86">
        <w:rPr>
          <w:rFonts w:ascii="Arial" w:hAnsi="Arial" w:cs="Arial"/>
          <w:sz w:val="24"/>
          <w:szCs w:val="24"/>
        </w:rPr>
        <w:t xml:space="preserve">ytokine </w:t>
      </w:r>
      <w:r w:rsidR="00420EBE">
        <w:rPr>
          <w:rFonts w:ascii="Arial" w:hAnsi="Arial" w:cs="Arial"/>
          <w:sz w:val="24"/>
          <w:szCs w:val="24"/>
        </w:rPr>
        <w:t>C</w:t>
      </w:r>
      <w:r w:rsidRPr="00E54F86">
        <w:rPr>
          <w:rFonts w:ascii="Arial" w:hAnsi="Arial" w:cs="Arial"/>
          <w:sz w:val="24"/>
          <w:szCs w:val="24"/>
        </w:rPr>
        <w:t xml:space="preserve">apture </w:t>
      </w:r>
      <w:r w:rsidR="00420EBE">
        <w:rPr>
          <w:rFonts w:ascii="Arial" w:hAnsi="Arial" w:cs="Arial"/>
          <w:sz w:val="24"/>
          <w:szCs w:val="24"/>
        </w:rPr>
        <w:t>S</w:t>
      </w:r>
      <w:r w:rsidRPr="00E54F86">
        <w:rPr>
          <w:rFonts w:ascii="Arial" w:hAnsi="Arial" w:cs="Arial"/>
          <w:sz w:val="24"/>
          <w:szCs w:val="24"/>
        </w:rPr>
        <w:t xml:space="preserve">ystem </w:t>
      </w:r>
      <w:r w:rsidR="0044769B" w:rsidRPr="00E54F86">
        <w:rPr>
          <w:rFonts w:ascii="Arial" w:hAnsi="Arial" w:cs="Arial"/>
          <w:sz w:val="24"/>
          <w:szCs w:val="24"/>
        </w:rPr>
        <w:fldChar w:fldCharType="begin">
          <w:fldData xml:space="preserve">PEVuZE5vdGU+PENpdGU+PEF1dGhvcj5aYW5kdmxpZXQ8L0F1dGhvcj48WWVhcj4yMDEwPC9ZZWFy
PjxSZWNOdW0+NTM8L1JlY051bT48RGlzcGxheVRleHQ+PHN0eWxlIGZhY2U9InN1cGVyc2NyaXB0
Ij40MTwvc3R5bGU+PC9EaXNwbGF5VGV4dD48cmVjb3JkPjxyZWMtbnVtYmVyPjUzPC9yZWMtbnVt
YmVyPjxmb3JlaWduLWtleXM+PGtleSBhcHA9IkVOIiBkYi1pZD0iczBkdmFlZHN2dHdkejRlMmY5
bjU5MnN3d3oyZWZ0ZngyOXcyIiB0aW1lc3RhbXA9IjE1NTExMjkwNTIiPjUzPC9rZXk+PC9mb3Jl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MTwvbnVtYmVyPjxlZGl0aW9uPjIwMTAvMDYvMjI8L2VkaXRpb24+PGtleXdvcmRzPjxrZXl3b3Jk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PEVuZE5vdGU+PENpdGU+PEF1dGhvcj5aYW5kdmxpZXQ8L0F1dGhvcj48WWVhcj4yMDEwPC9ZZWFy
PjxSZWNOdW0+NTM8L1JlY051bT48RGlzcGxheVRleHQ+PHN0eWxlIGZhY2U9InN1cGVyc2NyaXB0
Ij40MTwvc3R5bGU+PC9EaXNwbGF5VGV4dD48cmVjb3JkPjxyZWMtbnVtYmVyPjUzPC9yZWMtbnVt
YmVyPjxmb3JlaWduLWtleXM+PGtleSBhcHA9IkVOIiBkYi1pZD0iczBkdmFlZHN2dHdkejRlMmY5
bjU5MnN3d3oyZWZ0ZngyOXcyIiB0aW1lc3RhbXA9IjE1NTExMjkwNTIiPjUzPC9rZXk+PC9mb3Jl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MTwvbnVtYmVyPjxlZGl0aW9uPjIwMTAvMDYvMjI8L2VkaXRpb24+PGtleXdvcmRzPjxrZXl3b3Jk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41</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  Clinical data on safety and efficacy was obtained partly, and in the case of </w:t>
      </w:r>
      <w:proofErr w:type="spellStart"/>
      <w:r w:rsidRPr="00E54F86">
        <w:rPr>
          <w:rFonts w:ascii="Arial" w:hAnsi="Arial" w:cs="Arial"/>
          <w:sz w:val="24"/>
          <w:szCs w:val="24"/>
        </w:rPr>
        <w:t>AdV</w:t>
      </w:r>
      <w:proofErr w:type="spellEnd"/>
      <w:r w:rsidRPr="00E54F86">
        <w:rPr>
          <w:rFonts w:ascii="Arial" w:hAnsi="Arial" w:cs="Arial"/>
          <w:sz w:val="24"/>
          <w:szCs w:val="24"/>
        </w:rPr>
        <w:t xml:space="preserve"> infections, completely, from pediatric patients. </w:t>
      </w:r>
    </w:p>
    <w:p w14:paraId="782635EC" w14:textId="77777777" w:rsidR="00D026A8" w:rsidRPr="00E54F86" w:rsidRDefault="00D026A8" w:rsidP="00D72B53">
      <w:pPr>
        <w:spacing w:after="60"/>
        <w:rPr>
          <w:rFonts w:ascii="Arial" w:hAnsi="Arial" w:cs="Arial"/>
          <w:sz w:val="24"/>
          <w:szCs w:val="24"/>
        </w:rPr>
      </w:pPr>
    </w:p>
    <w:p w14:paraId="6CEFA813" w14:textId="1AAE06B1" w:rsidR="00D026A8" w:rsidRPr="00E54F86" w:rsidRDefault="00D026A8" w:rsidP="00D72B53">
      <w:pPr>
        <w:rPr>
          <w:rFonts w:ascii="Arial" w:hAnsi="Arial" w:cs="Arial"/>
          <w:sz w:val="24"/>
          <w:szCs w:val="24"/>
        </w:rPr>
      </w:pPr>
      <w:r w:rsidRPr="00E54F86">
        <w:rPr>
          <w:rFonts w:ascii="Arial" w:hAnsi="Arial" w:cs="Arial"/>
          <w:sz w:val="24"/>
          <w:szCs w:val="24"/>
        </w:rPr>
        <w:t xml:space="preserve">In summary, production of </w:t>
      </w:r>
      <w:r w:rsidR="003449CF" w:rsidRPr="00E54F86">
        <w:rPr>
          <w:rFonts w:ascii="Arial" w:hAnsi="Arial" w:cs="Arial"/>
          <w:sz w:val="24"/>
          <w:szCs w:val="24"/>
        </w:rPr>
        <w:t xml:space="preserve">CMV </w:t>
      </w:r>
      <w:r w:rsidRPr="00E54F86">
        <w:rPr>
          <w:rFonts w:ascii="Arial" w:hAnsi="Arial" w:cs="Arial"/>
          <w:sz w:val="24"/>
          <w:szCs w:val="24"/>
        </w:rPr>
        <w:t xml:space="preserve">cytotoxic T cells using this device has tremendous advantages compared to other methods.  This processing method takes 24 hours following a donor apheresis, in contrast to other methods which take at least 7 days </w:t>
      </w:r>
      <w:r w:rsidR="0044769B" w:rsidRPr="00E54F86">
        <w:rPr>
          <w:rFonts w:ascii="Arial" w:hAnsi="Arial" w:cs="Arial"/>
          <w:sz w:val="24"/>
          <w:szCs w:val="24"/>
        </w:rPr>
        <w:fldChar w:fldCharType="begin">
          <w:fldData xml:space="preserve">PEVuZE5vdGU+PENpdGU+PEF1dGhvcj5OYWlrPC9BdXRob3I+PFllYXI+MjAxNjwvWWVhcj48UmVj
TnVtPjMwPC9SZWNOdW0+PERpc3BsYXlUZXh0PjxzdHlsZSBmYWNlPSJzdXBlcnNjcmlwdCI+NTE8
L3N0eWxlPjwvRGlzcGxheVRleHQ+PHJlY29yZD48cmVjLW51bWJlcj4zMDwvcmVjLW51bWJlcj48
Zm9yZWlnbi1rZXlzPjxrZXkgYXBwPSJFTiIgZGItaWQ9ImF2dmRlMnY1cXBldndiZXAwd2Y1MjV0
ZXJ6MHR3d3Zwc3BleiIgdGltZXN0YW1wPSIxNDc2NDY4NDg2Ij4zMDwva2V5PjwvZm9yZWlnbi1r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LXRpdGxlPjwvdGl0bGVzPjxwZXJpb2RpY2FsPjxmdWxsLXRpdGxlPkogQWxsZXJneSBDbGluIElt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PEVuZE5vdGU+PENpdGU+PEF1dGhvcj5OYWlrPC9BdXRob3I+PFllYXI+MjAxNjwvWWVhcj48UmVj
TnVtPjMwPC9SZWNOdW0+PERpc3BsYXlUZXh0PjxzdHlsZSBmYWNlPSJzdXBlcnNjcmlwdCI+NTE8
L3N0eWxlPjwvRGlzcGxheVRleHQ+PHJlY29yZD48cmVjLW51bWJlcj4zMDwvcmVjLW51bWJlcj48
Zm9yZWlnbi1rZXlzPjxrZXkgYXBwPSJFTiIgZGItaWQ9ImF2dmRlMnY1cXBldndiZXAwd2Y1MjV0
ZXJ6MHR3d3Zwc3BleiIgdGltZXN0YW1wPSIxNDc2NDY4NDg2Ij4zMDwva2V5PjwvZm9yZWlnbi1r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LXRpdGxlPjwvdGl0bGVzPjxwZXJpb2RpY2FsPjxmdWxsLXRpdGxlPkogQWxsZXJneSBDbGluIElt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51</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PEVuZE5vdGU+PENpdGU+PEF1dGhvcj5QYXBhZG9wb3Vsb3U8L0F1dGhvcj48WWVhcj4yMDE0PC9Z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PEVuZE5vdGU+PENpdGU+PEF1dGhvcj5QYXBhZG9wb3Vsb3U8L0F1dGhvcj48WWVhcj4yMDE0PC9Z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52</w:t>
      </w:r>
      <w:r w:rsidR="0044769B" w:rsidRPr="00E54F86">
        <w:rPr>
          <w:rFonts w:ascii="Arial" w:hAnsi="Arial" w:cs="Arial"/>
          <w:sz w:val="24"/>
          <w:szCs w:val="24"/>
        </w:rPr>
        <w:fldChar w:fldCharType="end"/>
      </w:r>
      <w:r w:rsidR="0098545D" w:rsidRPr="00E54F86">
        <w:rPr>
          <w:rFonts w:ascii="Arial" w:hAnsi="Arial" w:cs="Arial"/>
          <w:sz w:val="24"/>
          <w:szCs w:val="24"/>
        </w:rPr>
        <w:t>.</w:t>
      </w:r>
      <w:r w:rsidRPr="00E54F86">
        <w:rPr>
          <w:rFonts w:ascii="Arial" w:hAnsi="Arial" w:cs="Arial"/>
          <w:sz w:val="24"/>
          <w:szCs w:val="24"/>
        </w:rPr>
        <w:t xml:space="preserve"> This product will also contain both CD4 and CD8</w:t>
      </w:r>
      <w:r w:rsidR="00927956">
        <w:rPr>
          <w:rFonts w:ascii="Arial" w:hAnsi="Arial" w:cs="Arial"/>
          <w:sz w:val="24"/>
          <w:szCs w:val="24"/>
        </w:rPr>
        <w:t xml:space="preserve"> </w:t>
      </w:r>
      <w:r w:rsidRPr="00E54F86">
        <w:rPr>
          <w:rFonts w:ascii="Arial" w:hAnsi="Arial" w:cs="Arial"/>
          <w:sz w:val="24"/>
          <w:szCs w:val="24"/>
        </w:rPr>
        <w:t xml:space="preserve">T cells, which lowers the risk of viral evasion. </w:t>
      </w:r>
    </w:p>
    <w:p w14:paraId="410FDF28" w14:textId="77777777" w:rsidR="00D026A8" w:rsidRPr="00E54F86" w:rsidRDefault="00D026A8" w:rsidP="00D72B53">
      <w:pPr>
        <w:rPr>
          <w:rFonts w:ascii="Arial" w:hAnsi="Arial" w:cs="Arial"/>
          <w:sz w:val="24"/>
          <w:szCs w:val="24"/>
        </w:rPr>
      </w:pPr>
      <w:r w:rsidRPr="00E54F86">
        <w:rPr>
          <w:rFonts w:ascii="Arial" w:hAnsi="Arial" w:cs="Arial"/>
          <w:sz w:val="24"/>
          <w:szCs w:val="24"/>
        </w:rPr>
        <w:t>Cytokine release syndrome has not been reported in any infusion of viral CTLs</w:t>
      </w:r>
      <w:r w:rsidR="00AA647E" w:rsidRPr="00E54F86">
        <w:rPr>
          <w:rFonts w:ascii="Arial" w:hAnsi="Arial" w:cs="Arial"/>
          <w:sz w:val="24"/>
          <w:szCs w:val="24"/>
        </w:rPr>
        <w:t xml:space="preserve"> generated by the Cytokine Capture System</w:t>
      </w:r>
      <w:r w:rsidRPr="00E54F86">
        <w:rPr>
          <w:rFonts w:ascii="Arial" w:hAnsi="Arial" w:cs="Arial"/>
          <w:sz w:val="24"/>
          <w:szCs w:val="24"/>
        </w:rPr>
        <w:t xml:space="preserve">.  </w:t>
      </w:r>
    </w:p>
    <w:p w14:paraId="18F0DDEC" w14:textId="5F613861" w:rsidR="00D026A8" w:rsidRPr="00E54F86" w:rsidRDefault="00D026A8" w:rsidP="00D72B53">
      <w:pPr>
        <w:spacing w:after="120"/>
        <w:rPr>
          <w:rFonts w:ascii="Arial" w:hAnsi="Arial" w:cs="Arial"/>
          <w:b/>
          <w:sz w:val="24"/>
          <w:szCs w:val="24"/>
        </w:rPr>
      </w:pPr>
      <w:r w:rsidRPr="00E54F86">
        <w:rPr>
          <w:rFonts w:ascii="Arial" w:hAnsi="Arial" w:cs="Arial"/>
          <w:b/>
          <w:sz w:val="24"/>
          <w:szCs w:val="24"/>
        </w:rPr>
        <w:t>3.</w:t>
      </w:r>
      <w:r w:rsidR="005E7C68">
        <w:rPr>
          <w:rFonts w:ascii="Arial" w:hAnsi="Arial" w:cs="Arial"/>
          <w:b/>
          <w:sz w:val="24"/>
          <w:szCs w:val="24"/>
        </w:rPr>
        <w:t>5</w:t>
      </w:r>
      <w:r w:rsidRPr="00E54F86">
        <w:rPr>
          <w:rFonts w:ascii="Arial" w:hAnsi="Arial" w:cs="Arial"/>
          <w:b/>
          <w:sz w:val="24"/>
          <w:szCs w:val="24"/>
        </w:rPr>
        <w:t xml:space="preserve"> Dose Justification of </w:t>
      </w:r>
      <w:r w:rsidR="003449CF" w:rsidRPr="00E54F86">
        <w:rPr>
          <w:rFonts w:ascii="Arial" w:hAnsi="Arial" w:cs="Arial"/>
          <w:b/>
          <w:sz w:val="24"/>
          <w:szCs w:val="24"/>
        </w:rPr>
        <w:t>CMV</w:t>
      </w:r>
      <w:r w:rsidRPr="00E54F86">
        <w:rPr>
          <w:rFonts w:ascii="Arial" w:hAnsi="Arial" w:cs="Arial"/>
          <w:b/>
          <w:sz w:val="24"/>
          <w:szCs w:val="24"/>
        </w:rPr>
        <w:t xml:space="preserve"> CTLs</w:t>
      </w:r>
    </w:p>
    <w:p w14:paraId="6B7E58C9" w14:textId="77777777" w:rsidR="00D026A8" w:rsidRPr="00E54F86" w:rsidRDefault="003449CF" w:rsidP="00D72B53">
      <w:pPr>
        <w:spacing w:after="120"/>
        <w:rPr>
          <w:rFonts w:ascii="Arial" w:hAnsi="Arial" w:cs="Arial"/>
          <w:sz w:val="24"/>
          <w:szCs w:val="24"/>
        </w:rPr>
      </w:pPr>
      <w:r w:rsidRPr="00E54F86">
        <w:rPr>
          <w:rFonts w:ascii="Arial" w:hAnsi="Arial" w:cs="Arial"/>
          <w:sz w:val="24"/>
          <w:szCs w:val="24"/>
        </w:rPr>
        <w:t>M</w:t>
      </w:r>
      <w:r w:rsidR="00D026A8" w:rsidRPr="00E54F86">
        <w:rPr>
          <w:rFonts w:ascii="Arial" w:hAnsi="Arial" w:cs="Arial"/>
          <w:sz w:val="24"/>
          <w:szCs w:val="24"/>
        </w:rPr>
        <w:t>aximum dosages were based on previously published data. In a study on prophylactic/pre-emptive treatment of CMV infection patients received a target dose of 1×10</w:t>
      </w:r>
      <w:r w:rsidR="00D026A8" w:rsidRPr="00E54F86">
        <w:rPr>
          <w:rFonts w:ascii="Arial" w:hAnsi="Arial" w:cs="Arial"/>
          <w:sz w:val="24"/>
          <w:szCs w:val="24"/>
          <w:vertAlign w:val="superscript"/>
        </w:rPr>
        <w:t>4</w:t>
      </w:r>
      <w:r w:rsidR="00D026A8" w:rsidRPr="00E54F86">
        <w:rPr>
          <w:rFonts w:ascii="Arial" w:hAnsi="Arial" w:cs="Arial"/>
          <w:sz w:val="24"/>
          <w:szCs w:val="24"/>
        </w:rPr>
        <w:t> CD3</w:t>
      </w:r>
      <w:r w:rsidR="00D026A8" w:rsidRPr="00E54F86">
        <w:rPr>
          <w:rFonts w:ascii="Arial" w:hAnsi="Arial" w:cs="Arial"/>
          <w:sz w:val="24"/>
          <w:szCs w:val="24"/>
          <w:vertAlign w:val="superscript"/>
        </w:rPr>
        <w:t>+</w:t>
      </w:r>
      <w:r w:rsidR="00D026A8" w:rsidRPr="00E54F86">
        <w:rPr>
          <w:rFonts w:ascii="Arial" w:hAnsi="Arial" w:cs="Arial"/>
          <w:sz w:val="24"/>
          <w:szCs w:val="24"/>
        </w:rPr>
        <w:t> cells/kg (range: 2.8×10</w:t>
      </w:r>
      <w:r w:rsidR="00D026A8" w:rsidRPr="00E54F86">
        <w:rPr>
          <w:rFonts w:ascii="Arial" w:hAnsi="Arial" w:cs="Arial"/>
          <w:sz w:val="24"/>
          <w:szCs w:val="24"/>
          <w:vertAlign w:val="superscript"/>
        </w:rPr>
        <w:t>2</w:t>
      </w:r>
      <w:r w:rsidR="00D026A8" w:rsidRPr="00E54F86">
        <w:rPr>
          <w:rFonts w:ascii="Arial" w:hAnsi="Arial" w:cs="Arial"/>
          <w:sz w:val="24"/>
          <w:szCs w:val="24"/>
        </w:rPr>
        <w:t xml:space="preserve"> to 6.88×10</w:t>
      </w:r>
      <w:r w:rsidR="00D026A8" w:rsidRPr="00E54F86">
        <w:rPr>
          <w:rFonts w:ascii="Arial" w:hAnsi="Arial" w:cs="Arial"/>
          <w:sz w:val="24"/>
          <w:szCs w:val="24"/>
          <w:vertAlign w:val="superscript"/>
        </w:rPr>
        <w:t>3</w:t>
      </w:r>
      <w:r w:rsidR="00D026A8" w:rsidRPr="00E54F86">
        <w:rPr>
          <w:rFonts w:ascii="Arial" w:hAnsi="Arial" w:cs="Arial"/>
          <w:sz w:val="24"/>
          <w:szCs w:val="24"/>
        </w:rPr>
        <w:t> CD4</w:t>
      </w:r>
      <w:r w:rsidR="00D026A8" w:rsidRPr="00E54F86">
        <w:rPr>
          <w:rFonts w:ascii="Arial" w:hAnsi="Arial" w:cs="Arial"/>
          <w:sz w:val="24"/>
          <w:szCs w:val="24"/>
          <w:vertAlign w:val="superscript"/>
        </w:rPr>
        <w:t>+</w:t>
      </w:r>
      <w:r w:rsidR="00D026A8" w:rsidRPr="00E54F86">
        <w:rPr>
          <w:rFonts w:ascii="Arial" w:hAnsi="Arial" w:cs="Arial"/>
          <w:sz w:val="24"/>
          <w:szCs w:val="24"/>
        </w:rPr>
        <w:t> cells/kg plus 6.0×10</w:t>
      </w:r>
      <w:r w:rsidR="00D026A8" w:rsidRPr="00E54F86">
        <w:rPr>
          <w:rFonts w:ascii="Arial" w:hAnsi="Arial" w:cs="Arial"/>
          <w:sz w:val="24"/>
          <w:szCs w:val="24"/>
          <w:vertAlign w:val="superscript"/>
        </w:rPr>
        <w:t>1</w:t>
      </w:r>
      <w:r w:rsidR="00D026A8" w:rsidRPr="00E54F86">
        <w:rPr>
          <w:rFonts w:ascii="Arial" w:hAnsi="Arial" w:cs="Arial"/>
          <w:sz w:val="24"/>
          <w:szCs w:val="24"/>
        </w:rPr>
        <w:t xml:space="preserve"> to 3.99×10</w:t>
      </w:r>
      <w:r w:rsidR="00D026A8" w:rsidRPr="00E54F86">
        <w:rPr>
          <w:rFonts w:ascii="Arial" w:hAnsi="Arial" w:cs="Arial"/>
          <w:sz w:val="24"/>
          <w:szCs w:val="24"/>
          <w:vertAlign w:val="superscript"/>
        </w:rPr>
        <w:t>3</w:t>
      </w:r>
      <w:r w:rsidR="00D026A8" w:rsidRPr="00E54F86">
        <w:rPr>
          <w:rFonts w:ascii="Arial" w:hAnsi="Arial" w:cs="Arial"/>
          <w:sz w:val="24"/>
          <w:szCs w:val="24"/>
        </w:rPr>
        <w:t> CD8</w:t>
      </w:r>
      <w:r w:rsidR="00D026A8" w:rsidRPr="00E54F86">
        <w:rPr>
          <w:rFonts w:ascii="Arial" w:hAnsi="Arial" w:cs="Arial"/>
          <w:sz w:val="24"/>
          <w:szCs w:val="24"/>
          <w:vertAlign w:val="superscript"/>
        </w:rPr>
        <w:t>+</w:t>
      </w:r>
      <w:r w:rsidR="00D026A8" w:rsidRPr="00E54F86">
        <w:rPr>
          <w:rFonts w:ascii="Arial" w:hAnsi="Arial" w:cs="Arial"/>
          <w:sz w:val="24"/>
          <w:szCs w:val="24"/>
        </w:rPr>
        <w:t> cells/kg)</w:t>
      </w:r>
      <w:r w:rsidR="00B9691A" w:rsidRPr="00E54F86">
        <w:rPr>
          <w:rFonts w:ascii="Arial" w:hAnsi="Arial" w:cs="Arial"/>
          <w:sz w:val="24"/>
          <w:szCs w:val="24"/>
          <w:vertAlign w:val="superscript"/>
        </w:rPr>
        <w:t>31</w:t>
      </w:r>
      <w:r w:rsidR="00D026A8" w:rsidRPr="00E54F86">
        <w:rPr>
          <w:rFonts w:ascii="Arial" w:hAnsi="Arial" w:cs="Arial"/>
          <w:sz w:val="24"/>
          <w:szCs w:val="24"/>
        </w:rPr>
        <w:t>. Acute GVHD occurred in 8 of 18 patients (grade 3 in 1 patient), limited chronic GVHD occurred in 3 of 18 patients and extensive chronic GVHD also occurred in 3 of 18 patients.</w:t>
      </w:r>
    </w:p>
    <w:p w14:paraId="6920FDBE" w14:textId="77777777" w:rsidR="00D026A8" w:rsidRPr="00E54F86" w:rsidRDefault="00D026A8" w:rsidP="00D72B53">
      <w:pPr>
        <w:spacing w:after="120"/>
        <w:rPr>
          <w:rFonts w:ascii="Arial" w:hAnsi="Arial" w:cs="Arial"/>
          <w:sz w:val="24"/>
          <w:szCs w:val="24"/>
        </w:rPr>
      </w:pPr>
    </w:p>
    <w:p w14:paraId="31B3636D" w14:textId="3F9F0565" w:rsidR="00D026A8" w:rsidRPr="00E54F86" w:rsidRDefault="00D026A8" w:rsidP="00D72B53">
      <w:pPr>
        <w:spacing w:after="120"/>
        <w:rPr>
          <w:rFonts w:ascii="Arial" w:hAnsi="Arial" w:cs="Arial"/>
          <w:sz w:val="24"/>
          <w:szCs w:val="24"/>
        </w:rPr>
      </w:pPr>
      <w:r w:rsidRPr="00E54F86">
        <w:rPr>
          <w:rFonts w:ascii="Arial" w:hAnsi="Arial" w:cs="Arial"/>
          <w:sz w:val="24"/>
          <w:szCs w:val="24"/>
        </w:rPr>
        <w:lastRenderedPageBreak/>
        <w:t>Feuchtinge</w:t>
      </w:r>
      <w:r w:rsidR="00B54328" w:rsidRPr="00E54F86">
        <w:rPr>
          <w:rFonts w:ascii="Arial" w:hAnsi="Arial" w:cs="Arial"/>
          <w:sz w:val="24"/>
          <w:szCs w:val="24"/>
        </w:rPr>
        <w:t>r et al.</w:t>
      </w:r>
      <w:r w:rsidR="0044769B"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treated patients suffering from antibiotic-refractory CMV infection with a mean of 2.13×10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(matched and mismatched donors; range: 0.12×10</w:t>
      </w:r>
      <w:r w:rsidRPr="00E54F86">
        <w:rPr>
          <w:rFonts w:ascii="Arial" w:hAnsi="Arial" w:cs="Arial"/>
          <w:sz w:val="24"/>
          <w:szCs w:val="24"/>
          <w:vertAlign w:val="superscript"/>
        </w:rPr>
        <w:t>4</w:t>
      </w:r>
      <w:r w:rsidRPr="00E54F86">
        <w:rPr>
          <w:rFonts w:ascii="Arial" w:hAnsi="Arial" w:cs="Arial"/>
          <w:sz w:val="24"/>
          <w:szCs w:val="24"/>
        </w:rPr>
        <w:t xml:space="preserve"> to 1.66×10</w:t>
      </w:r>
      <w:r w:rsidRPr="00E54F86">
        <w:rPr>
          <w:rFonts w:ascii="Arial" w:hAnsi="Arial" w:cs="Arial"/>
          <w:sz w:val="24"/>
          <w:szCs w:val="24"/>
          <w:vertAlign w:val="superscript"/>
        </w:rPr>
        <w:t>5</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xml:space="preserve"> cells/kg). One patient developed acute GVHD. In this setting, treatment success in terms of viral clearance was not related to the T-cell dose, and very low doses were sufficient to enable T cell in vivo-expansion. Moosmann et al. </w:t>
      </w:r>
      <w:r w:rsidR="0044769B" w:rsidRPr="00E54F86">
        <w:rPr>
          <w:rFonts w:ascii="Arial" w:hAnsi="Arial" w:cs="Arial"/>
          <w:sz w:val="24"/>
          <w:szCs w:val="24"/>
        </w:rPr>
        <w:fldChar w:fldCharType="begin">
          <w:fldData xml:space="preserve">PEVuZE5vdGU+PENpdGU+PEF1dGhvcj5Nb29zbWFubjwvQXV0aG9yPjxZZWFyPjIwMTA8L1llYXI+
PFJlY051bT4yOTwvUmVjTnVtPjxEaXNwbGF5VGV4dD48c3R5bGUgZmFjZT0ic3VwZXJzY3JpcHQi
PjQ0PC9zdHlsZT48L0Rpc3BsYXlUZXh0PjxyZWNvcmQ+PHJlYy1udW1iZXI+Mjk8L3JlYy1udW1i
ZXI+PGZvcmVpZ24ta2V5cz48a2V5IGFwcD0iRU4iIGRiLWlkPSJhdnZkZTJ2NXFwZXZ3YmVwMHdm
NTI1dGVyejB0d3d2cHNwZXoiIHRpbWVzdGFtcD0iMTQ3NjQ2ODM2MCI+Mjk8L2tleT48L2ZvcmVp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L251bWJlcj48a2V5d29yZHM+PGtleXdvcmQ+QWR1bHQ8L2tleXdvcmQ+PGtleXdvcmQ+QW5lbWlh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==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PEVuZE5vdGU+PENpdGU+PEF1dGhvcj5Nb29zbWFubjwvQXV0aG9yPjxZZWFyPjIwMTA8L1llYXI+
PFJlY051bT4yOTwvUmVjTnVtPjxEaXNwbGF5VGV4dD48c3R5bGUgZmFjZT0ic3VwZXJzY3JpcHQi
PjQ0PC9zdHlsZT48L0Rpc3BsYXlUZXh0PjxyZWNvcmQ+PHJlYy1udW1iZXI+Mjk8L3JlYy1udW1i
ZXI+PGZvcmVpZ24ta2V5cz48a2V5IGFwcD0iRU4iIGRiLWlkPSJhdnZkZTJ2NXFwZXZ3YmVwMHdm
NTI1dGVyejB0d3d2cHNwZXoiIHRpbWVzdGFtcD0iMTQ3NjQ2ODM2MCI+Mjk8L2tleT48L2ZvcmVp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L251bWJlcj48a2V5d29yZHM+PGtleXdvcmQ+QWR1bHQ8L2tleXdvcmQ+PGtleXdvcmQ+QW5lbWlh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==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44</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used transfer of virus-specific T cells for treatment of patients suffering from EBV PTLD. Patients received a mean of 5.8×10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(range: 0.4×10</w:t>
      </w:r>
      <w:r w:rsidRPr="00E54F86">
        <w:rPr>
          <w:rFonts w:ascii="Arial" w:hAnsi="Arial" w:cs="Arial"/>
          <w:sz w:val="24"/>
          <w:szCs w:val="24"/>
          <w:vertAlign w:val="superscript"/>
        </w:rPr>
        <w:t>4</w:t>
      </w:r>
      <w:r w:rsidRPr="00E54F86">
        <w:rPr>
          <w:rFonts w:ascii="Arial" w:hAnsi="Arial" w:cs="Arial"/>
          <w:sz w:val="24"/>
          <w:szCs w:val="24"/>
        </w:rPr>
        <w:t xml:space="preserve"> to 9.7×10</w:t>
      </w:r>
      <w:r w:rsidRPr="00E54F86">
        <w:rPr>
          <w:rFonts w:ascii="Arial" w:hAnsi="Arial" w:cs="Arial"/>
          <w:sz w:val="24"/>
          <w:szCs w:val="24"/>
          <w:vertAlign w:val="superscript"/>
        </w:rPr>
        <w:t>4</w:t>
      </w:r>
      <w:r w:rsidRPr="00E54F86">
        <w:rPr>
          <w:rFonts w:ascii="Arial" w:hAnsi="Arial" w:cs="Arial"/>
          <w:sz w:val="24"/>
          <w:szCs w:val="24"/>
        </w:rPr>
        <w:t xml:space="preserve"> cells/kg). Three patients with late-stage PTLD at the time of T-cell transfer died despite treatment.  No AEs related to the infused product have been reported for these patients, and possibility of GVHD occurrence cannot be assessed. In three early-stage </w:t>
      </w:r>
      <w:proofErr w:type="gramStart"/>
      <w:r w:rsidRPr="00E54F86">
        <w:rPr>
          <w:rFonts w:ascii="Arial" w:hAnsi="Arial" w:cs="Arial"/>
          <w:sz w:val="24"/>
          <w:szCs w:val="24"/>
        </w:rPr>
        <w:t>patients</w:t>
      </w:r>
      <w:proofErr w:type="gramEnd"/>
      <w:r w:rsidRPr="00E54F86">
        <w:rPr>
          <w:rFonts w:ascii="Arial" w:hAnsi="Arial" w:cs="Arial"/>
          <w:sz w:val="24"/>
          <w:szCs w:val="24"/>
        </w:rPr>
        <w:t xml:space="preserve"> remission of PTLD was observed. No GVHD occurred in these three patients. The mean cell number for adoptive transfer of EBV-specific T cells reported by </w:t>
      </w:r>
      <w:proofErr w:type="spellStart"/>
      <w:r w:rsidRPr="00E54F86">
        <w:rPr>
          <w:rFonts w:ascii="Arial" w:hAnsi="Arial" w:cs="Arial"/>
          <w:sz w:val="24"/>
          <w:szCs w:val="24"/>
        </w:rPr>
        <w:t>Icheva</w:t>
      </w:r>
      <w:proofErr w:type="spellEnd"/>
      <w:r w:rsidRPr="00E54F86">
        <w:rPr>
          <w:rFonts w:ascii="Arial" w:hAnsi="Arial" w:cs="Arial"/>
          <w:sz w:val="24"/>
          <w:szCs w:val="24"/>
        </w:rPr>
        <w:t xml:space="preserve"> et al was 5.8x10</w:t>
      </w:r>
      <w:r w:rsidRPr="00E54F86">
        <w:rPr>
          <w:rFonts w:ascii="Arial" w:hAnsi="Arial" w:cs="Arial"/>
          <w:sz w:val="24"/>
          <w:szCs w:val="24"/>
          <w:vertAlign w:val="superscript"/>
        </w:rPr>
        <w:t>3</w:t>
      </w:r>
      <w:r w:rsidRPr="00E54F86">
        <w:rPr>
          <w:rFonts w:ascii="Arial" w:hAnsi="Arial" w:cs="Arial"/>
          <w:sz w:val="24"/>
          <w:szCs w:val="24"/>
        </w:rPr>
        <w:t xml:space="preserve"> /kg, ranging from 0.15 to 53x10</w:t>
      </w:r>
      <w:r w:rsidRPr="00E54F86">
        <w:rPr>
          <w:rFonts w:ascii="Arial" w:hAnsi="Arial" w:cs="Arial"/>
          <w:sz w:val="24"/>
          <w:szCs w:val="24"/>
          <w:vertAlign w:val="superscript"/>
        </w:rPr>
        <w:t xml:space="preserve">3 </w:t>
      </w:r>
      <w:r w:rsidRPr="00E54F86">
        <w:rPr>
          <w:rFonts w:ascii="Arial" w:hAnsi="Arial" w:cs="Arial"/>
          <w:sz w:val="24"/>
          <w:szCs w:val="24"/>
        </w:rPr>
        <w:t>CD3</w:t>
      </w:r>
      <w:r w:rsidRPr="00E54F86">
        <w:rPr>
          <w:rFonts w:ascii="Arial" w:hAnsi="Arial" w:cs="Arial"/>
          <w:sz w:val="24"/>
          <w:szCs w:val="24"/>
          <w:vertAlign w:val="superscript"/>
        </w:rPr>
        <w:t>+</w:t>
      </w:r>
      <w:r w:rsidRPr="00E54F86">
        <w:rPr>
          <w:rFonts w:ascii="Arial" w:hAnsi="Arial" w:cs="Arial"/>
          <w:sz w:val="24"/>
          <w:szCs w:val="24"/>
        </w:rPr>
        <w:t xml:space="preserve"> cells/kg </w:t>
      </w:r>
      <w:r w:rsidR="0044769B" w:rsidRPr="00E54F86">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18</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  One of the patients responded to the lowest dose of 0.15x10</w:t>
      </w:r>
      <w:r w:rsidRPr="00E54F86">
        <w:rPr>
          <w:rFonts w:ascii="Arial" w:hAnsi="Arial" w:cs="Arial"/>
          <w:sz w:val="24"/>
          <w:szCs w:val="24"/>
          <w:vertAlign w:val="superscript"/>
        </w:rPr>
        <w:t xml:space="preserve">3 </w:t>
      </w:r>
      <w:r w:rsidRPr="00E54F86">
        <w:rPr>
          <w:rFonts w:ascii="Arial" w:hAnsi="Arial" w:cs="Arial"/>
          <w:sz w:val="24"/>
          <w:szCs w:val="24"/>
        </w:rPr>
        <w:t>CD3</w:t>
      </w:r>
      <w:r w:rsidRPr="00E54F86">
        <w:rPr>
          <w:rFonts w:ascii="Arial" w:hAnsi="Arial" w:cs="Arial"/>
          <w:sz w:val="24"/>
          <w:szCs w:val="24"/>
          <w:vertAlign w:val="superscript"/>
        </w:rPr>
        <w:t>+</w:t>
      </w:r>
      <w:r w:rsidRPr="00E54F86">
        <w:rPr>
          <w:rFonts w:ascii="Arial" w:hAnsi="Arial" w:cs="Arial"/>
          <w:sz w:val="24"/>
          <w:szCs w:val="24"/>
        </w:rPr>
        <w:t xml:space="preserve"> cells/kg. Patients suffering from systemic </w:t>
      </w:r>
      <w:proofErr w:type="spellStart"/>
      <w:r w:rsidRPr="00E54F86">
        <w:rPr>
          <w:rFonts w:ascii="Arial" w:hAnsi="Arial" w:cs="Arial"/>
          <w:sz w:val="24"/>
          <w:szCs w:val="24"/>
        </w:rPr>
        <w:t>AdV</w:t>
      </w:r>
      <w:proofErr w:type="spellEnd"/>
      <w:r w:rsidRPr="00E54F86">
        <w:rPr>
          <w:rFonts w:ascii="Arial" w:hAnsi="Arial" w:cs="Arial"/>
          <w:sz w:val="24"/>
          <w:szCs w:val="24"/>
        </w:rPr>
        <w:t xml:space="preserve"> infection were treated in another pilot study by Feuchtinger et al. </w:t>
      </w:r>
      <w:r w:rsidR="0044769B"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43</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with a mean of 1.4×10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(ranging from 0.12×10</w:t>
      </w:r>
      <w:r w:rsidRPr="00E54F86">
        <w:rPr>
          <w:rFonts w:ascii="Arial" w:hAnsi="Arial" w:cs="Arial"/>
          <w:sz w:val="24"/>
          <w:szCs w:val="24"/>
          <w:vertAlign w:val="superscript"/>
        </w:rPr>
        <w:t>4</w:t>
      </w:r>
      <w:r w:rsidRPr="00E54F86">
        <w:rPr>
          <w:rFonts w:ascii="Arial" w:hAnsi="Arial" w:cs="Arial"/>
          <w:sz w:val="24"/>
          <w:szCs w:val="24"/>
        </w:rPr>
        <w:t xml:space="preserve"> to 5×10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Patients clearing the infection in this study had received remarkable low numbers of virus-specific T cells (range: 0.12 to 0.6×10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xml:space="preserve"> cells/kg). In one patient aggravation of pre-existing chronic GVHD of the skin was observed. </w:t>
      </w:r>
    </w:p>
    <w:p w14:paraId="49FA1AAC" w14:textId="4246FF9C" w:rsidR="00D026A8" w:rsidRPr="00E54F86" w:rsidRDefault="00D026A8" w:rsidP="00D72B53">
      <w:pPr>
        <w:spacing w:after="120"/>
        <w:rPr>
          <w:rFonts w:ascii="Arial" w:hAnsi="Arial" w:cs="Arial"/>
          <w:sz w:val="24"/>
          <w:szCs w:val="24"/>
        </w:rPr>
      </w:pPr>
      <w:r w:rsidRPr="00E54F86">
        <w:rPr>
          <w:rFonts w:ascii="Arial" w:hAnsi="Arial" w:cs="Arial"/>
          <w:sz w:val="24"/>
          <w:szCs w:val="24"/>
        </w:rPr>
        <w:t xml:space="preserve">Thus, overall, pilot studies in 61 patients suffering from viral infections have shown promising therapeutic results after transfer of comparatively low numbers of specifically selected T cells and a highly satisfactory safety profile for such doses. Therapeutic doses chosen for the </w:t>
      </w:r>
      <w:r w:rsidR="0098545D" w:rsidRPr="00E54F86">
        <w:rPr>
          <w:rFonts w:ascii="Arial" w:hAnsi="Arial" w:cs="Arial"/>
          <w:sz w:val="24"/>
          <w:szCs w:val="24"/>
        </w:rPr>
        <w:t>CMV</w:t>
      </w:r>
      <w:r w:rsidRPr="00E54F86">
        <w:rPr>
          <w:rFonts w:ascii="Arial" w:hAnsi="Arial" w:cs="Arial"/>
          <w:sz w:val="24"/>
          <w:szCs w:val="24"/>
        </w:rPr>
        <w:t>-specific T cells are expected to provide the necessary treatment/prophylactic efficacy without raising safety problems. Furthermore, doses are adjusted for matched versus mismatched donors to reduce any risk of inducing GVHD in the latter setting. In this study the maximum dose is set at 2.5 × 10</w:t>
      </w:r>
      <w:r w:rsidRPr="00E54F86">
        <w:rPr>
          <w:rFonts w:ascii="Arial" w:hAnsi="Arial" w:cs="Arial"/>
          <w:sz w:val="24"/>
          <w:szCs w:val="24"/>
          <w:vertAlign w:val="superscript"/>
        </w:rPr>
        <w:t>4</w:t>
      </w:r>
      <w:r w:rsidRPr="00E54F86">
        <w:rPr>
          <w:rFonts w:ascii="Arial" w:hAnsi="Arial" w:cs="Arial"/>
          <w:sz w:val="24"/>
          <w:szCs w:val="24"/>
        </w:rPr>
        <w:t xml:space="preserve"> T cells/kg for the </w:t>
      </w:r>
      <w:r w:rsidR="00A0493A" w:rsidRPr="00E54F86">
        <w:rPr>
          <w:rFonts w:ascii="Arial" w:hAnsi="Arial" w:cs="Arial"/>
          <w:sz w:val="24"/>
          <w:szCs w:val="24"/>
        </w:rPr>
        <w:t>virus-specific</w:t>
      </w:r>
      <w:r w:rsidRPr="00E54F86">
        <w:rPr>
          <w:rFonts w:ascii="Arial" w:hAnsi="Arial" w:cs="Arial"/>
          <w:sz w:val="24"/>
          <w:szCs w:val="24"/>
        </w:rPr>
        <w:t xml:space="preserve"> T cells from HLA matched donors and 0.5 × 10</w:t>
      </w:r>
      <w:r w:rsidRPr="00E54F86">
        <w:rPr>
          <w:rFonts w:ascii="Arial" w:hAnsi="Arial" w:cs="Arial"/>
          <w:sz w:val="24"/>
          <w:szCs w:val="24"/>
          <w:vertAlign w:val="superscript"/>
        </w:rPr>
        <w:t>4</w:t>
      </w:r>
      <w:r w:rsidRPr="00E54F86">
        <w:rPr>
          <w:rFonts w:ascii="Arial" w:hAnsi="Arial" w:cs="Arial"/>
          <w:sz w:val="24"/>
          <w:szCs w:val="24"/>
        </w:rPr>
        <w:t xml:space="preserve"> T cells/kg for </w:t>
      </w:r>
      <w:r w:rsidR="00A0493A" w:rsidRPr="00E54F86">
        <w:rPr>
          <w:rFonts w:ascii="Arial" w:hAnsi="Arial" w:cs="Arial"/>
          <w:sz w:val="24"/>
          <w:szCs w:val="24"/>
        </w:rPr>
        <w:t>virus-specific</w:t>
      </w:r>
      <w:r w:rsidRPr="00E54F86">
        <w:rPr>
          <w:rFonts w:ascii="Arial" w:hAnsi="Arial" w:cs="Arial"/>
          <w:sz w:val="24"/>
          <w:szCs w:val="24"/>
        </w:rPr>
        <w:t xml:space="preserve"> T cells from HLA mismatched donors. No minimum thresholds are set. Of note, the threshold for GVHD is around 5 x 10</w:t>
      </w:r>
      <w:r w:rsidRPr="00E54F86">
        <w:rPr>
          <w:rFonts w:ascii="Arial" w:hAnsi="Arial" w:cs="Arial"/>
          <w:sz w:val="24"/>
          <w:szCs w:val="24"/>
          <w:vertAlign w:val="superscript"/>
        </w:rPr>
        <w:t>4</w:t>
      </w:r>
      <w:r w:rsidRPr="00E54F86">
        <w:rPr>
          <w:rFonts w:ascii="Arial" w:hAnsi="Arial" w:cs="Arial"/>
          <w:sz w:val="24"/>
          <w:szCs w:val="24"/>
        </w:rPr>
        <w:t xml:space="preserve">/kg CD3+ so these doses are under this threshold. </w:t>
      </w:r>
    </w:p>
    <w:p w14:paraId="1ADE1CAB" w14:textId="77777777" w:rsidR="00D026A8" w:rsidRPr="00E54F86" w:rsidRDefault="00D026A8" w:rsidP="00D72B53">
      <w:pPr>
        <w:pStyle w:val="Heading2"/>
        <w:tabs>
          <w:tab w:val="num" w:pos="851"/>
        </w:tabs>
        <w:spacing w:after="0" w:line="276" w:lineRule="auto"/>
        <w:rPr>
          <w:rFonts w:cs="Arial"/>
          <w:i w:val="0"/>
          <w:szCs w:val="24"/>
          <w:lang w:val="en-US"/>
        </w:rPr>
      </w:pPr>
      <w:r w:rsidRPr="00E54F86">
        <w:rPr>
          <w:rFonts w:cs="Arial"/>
          <w:i w:val="0"/>
          <w:szCs w:val="24"/>
          <w:lang w:val="en-US"/>
        </w:rPr>
        <w:t>4.0 Experimental Design</w:t>
      </w:r>
    </w:p>
    <w:p w14:paraId="55FE79FA" w14:textId="77777777" w:rsidR="00D026A8" w:rsidRPr="00E54F86" w:rsidRDefault="00D026A8" w:rsidP="00D72B53">
      <w:pPr>
        <w:rPr>
          <w:rFonts w:cs="Arial"/>
          <w:szCs w:val="24"/>
        </w:rPr>
      </w:pPr>
      <w:r w:rsidRPr="00E54F86">
        <w:rPr>
          <w:rFonts w:ascii="Arial" w:hAnsi="Arial" w:cs="Arial"/>
          <w:sz w:val="24"/>
          <w:szCs w:val="24"/>
          <w:lang w:eastAsia="it-IT"/>
        </w:rPr>
        <w:t>4.1 HLA Matched</w:t>
      </w:r>
      <w:r w:rsidR="00B8138D" w:rsidRPr="00E54F86">
        <w:rPr>
          <w:rFonts w:ascii="Arial" w:hAnsi="Arial" w:cs="Arial"/>
          <w:sz w:val="24"/>
          <w:szCs w:val="24"/>
          <w:lang w:eastAsia="it-IT"/>
        </w:rPr>
        <w:t xml:space="preserve"> Related</w:t>
      </w:r>
      <w:r w:rsidRPr="00E54F86">
        <w:rPr>
          <w:rFonts w:ascii="Arial" w:hAnsi="Arial" w:cs="Arial"/>
          <w:sz w:val="24"/>
          <w:szCs w:val="24"/>
          <w:lang w:eastAsia="it-IT"/>
        </w:rPr>
        <w:t xml:space="preserve"> Donors: </w:t>
      </w:r>
      <w:r w:rsidR="0098545D" w:rsidRPr="00E54F86">
        <w:rPr>
          <w:rFonts w:ascii="Arial" w:hAnsi="Arial" w:cs="Arial"/>
          <w:sz w:val="24"/>
          <w:szCs w:val="24"/>
          <w:lang w:eastAsia="it-IT"/>
        </w:rPr>
        <w:t xml:space="preserve">CMV specific </w:t>
      </w:r>
      <w:r w:rsidRPr="00E54F86">
        <w:rPr>
          <w:rFonts w:ascii="Arial" w:hAnsi="Arial" w:cs="Arial"/>
          <w:sz w:val="24"/>
          <w:szCs w:val="24"/>
          <w:lang w:eastAsia="it-IT"/>
        </w:rPr>
        <w:t>CTLs (2.5 x 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 infused intravenously on day 0 and may be additionally reinfused at a minimum of every two weeks (depending on safety and efficacy) for a maximum of five total infusions (maximum 12.5 x 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w:t>
      </w:r>
    </w:p>
    <w:p w14:paraId="1E9A4BF5" w14:textId="77777777" w:rsidR="00D026A8" w:rsidRPr="00E54F86" w:rsidRDefault="00D026A8" w:rsidP="00D72B53">
      <w:pPr>
        <w:rPr>
          <w:rFonts w:cs="Arial"/>
          <w:szCs w:val="24"/>
        </w:rPr>
      </w:pPr>
      <w:r w:rsidRPr="00E54F86">
        <w:rPr>
          <w:rFonts w:ascii="Arial" w:hAnsi="Arial" w:cs="Arial"/>
          <w:sz w:val="24"/>
          <w:szCs w:val="24"/>
          <w:lang w:eastAsia="it-IT"/>
        </w:rPr>
        <w:lastRenderedPageBreak/>
        <w:t xml:space="preserve">4.2 HLA </w:t>
      </w:r>
      <w:r w:rsidR="00112445" w:rsidRPr="00E54F86">
        <w:rPr>
          <w:rFonts w:ascii="Arial" w:hAnsi="Arial" w:cs="Arial"/>
          <w:sz w:val="24"/>
          <w:szCs w:val="24"/>
          <w:lang w:eastAsia="it-IT"/>
        </w:rPr>
        <w:t xml:space="preserve">Mismatched </w:t>
      </w:r>
      <w:r w:rsidR="00B8138D" w:rsidRPr="00E54F86">
        <w:rPr>
          <w:rFonts w:ascii="Arial" w:hAnsi="Arial" w:cs="Arial"/>
          <w:sz w:val="24"/>
          <w:szCs w:val="24"/>
          <w:lang w:eastAsia="it-IT"/>
        </w:rPr>
        <w:t xml:space="preserve">Related </w:t>
      </w:r>
      <w:r w:rsidRPr="00E54F86">
        <w:rPr>
          <w:rFonts w:ascii="Arial" w:hAnsi="Arial" w:cs="Arial"/>
          <w:sz w:val="24"/>
          <w:szCs w:val="24"/>
          <w:lang w:eastAsia="it-IT"/>
        </w:rPr>
        <w:t xml:space="preserve">Donors: </w:t>
      </w:r>
      <w:r w:rsidR="0098545D" w:rsidRPr="00E54F86">
        <w:rPr>
          <w:rFonts w:ascii="Arial" w:hAnsi="Arial" w:cs="Arial"/>
          <w:sz w:val="24"/>
          <w:szCs w:val="24"/>
          <w:lang w:eastAsia="it-IT"/>
        </w:rPr>
        <w:t>CMV specific</w:t>
      </w:r>
      <w:r w:rsidRPr="00E54F86">
        <w:rPr>
          <w:rFonts w:ascii="Arial" w:hAnsi="Arial" w:cs="Arial"/>
          <w:sz w:val="24"/>
          <w:szCs w:val="24"/>
          <w:lang w:eastAsia="it-IT"/>
        </w:rPr>
        <w:t xml:space="preserve"> CTLs (0.5x10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 infused intravenously on day 0 and may additionally be reinfused at a minimum of every two weeks (depending on safety and efficacy) for a maximum of five total infusions (maximum 2.5 x 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  </w:t>
      </w:r>
    </w:p>
    <w:p w14:paraId="2060AB35" w14:textId="77777777" w:rsidR="00D026A8" w:rsidRPr="00E54F86" w:rsidRDefault="00D026A8" w:rsidP="00D72B53">
      <w:pPr>
        <w:pStyle w:val="Heading2"/>
        <w:tabs>
          <w:tab w:val="num" w:pos="851"/>
        </w:tabs>
        <w:spacing w:after="0" w:line="276" w:lineRule="auto"/>
        <w:rPr>
          <w:rFonts w:cs="Arial"/>
          <w:i w:val="0"/>
          <w:szCs w:val="24"/>
          <w:lang w:val="en-US"/>
        </w:rPr>
      </w:pPr>
      <w:r w:rsidRPr="00E54F86">
        <w:rPr>
          <w:rFonts w:cs="Arial"/>
          <w:i w:val="0"/>
          <w:szCs w:val="24"/>
          <w:lang w:val="en-US"/>
        </w:rPr>
        <w:t>5.0 Patient and Donor Eligibility</w:t>
      </w:r>
    </w:p>
    <w:p w14:paraId="3794C262"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b/>
          <w:sz w:val="24"/>
          <w:szCs w:val="24"/>
        </w:rPr>
        <w:t>5.1 Patient Eligibility</w:t>
      </w:r>
    </w:p>
    <w:p w14:paraId="60F1F0EE" w14:textId="2222C094"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5.1.1 Patients with </w:t>
      </w:r>
      <w:r w:rsidR="00112445" w:rsidRPr="00E54F86">
        <w:rPr>
          <w:rFonts w:ascii="Arial" w:hAnsi="Arial" w:cs="Arial"/>
          <w:sz w:val="24"/>
          <w:szCs w:val="24"/>
        </w:rPr>
        <w:t xml:space="preserve">refractory </w:t>
      </w:r>
      <w:r w:rsidRPr="00E54F86">
        <w:rPr>
          <w:rFonts w:ascii="Arial" w:hAnsi="Arial" w:cs="Arial"/>
          <w:sz w:val="24"/>
          <w:szCs w:val="24"/>
        </w:rPr>
        <w:t>CMV infection post allogeneic HSCT</w:t>
      </w:r>
      <w:r w:rsidR="00CE1875">
        <w:rPr>
          <w:rFonts w:ascii="Arial" w:hAnsi="Arial" w:cs="Arial"/>
          <w:sz w:val="24"/>
          <w:szCs w:val="24"/>
        </w:rPr>
        <w:t>, post solid organ transplantation</w:t>
      </w:r>
      <w:r w:rsidRPr="00E54F86">
        <w:rPr>
          <w:rFonts w:ascii="Arial" w:hAnsi="Arial" w:cs="Arial"/>
          <w:sz w:val="24"/>
          <w:szCs w:val="24"/>
        </w:rPr>
        <w:t xml:space="preserve"> or with primary immunodeficiencies with either</w:t>
      </w:r>
    </w:p>
    <w:p w14:paraId="3CB4D7AB" w14:textId="466469C1"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 </w:t>
      </w:r>
      <w:r w:rsidR="00B54328" w:rsidRPr="00E54F86">
        <w:rPr>
          <w:rFonts w:ascii="Arial" w:hAnsi="Arial" w:cs="Arial"/>
          <w:sz w:val="24"/>
          <w:szCs w:val="24"/>
        </w:rPr>
        <w:t>Increasing</w:t>
      </w:r>
      <w:r w:rsidRPr="00E54F86">
        <w:rPr>
          <w:rFonts w:ascii="Arial" w:hAnsi="Arial" w:cs="Arial"/>
          <w:sz w:val="24"/>
          <w:szCs w:val="24"/>
        </w:rPr>
        <w:t xml:space="preserve"> </w:t>
      </w:r>
      <w:r w:rsidR="00786CDA">
        <w:rPr>
          <w:rFonts w:ascii="Arial" w:hAnsi="Arial" w:cs="Arial"/>
          <w:sz w:val="24"/>
          <w:szCs w:val="24"/>
        </w:rPr>
        <w:t>CMV RT-PCR DNA (</w:t>
      </w:r>
      <w:r w:rsidR="00C14F65">
        <w:rPr>
          <w:rFonts w:ascii="Arial" w:hAnsi="Arial" w:cs="Arial"/>
          <w:sz w:val="24"/>
          <w:szCs w:val="24"/>
        </w:rPr>
        <w:t>from baseline</w:t>
      </w:r>
      <w:r w:rsidR="00786CDA">
        <w:rPr>
          <w:rFonts w:ascii="Arial" w:hAnsi="Arial" w:cs="Arial"/>
          <w:sz w:val="24"/>
          <w:szCs w:val="24"/>
        </w:rPr>
        <w:t xml:space="preserve">) after 7 days </w:t>
      </w:r>
      <w:r w:rsidRPr="00E54F86">
        <w:rPr>
          <w:rFonts w:ascii="Arial" w:hAnsi="Arial" w:cs="Arial"/>
          <w:sz w:val="24"/>
          <w:szCs w:val="24"/>
        </w:rPr>
        <w:t xml:space="preserve">or persistent quantitative </w:t>
      </w:r>
      <w:proofErr w:type="spellStart"/>
      <w:r w:rsidR="00112445" w:rsidRPr="00E54F86">
        <w:rPr>
          <w:rFonts w:ascii="Arial" w:hAnsi="Arial" w:cs="Arial"/>
          <w:sz w:val="24"/>
          <w:szCs w:val="24"/>
        </w:rPr>
        <w:t>q</w:t>
      </w:r>
      <w:r w:rsidRPr="00E54F86">
        <w:rPr>
          <w:rFonts w:ascii="Arial" w:hAnsi="Arial" w:cs="Arial"/>
          <w:sz w:val="24"/>
          <w:szCs w:val="24"/>
        </w:rPr>
        <w:t>RT</w:t>
      </w:r>
      <w:proofErr w:type="spellEnd"/>
      <w:r w:rsidRPr="00E54F86">
        <w:rPr>
          <w:rFonts w:ascii="Arial" w:hAnsi="Arial" w:cs="Arial"/>
          <w:sz w:val="24"/>
          <w:szCs w:val="24"/>
        </w:rPr>
        <w:t xml:space="preserve">-PCR DNA copies </w:t>
      </w:r>
      <w:r w:rsidR="00786CDA">
        <w:rPr>
          <w:rFonts w:ascii="Arial" w:hAnsi="Arial" w:cs="Arial"/>
          <w:sz w:val="24"/>
          <w:szCs w:val="24"/>
        </w:rPr>
        <w:t xml:space="preserve">after 14 days </w:t>
      </w:r>
      <w:r w:rsidRPr="00E54F86">
        <w:rPr>
          <w:rFonts w:ascii="Arial" w:hAnsi="Arial" w:cs="Arial"/>
          <w:sz w:val="24"/>
          <w:szCs w:val="24"/>
        </w:rPr>
        <w:t xml:space="preserve">despite two weeks of appropriate anti-viral therapy </w:t>
      </w:r>
    </w:p>
    <w:p w14:paraId="00C2829B"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AND/OR</w:t>
      </w:r>
    </w:p>
    <w:p w14:paraId="411932B9"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b/>
          <w:sz w:val="24"/>
          <w:szCs w:val="24"/>
        </w:rPr>
        <w:t>-</w:t>
      </w:r>
      <w:r w:rsidRPr="00E54F86">
        <w:rPr>
          <w:rFonts w:ascii="Arial" w:hAnsi="Arial" w:cs="Arial"/>
          <w:sz w:val="24"/>
          <w:szCs w:val="24"/>
        </w:rPr>
        <w:t xml:space="preserve"> </w:t>
      </w:r>
      <w:r w:rsidR="00B54328" w:rsidRPr="00E54F86">
        <w:rPr>
          <w:rFonts w:ascii="Arial" w:hAnsi="Arial" w:cs="Arial"/>
          <w:sz w:val="24"/>
          <w:szCs w:val="24"/>
        </w:rPr>
        <w:t>Medical</w:t>
      </w:r>
      <w:r w:rsidRPr="00E54F86">
        <w:rPr>
          <w:rFonts w:ascii="Arial" w:hAnsi="Arial" w:cs="Arial"/>
          <w:sz w:val="24"/>
          <w:szCs w:val="24"/>
        </w:rPr>
        <w:t xml:space="preserve"> intolerance to anti-viral therapies including:</w:t>
      </w:r>
    </w:p>
    <w:p w14:paraId="7EBBC8CF" w14:textId="77777777" w:rsidR="00D026A8" w:rsidRPr="00E54F86" w:rsidRDefault="00D026A8" w:rsidP="00D72B53">
      <w:pPr>
        <w:tabs>
          <w:tab w:val="left" w:pos="720"/>
        </w:tabs>
        <w:spacing w:after="60"/>
        <w:ind w:left="216"/>
        <w:rPr>
          <w:rFonts w:ascii="Arial" w:hAnsi="Arial" w:cs="Arial"/>
          <w:sz w:val="24"/>
          <w:szCs w:val="24"/>
        </w:rPr>
      </w:pPr>
      <w:r w:rsidRPr="00E54F86">
        <w:rPr>
          <w:rFonts w:ascii="Arial" w:hAnsi="Arial" w:cs="Arial"/>
          <w:sz w:val="24"/>
          <w:szCs w:val="24"/>
        </w:rPr>
        <w:tab/>
        <w:t>- ANC &lt; 500/mm</w:t>
      </w:r>
      <w:r w:rsidRPr="00E54F86">
        <w:rPr>
          <w:rFonts w:ascii="Arial" w:hAnsi="Arial" w:cs="Arial"/>
          <w:sz w:val="24"/>
          <w:szCs w:val="24"/>
          <w:vertAlign w:val="superscript"/>
        </w:rPr>
        <w:t>2</w:t>
      </w:r>
      <w:r w:rsidRPr="00E54F86">
        <w:rPr>
          <w:rFonts w:ascii="Arial" w:hAnsi="Arial" w:cs="Arial"/>
          <w:sz w:val="24"/>
          <w:szCs w:val="24"/>
        </w:rPr>
        <w:t xml:space="preserve"> secondary to ganciclovir</w:t>
      </w:r>
    </w:p>
    <w:p w14:paraId="3248B256" w14:textId="4D6DFE8A" w:rsidR="00786CDA" w:rsidRPr="0081052F" w:rsidRDefault="0098545D" w:rsidP="00786CDA">
      <w:pPr>
        <w:tabs>
          <w:tab w:val="left" w:pos="720"/>
        </w:tabs>
        <w:spacing w:after="60"/>
        <w:ind w:left="216"/>
        <w:rPr>
          <w:rFonts w:ascii="Arial" w:hAnsi="Arial" w:cs="Arial"/>
          <w:b/>
          <w:sz w:val="24"/>
          <w:szCs w:val="24"/>
        </w:rPr>
      </w:pPr>
      <w:r w:rsidRPr="00E54F86">
        <w:rPr>
          <w:rFonts w:ascii="Arial" w:hAnsi="Arial" w:cs="Arial"/>
          <w:sz w:val="24"/>
          <w:szCs w:val="24"/>
        </w:rPr>
        <w:tab/>
        <w:t>-&gt;2 renal toxicity with foscarnet</w:t>
      </w:r>
      <w:r w:rsidR="00786CDA">
        <w:rPr>
          <w:rFonts w:ascii="Arial" w:hAnsi="Arial" w:cs="Arial"/>
          <w:sz w:val="24"/>
          <w:szCs w:val="24"/>
        </w:rPr>
        <w:t xml:space="preserve"> or other </w:t>
      </w:r>
      <w:r w:rsidR="00786CDA">
        <w:rPr>
          <w:rFonts w:ascii="Arial" w:hAnsi="Arial" w:cs="Arial"/>
          <w:sz w:val="24"/>
          <w:szCs w:val="24"/>
          <w:u w:val="single"/>
        </w:rPr>
        <w:t>&gt;</w:t>
      </w:r>
      <w:r w:rsidR="00786CDA">
        <w:rPr>
          <w:rFonts w:ascii="Arial" w:hAnsi="Arial" w:cs="Arial"/>
          <w:sz w:val="24"/>
          <w:szCs w:val="24"/>
        </w:rPr>
        <w:t xml:space="preserve"> grade 2 toxicities secondary to </w:t>
      </w:r>
      <w:proofErr w:type="spellStart"/>
      <w:r w:rsidR="00786CDA">
        <w:rPr>
          <w:rFonts w:ascii="Arial" w:hAnsi="Arial" w:cs="Arial"/>
          <w:sz w:val="24"/>
          <w:szCs w:val="24"/>
        </w:rPr>
        <w:t>foscarnate</w:t>
      </w:r>
      <w:proofErr w:type="spellEnd"/>
    </w:p>
    <w:p w14:paraId="05139E32" w14:textId="368215B6" w:rsidR="0098545D" w:rsidRPr="00E54F86" w:rsidRDefault="0098545D" w:rsidP="0098545D">
      <w:pPr>
        <w:tabs>
          <w:tab w:val="left" w:pos="720"/>
        </w:tabs>
        <w:spacing w:after="60"/>
        <w:ind w:left="216"/>
        <w:rPr>
          <w:rFonts w:ascii="Arial" w:hAnsi="Arial" w:cs="Arial"/>
          <w:sz w:val="24"/>
          <w:szCs w:val="24"/>
        </w:rPr>
      </w:pPr>
    </w:p>
    <w:p w14:paraId="5CA89457" w14:textId="77777777" w:rsidR="00112445" w:rsidRPr="00E54F86" w:rsidRDefault="00112445" w:rsidP="0098545D">
      <w:pPr>
        <w:tabs>
          <w:tab w:val="left" w:pos="720"/>
        </w:tabs>
        <w:spacing w:after="60"/>
        <w:ind w:left="216"/>
        <w:rPr>
          <w:rFonts w:ascii="Arial" w:hAnsi="Arial" w:cs="Arial"/>
          <w:sz w:val="24"/>
          <w:szCs w:val="24"/>
        </w:rPr>
      </w:pPr>
      <w:r w:rsidRPr="00E54F86">
        <w:rPr>
          <w:rFonts w:ascii="Arial" w:hAnsi="Arial" w:cs="Arial"/>
          <w:sz w:val="24"/>
          <w:szCs w:val="24"/>
        </w:rPr>
        <w:t>And/or</w:t>
      </w:r>
      <w:r w:rsidRPr="00E54F86">
        <w:rPr>
          <w:rFonts w:ascii="Arial" w:hAnsi="Arial" w:cs="Arial"/>
          <w:sz w:val="24"/>
          <w:szCs w:val="24"/>
        </w:rPr>
        <w:tab/>
      </w:r>
    </w:p>
    <w:p w14:paraId="4A4FC5F1" w14:textId="77777777" w:rsidR="003449CF" w:rsidRPr="00E54F86" w:rsidRDefault="00112445" w:rsidP="00D72B53">
      <w:pPr>
        <w:tabs>
          <w:tab w:val="left" w:pos="720"/>
        </w:tabs>
        <w:spacing w:after="60"/>
        <w:ind w:left="216"/>
        <w:rPr>
          <w:rFonts w:ascii="Arial" w:hAnsi="Arial" w:cs="Arial"/>
          <w:sz w:val="24"/>
          <w:szCs w:val="24"/>
        </w:rPr>
      </w:pPr>
      <w:r w:rsidRPr="00E54F86">
        <w:rPr>
          <w:rFonts w:ascii="Arial" w:hAnsi="Arial" w:cs="Arial"/>
          <w:sz w:val="24"/>
          <w:szCs w:val="24"/>
        </w:rPr>
        <w:tab/>
      </w:r>
      <w:r w:rsidR="003449CF" w:rsidRPr="00E54F86">
        <w:rPr>
          <w:rFonts w:ascii="Arial" w:hAnsi="Arial" w:cs="Arial"/>
          <w:sz w:val="24"/>
          <w:szCs w:val="24"/>
        </w:rPr>
        <w:t>-</w:t>
      </w:r>
      <w:r w:rsidR="0098545D" w:rsidRPr="00E54F86">
        <w:rPr>
          <w:rFonts w:ascii="Arial" w:hAnsi="Arial" w:cs="Arial"/>
          <w:sz w:val="24"/>
          <w:szCs w:val="24"/>
        </w:rPr>
        <w:t xml:space="preserve">known </w:t>
      </w:r>
      <w:r w:rsidR="003449CF" w:rsidRPr="00E54F86">
        <w:rPr>
          <w:rFonts w:ascii="Arial" w:hAnsi="Arial" w:cs="Arial"/>
          <w:sz w:val="24"/>
          <w:szCs w:val="24"/>
        </w:rPr>
        <w:t>resistan</w:t>
      </w:r>
      <w:r w:rsidR="0098545D" w:rsidRPr="00E54F86">
        <w:rPr>
          <w:rFonts w:ascii="Arial" w:hAnsi="Arial" w:cs="Arial"/>
          <w:sz w:val="24"/>
          <w:szCs w:val="24"/>
        </w:rPr>
        <w:t>ce</w:t>
      </w:r>
      <w:r w:rsidR="003449CF" w:rsidRPr="00E54F86">
        <w:rPr>
          <w:rFonts w:ascii="Arial" w:hAnsi="Arial" w:cs="Arial"/>
          <w:sz w:val="24"/>
          <w:szCs w:val="24"/>
        </w:rPr>
        <w:t xml:space="preserve"> to ganciclovir </w:t>
      </w:r>
      <w:r w:rsidR="0098545D" w:rsidRPr="00E54F86">
        <w:rPr>
          <w:rFonts w:ascii="Arial" w:hAnsi="Arial" w:cs="Arial"/>
          <w:sz w:val="24"/>
          <w:szCs w:val="24"/>
        </w:rPr>
        <w:t>and/</w:t>
      </w:r>
      <w:r w:rsidR="003449CF" w:rsidRPr="00E54F86">
        <w:rPr>
          <w:rFonts w:ascii="Arial" w:hAnsi="Arial" w:cs="Arial"/>
          <w:sz w:val="24"/>
          <w:szCs w:val="24"/>
        </w:rPr>
        <w:t>or foscarnet</w:t>
      </w:r>
    </w:p>
    <w:p w14:paraId="71697D73" w14:textId="77777777" w:rsidR="00D026A8" w:rsidRPr="00E54F86" w:rsidRDefault="00D026A8" w:rsidP="00D72B53">
      <w:pPr>
        <w:tabs>
          <w:tab w:val="left" w:pos="4140"/>
        </w:tabs>
        <w:spacing w:after="60"/>
        <w:rPr>
          <w:rFonts w:ascii="Arial" w:hAnsi="Arial" w:cs="Arial"/>
          <w:b/>
          <w:sz w:val="24"/>
          <w:szCs w:val="24"/>
        </w:rPr>
      </w:pPr>
      <w:r w:rsidRPr="00E54F86">
        <w:rPr>
          <w:rFonts w:ascii="Arial" w:hAnsi="Arial" w:cs="Arial"/>
          <w:sz w:val="24"/>
          <w:szCs w:val="24"/>
        </w:rPr>
        <w:t xml:space="preserve">             </w:t>
      </w:r>
    </w:p>
    <w:p w14:paraId="76FE88E1"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5.1.2. Consent</w:t>
      </w:r>
      <w:r w:rsidRPr="00E54F86">
        <w:rPr>
          <w:rFonts w:ascii="Arial" w:hAnsi="Arial" w:cs="Arial"/>
          <w:i/>
          <w:sz w:val="24"/>
          <w:szCs w:val="24"/>
        </w:rPr>
        <w:t>:</w:t>
      </w:r>
      <w:r w:rsidRPr="00E54F86">
        <w:rPr>
          <w:rFonts w:ascii="Arial" w:hAnsi="Arial" w:cs="Arial"/>
          <w:sz w:val="24"/>
          <w:szCs w:val="24"/>
        </w:rPr>
        <w:t xml:space="preserve"> Written informed consent given (by patient or legal representative) prior to any study-related procedures.</w:t>
      </w:r>
    </w:p>
    <w:p w14:paraId="1DD6135B"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5.1.3 Performance Status &gt; 30% (Lansky </w:t>
      </w:r>
      <w:r w:rsidRPr="00E54F86">
        <w:rPr>
          <w:rFonts w:ascii="Arial" w:hAnsi="Arial" w:cs="Arial"/>
          <w:sz w:val="24"/>
          <w:szCs w:val="24"/>
          <w:u w:val="single"/>
        </w:rPr>
        <w:t>&lt;</w:t>
      </w:r>
      <w:r w:rsidRPr="00E54F86">
        <w:rPr>
          <w:rFonts w:ascii="Arial" w:hAnsi="Arial" w:cs="Arial"/>
          <w:sz w:val="24"/>
          <w:szCs w:val="24"/>
        </w:rPr>
        <w:t xml:space="preserve"> 16 yrs and Karnofsky &gt; 16 yrs)</w:t>
      </w:r>
    </w:p>
    <w:p w14:paraId="71F90D8A" w14:textId="526EB5C3" w:rsidR="00297757" w:rsidRDefault="00D026A8" w:rsidP="00D72B53">
      <w:pPr>
        <w:tabs>
          <w:tab w:val="left" w:pos="4140"/>
        </w:tabs>
        <w:spacing w:after="60"/>
        <w:rPr>
          <w:rFonts w:ascii="Arial" w:hAnsi="Arial" w:cs="Arial"/>
          <w:sz w:val="24"/>
          <w:szCs w:val="24"/>
        </w:rPr>
      </w:pPr>
      <w:r w:rsidRPr="00E54F86">
        <w:rPr>
          <w:rFonts w:ascii="Arial" w:hAnsi="Arial" w:cs="Arial"/>
          <w:sz w:val="24"/>
          <w:szCs w:val="24"/>
        </w:rPr>
        <w:t>5.1.4 Age: 0.1 to 30</w:t>
      </w:r>
      <w:r w:rsidR="00A26BE9">
        <w:rPr>
          <w:rFonts w:ascii="Arial" w:hAnsi="Arial" w:cs="Arial"/>
          <w:sz w:val="24"/>
          <w:szCs w:val="24"/>
        </w:rPr>
        <w:t>.99</w:t>
      </w:r>
      <w:r w:rsidRPr="00E54F86">
        <w:rPr>
          <w:rFonts w:ascii="Arial" w:hAnsi="Arial" w:cs="Arial"/>
          <w:sz w:val="24"/>
          <w:szCs w:val="24"/>
        </w:rPr>
        <w:t xml:space="preserve"> years</w:t>
      </w:r>
      <w:r w:rsidR="00297757">
        <w:rPr>
          <w:rFonts w:ascii="Arial" w:hAnsi="Arial" w:cs="Arial"/>
          <w:sz w:val="24"/>
          <w:szCs w:val="24"/>
        </w:rPr>
        <w:t xml:space="preserve"> (Cohort 1)</w:t>
      </w:r>
    </w:p>
    <w:p w14:paraId="3350E2C8" w14:textId="0A42250D" w:rsidR="00297757" w:rsidRDefault="00297757" w:rsidP="00D72B53">
      <w:pPr>
        <w:tabs>
          <w:tab w:val="left" w:pos="4140"/>
        </w:tabs>
        <w:spacing w:after="60"/>
        <w:rPr>
          <w:rFonts w:ascii="Arial" w:hAnsi="Arial" w:cs="Arial"/>
          <w:sz w:val="24"/>
          <w:szCs w:val="24"/>
        </w:rPr>
      </w:pPr>
      <w:r>
        <w:rPr>
          <w:rFonts w:ascii="Arial" w:hAnsi="Arial" w:cs="Arial"/>
          <w:sz w:val="24"/>
          <w:szCs w:val="24"/>
        </w:rPr>
        <w:t xml:space="preserve">         Age: 31 to 79.99 years (Cohort 2)</w:t>
      </w:r>
    </w:p>
    <w:p w14:paraId="0424F057" w14:textId="7FD699CC"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5.1.5 Females of childbearing potential with a negative urine pregnancy test</w:t>
      </w:r>
      <w:r w:rsidR="00CE1875">
        <w:rPr>
          <w:rFonts w:ascii="Arial" w:hAnsi="Arial" w:cs="Arial"/>
          <w:sz w:val="24"/>
          <w:szCs w:val="24"/>
        </w:rPr>
        <w:t xml:space="preserve"> </w:t>
      </w:r>
      <w:r w:rsidR="00CE1875" w:rsidRPr="00CC38A3">
        <w:rPr>
          <w:rFonts w:ascii="Arial" w:hAnsi="Arial" w:cs="Arial"/>
          <w:sz w:val="24"/>
          <w:szCs w:val="24"/>
        </w:rPr>
        <w:t>at study entry only.</w:t>
      </w:r>
    </w:p>
    <w:p w14:paraId="1824EB23" w14:textId="77777777" w:rsidR="00D026A8" w:rsidRPr="00E54F86" w:rsidRDefault="00D026A8" w:rsidP="00D72B53">
      <w:pPr>
        <w:tabs>
          <w:tab w:val="left" w:pos="426"/>
        </w:tabs>
        <w:spacing w:after="0"/>
        <w:rPr>
          <w:rFonts w:ascii="Arial" w:hAnsi="Arial" w:cs="Arial"/>
          <w:b/>
          <w:sz w:val="24"/>
          <w:szCs w:val="24"/>
        </w:rPr>
      </w:pPr>
    </w:p>
    <w:p w14:paraId="5B5D53A9" w14:textId="77777777" w:rsidR="00D026A8" w:rsidRDefault="00D026A8" w:rsidP="00D72B53">
      <w:pPr>
        <w:tabs>
          <w:tab w:val="left" w:pos="426"/>
        </w:tabs>
        <w:spacing w:after="0"/>
        <w:rPr>
          <w:rFonts w:ascii="Arial" w:hAnsi="Arial" w:cs="Arial"/>
          <w:b/>
          <w:sz w:val="24"/>
          <w:szCs w:val="24"/>
        </w:rPr>
      </w:pPr>
      <w:r w:rsidRPr="00E54F86">
        <w:rPr>
          <w:rFonts w:ascii="Arial" w:hAnsi="Arial" w:cs="Arial"/>
          <w:b/>
          <w:sz w:val="24"/>
          <w:szCs w:val="24"/>
        </w:rPr>
        <w:t>5.2 Donor Eligibility</w:t>
      </w:r>
    </w:p>
    <w:p w14:paraId="1DE39C6B" w14:textId="6312CCE6" w:rsidR="00934A90" w:rsidRDefault="00934A90" w:rsidP="00D72B53">
      <w:pPr>
        <w:tabs>
          <w:tab w:val="left" w:pos="426"/>
        </w:tabs>
        <w:spacing w:after="0"/>
        <w:rPr>
          <w:rFonts w:ascii="Arial" w:hAnsi="Arial" w:cs="Arial"/>
          <w:bCs/>
          <w:sz w:val="24"/>
          <w:szCs w:val="24"/>
        </w:rPr>
      </w:pPr>
      <w:r w:rsidRPr="00140F14">
        <w:rPr>
          <w:rFonts w:ascii="Arial" w:hAnsi="Arial" w:cs="Arial"/>
          <w:bCs/>
          <w:sz w:val="24"/>
          <w:szCs w:val="24"/>
        </w:rPr>
        <w:t>5.2.1</w:t>
      </w:r>
      <w:r w:rsidRPr="00140F14">
        <w:rPr>
          <w:rFonts w:ascii="Arial" w:hAnsi="Arial" w:cs="Arial"/>
          <w:bCs/>
          <w:sz w:val="24"/>
          <w:szCs w:val="24"/>
        </w:rPr>
        <w:tab/>
        <w:t>Donor must be age 12 or greater.</w:t>
      </w:r>
    </w:p>
    <w:p w14:paraId="5F020D74" w14:textId="77777777" w:rsidR="006701C8" w:rsidRPr="00AE4695" w:rsidRDefault="006701C8" w:rsidP="006701C8">
      <w:pPr>
        <w:tabs>
          <w:tab w:val="left" w:pos="426"/>
        </w:tabs>
        <w:rPr>
          <w:rFonts w:ascii="Arial" w:hAnsi="Arial" w:cs="Arial"/>
          <w:bCs/>
          <w:sz w:val="24"/>
          <w:szCs w:val="24"/>
        </w:rPr>
      </w:pPr>
      <w:r w:rsidRPr="00AE4695">
        <w:rPr>
          <w:rFonts w:ascii="Arial" w:hAnsi="Arial" w:cs="Arial"/>
          <w:bCs/>
          <w:sz w:val="24"/>
          <w:szCs w:val="24"/>
        </w:rPr>
        <w:t>5.2.1.1 Donors used for CTL recipients post allogeneic hematopoietic stem cell transplantation (HSCT) aged 12-18 years must be the same related sibling donor used for the allogeneic HSCT.</w:t>
      </w:r>
    </w:p>
    <w:p w14:paraId="142F2B33" w14:textId="4EA85738" w:rsidR="006701C8" w:rsidRPr="00AE4695" w:rsidRDefault="006701C8" w:rsidP="00AE4695">
      <w:pPr>
        <w:tabs>
          <w:tab w:val="left" w:pos="426"/>
        </w:tabs>
        <w:rPr>
          <w:rFonts w:ascii="Arial" w:hAnsi="Arial" w:cs="Arial"/>
          <w:bCs/>
        </w:rPr>
      </w:pPr>
      <w:r w:rsidRPr="00AE4695">
        <w:rPr>
          <w:rFonts w:ascii="Arial" w:hAnsi="Arial" w:cs="Arial"/>
          <w:bCs/>
          <w:sz w:val="24"/>
          <w:szCs w:val="24"/>
        </w:rPr>
        <w:lastRenderedPageBreak/>
        <w:t>5.2.1.2 Donors used for pediatric CTL recipients</w:t>
      </w:r>
      <w:r w:rsidR="00F36226">
        <w:rPr>
          <w:rFonts w:ascii="Arial" w:hAnsi="Arial" w:cs="Arial"/>
          <w:bCs/>
          <w:sz w:val="24"/>
          <w:szCs w:val="24"/>
        </w:rPr>
        <w:t xml:space="preserve"> </w:t>
      </w:r>
      <w:r w:rsidRPr="00AE4695">
        <w:rPr>
          <w:rFonts w:ascii="Arial" w:hAnsi="Arial" w:cs="Arial"/>
          <w:bCs/>
          <w:sz w:val="24"/>
          <w:szCs w:val="24"/>
        </w:rPr>
        <w:t xml:space="preserve">post solid organ transplantation and/or primary immunodeficiencies, the donor must be </w:t>
      </w:r>
      <w:r w:rsidRPr="00AE4695">
        <w:rPr>
          <w:rFonts w:ascii="Arial" w:hAnsi="Arial" w:cs="Arial"/>
          <w:sz w:val="24"/>
          <w:szCs w:val="24"/>
        </w:rPr>
        <w:t>≥ 18 years of age</w:t>
      </w:r>
      <w:r w:rsidRPr="00AE4695">
        <w:rPr>
          <w:rFonts w:ascii="Arial" w:hAnsi="Arial" w:cs="Arial"/>
          <w:bCs/>
          <w:sz w:val="24"/>
          <w:szCs w:val="24"/>
        </w:rPr>
        <w:t>.</w:t>
      </w:r>
    </w:p>
    <w:p w14:paraId="265F7235" w14:textId="22DA6202"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5.2.</w:t>
      </w:r>
      <w:r w:rsidR="00934A90">
        <w:rPr>
          <w:rFonts w:ascii="Arial" w:hAnsi="Arial" w:cs="Arial"/>
          <w:sz w:val="24"/>
          <w:szCs w:val="24"/>
        </w:rPr>
        <w:t>2</w:t>
      </w:r>
      <w:r w:rsidRPr="00E54F86">
        <w:rPr>
          <w:rFonts w:ascii="Arial" w:hAnsi="Arial" w:cs="Arial"/>
          <w:sz w:val="24"/>
          <w:szCs w:val="24"/>
        </w:rPr>
        <w:t xml:space="preserve"> Related donor available with a T-cell response </w:t>
      </w:r>
      <w:r w:rsidR="00786CDA">
        <w:rPr>
          <w:rFonts w:ascii="Arial" w:hAnsi="Arial" w:cs="Arial"/>
          <w:sz w:val="24"/>
          <w:szCs w:val="24"/>
        </w:rPr>
        <w:t>CMV</w:t>
      </w:r>
      <w:r w:rsidR="00786CDA" w:rsidRPr="002E6816">
        <w:rPr>
          <w:rFonts w:ascii="Arial" w:hAnsi="Arial" w:cs="Arial"/>
          <w:sz w:val="24"/>
          <w:szCs w:val="24"/>
        </w:rPr>
        <w:t xml:space="preserve"> MACS</w:t>
      </w:r>
      <w:r w:rsidR="00786CDA" w:rsidRPr="002E6816">
        <w:rPr>
          <w:rFonts w:ascii="Arial" w:hAnsi="Arial" w:cs="Arial"/>
          <w:sz w:val="24"/>
          <w:szCs w:val="24"/>
          <w:vertAlign w:val="superscript"/>
        </w:rPr>
        <w:t>®</w:t>
      </w:r>
      <w:r w:rsidR="00786CDA" w:rsidRPr="002E6816">
        <w:rPr>
          <w:rFonts w:ascii="Arial" w:hAnsi="Arial" w:cs="Arial"/>
          <w:sz w:val="24"/>
          <w:szCs w:val="24"/>
        </w:rPr>
        <w:t xml:space="preserve"> </w:t>
      </w:r>
      <w:proofErr w:type="spellStart"/>
      <w:r w:rsidR="00786CDA" w:rsidRPr="002E6816">
        <w:rPr>
          <w:rFonts w:ascii="Arial" w:hAnsi="Arial" w:cs="Arial"/>
          <w:sz w:val="24"/>
          <w:szCs w:val="24"/>
        </w:rPr>
        <w:t>PepTivator</w:t>
      </w:r>
      <w:r w:rsidR="00786CDA">
        <w:rPr>
          <w:rFonts w:ascii="Arial" w:hAnsi="Arial" w:cs="Arial"/>
          <w:sz w:val="24"/>
          <w:szCs w:val="24"/>
        </w:rPr>
        <w:t>s</w:t>
      </w:r>
      <w:proofErr w:type="spellEnd"/>
      <w:r w:rsidR="00786CDA">
        <w:rPr>
          <w:rFonts w:ascii="Arial" w:hAnsi="Arial" w:cs="Arial"/>
          <w:sz w:val="24"/>
          <w:szCs w:val="24"/>
        </w:rPr>
        <w:t>.  As defined in Appendix II, B., 8.2, the donor is considered suitable if the percentage of IFN</w:t>
      </w:r>
      <w:r w:rsidR="00786CDA" w:rsidRPr="005101AF">
        <w:rPr>
          <w:rFonts w:ascii="Symbol" w:hAnsi="Symbol" w:cs="Arial"/>
          <w:sz w:val="24"/>
          <w:szCs w:val="24"/>
        </w:rPr>
        <w:t></w:t>
      </w:r>
      <w:r w:rsidR="00786CDA">
        <w:rPr>
          <w:rFonts w:ascii="Arial" w:hAnsi="Arial" w:cs="Arial"/>
          <w:sz w:val="24"/>
          <w:szCs w:val="24"/>
        </w:rPr>
        <w:t xml:space="preserve">+ T cells is &gt;0.01% after stimulation with </w:t>
      </w:r>
      <w:proofErr w:type="spellStart"/>
      <w:r w:rsidR="00786CDA">
        <w:rPr>
          <w:rFonts w:ascii="Arial" w:hAnsi="Arial" w:cs="Arial"/>
          <w:sz w:val="24"/>
          <w:szCs w:val="24"/>
        </w:rPr>
        <w:t>PepTivators</w:t>
      </w:r>
      <w:proofErr w:type="spellEnd"/>
      <w:r w:rsidR="00786CDA">
        <w:rPr>
          <w:rFonts w:ascii="Arial" w:hAnsi="Arial" w:cs="Arial"/>
          <w:sz w:val="24"/>
          <w:szCs w:val="24"/>
        </w:rPr>
        <w:t>.</w:t>
      </w:r>
    </w:p>
    <w:p w14:paraId="2AA77040" w14:textId="47C90FA6" w:rsidR="00D026A8" w:rsidRPr="00E54F86" w:rsidRDefault="00D026A8" w:rsidP="009D3F22">
      <w:pPr>
        <w:tabs>
          <w:tab w:val="left" w:pos="426"/>
        </w:tabs>
        <w:spacing w:after="0"/>
        <w:rPr>
          <w:rFonts w:ascii="Arial" w:hAnsi="Arial" w:cs="Arial"/>
          <w:sz w:val="24"/>
          <w:szCs w:val="24"/>
        </w:rPr>
      </w:pPr>
      <w:r w:rsidRPr="00E54F86">
        <w:rPr>
          <w:rFonts w:ascii="Arial" w:hAnsi="Arial" w:cs="Arial"/>
          <w:sz w:val="24"/>
          <w:szCs w:val="24"/>
        </w:rPr>
        <w:tab/>
      </w:r>
      <w:r w:rsidRPr="00E54F86">
        <w:rPr>
          <w:rFonts w:ascii="Arial" w:hAnsi="Arial" w:cs="Arial"/>
          <w:sz w:val="24"/>
          <w:szCs w:val="24"/>
        </w:rPr>
        <w:tab/>
      </w:r>
      <w:r w:rsidR="005E7C68">
        <w:rPr>
          <w:rFonts w:ascii="Arial" w:hAnsi="Arial" w:cs="Arial"/>
          <w:sz w:val="24"/>
          <w:szCs w:val="24"/>
        </w:rPr>
        <w:t>a</w:t>
      </w:r>
      <w:r w:rsidRPr="00E54F86">
        <w:rPr>
          <w:rFonts w:ascii="Arial" w:hAnsi="Arial" w:cs="Arial"/>
          <w:sz w:val="24"/>
          <w:szCs w:val="24"/>
        </w:rPr>
        <w:t>. Third Party Allogeneic Donor</w:t>
      </w:r>
      <w:r w:rsidR="001C3A7D">
        <w:rPr>
          <w:rFonts w:ascii="Arial" w:hAnsi="Arial" w:cs="Arial"/>
          <w:sz w:val="24"/>
          <w:szCs w:val="24"/>
        </w:rPr>
        <w:t xml:space="preserve"> </w:t>
      </w:r>
      <w:r w:rsidR="001C3A7D" w:rsidRPr="00AE4695">
        <w:rPr>
          <w:rFonts w:ascii="Arial" w:hAnsi="Arial" w:cs="Arial"/>
          <w:sz w:val="24"/>
          <w:szCs w:val="24"/>
        </w:rPr>
        <w:t>(must be ≥ 18 years of age)</w:t>
      </w:r>
      <w:r w:rsidRPr="00E54F86">
        <w:rPr>
          <w:rFonts w:ascii="Arial" w:hAnsi="Arial" w:cs="Arial"/>
          <w:sz w:val="24"/>
          <w:szCs w:val="24"/>
        </w:rPr>
        <w:t>: If original donor is not available or does not have a T-cell response</w:t>
      </w:r>
      <w:r w:rsidR="00245710">
        <w:rPr>
          <w:rFonts w:ascii="Arial" w:hAnsi="Arial" w:cs="Arial"/>
          <w:sz w:val="24"/>
          <w:szCs w:val="24"/>
        </w:rPr>
        <w:t xml:space="preserve"> to CMV MACS</w:t>
      </w:r>
      <w:r w:rsidR="00245710" w:rsidRPr="002E6816">
        <w:rPr>
          <w:rFonts w:ascii="Arial" w:hAnsi="Arial" w:cs="Arial"/>
          <w:sz w:val="24"/>
          <w:szCs w:val="24"/>
          <w:vertAlign w:val="superscript"/>
        </w:rPr>
        <w:t>®</w:t>
      </w:r>
      <w:r w:rsidR="00245710">
        <w:rPr>
          <w:rFonts w:ascii="Arial" w:hAnsi="Arial" w:cs="Arial"/>
          <w:sz w:val="24"/>
          <w:szCs w:val="24"/>
          <w:vertAlign w:val="superscript"/>
        </w:rPr>
        <w:t xml:space="preserve"> </w:t>
      </w:r>
      <w:proofErr w:type="spellStart"/>
      <w:r w:rsidR="00245710" w:rsidRPr="00F75C75">
        <w:rPr>
          <w:rFonts w:ascii="Arial" w:hAnsi="Arial" w:cs="Arial"/>
          <w:sz w:val="24"/>
          <w:szCs w:val="24"/>
        </w:rPr>
        <w:t>PepTivators</w:t>
      </w:r>
      <w:proofErr w:type="spellEnd"/>
      <w:r w:rsidRPr="00E54F86">
        <w:rPr>
          <w:rFonts w:ascii="Arial" w:hAnsi="Arial" w:cs="Arial"/>
          <w:sz w:val="24"/>
          <w:szCs w:val="24"/>
        </w:rPr>
        <w:t xml:space="preserve">: </w:t>
      </w:r>
      <w:r w:rsidRPr="00E54F86">
        <w:rPr>
          <w:rFonts w:ascii="Arial" w:hAnsi="Arial" w:cs="Arial"/>
          <w:b/>
          <w:sz w:val="24"/>
          <w:szCs w:val="24"/>
        </w:rPr>
        <w:t xml:space="preserve">third party </w:t>
      </w:r>
      <w:r w:rsidR="00B8138D" w:rsidRPr="00E54F86">
        <w:rPr>
          <w:rFonts w:ascii="Arial" w:hAnsi="Arial" w:cs="Arial"/>
          <w:b/>
          <w:sz w:val="24"/>
          <w:szCs w:val="24"/>
        </w:rPr>
        <w:t xml:space="preserve">related </w:t>
      </w:r>
      <w:r w:rsidRPr="00E54F86">
        <w:rPr>
          <w:rFonts w:ascii="Arial" w:hAnsi="Arial" w:cs="Arial"/>
          <w:b/>
          <w:sz w:val="24"/>
          <w:szCs w:val="24"/>
        </w:rPr>
        <w:t>allogeneic donor</w:t>
      </w:r>
      <w:r w:rsidRPr="00E54F86">
        <w:rPr>
          <w:rFonts w:ascii="Arial" w:hAnsi="Arial" w:cs="Arial"/>
          <w:sz w:val="24"/>
          <w:szCs w:val="24"/>
        </w:rPr>
        <w:t xml:space="preserve"> (family donor </w:t>
      </w:r>
      <w:r w:rsidRPr="00E54F86">
        <w:rPr>
          <w:rFonts w:ascii="Arial" w:hAnsi="Arial" w:cs="Arial"/>
          <w:sz w:val="24"/>
          <w:szCs w:val="24"/>
          <w:u w:val="single"/>
        </w:rPr>
        <w:t>&gt;</w:t>
      </w:r>
      <w:r w:rsidRPr="00E54F86">
        <w:rPr>
          <w:rFonts w:ascii="Arial" w:hAnsi="Arial" w:cs="Arial"/>
          <w:sz w:val="24"/>
          <w:szCs w:val="24"/>
        </w:rPr>
        <w:t xml:space="preserve"> </w:t>
      </w:r>
      <w:r w:rsidR="00C13AE5">
        <w:rPr>
          <w:rFonts w:ascii="Arial" w:hAnsi="Arial" w:cs="Arial"/>
          <w:sz w:val="24"/>
          <w:szCs w:val="24"/>
        </w:rPr>
        <w:t>3</w:t>
      </w:r>
      <w:r w:rsidRPr="00E54F86">
        <w:rPr>
          <w:rFonts w:ascii="Arial" w:hAnsi="Arial" w:cs="Arial"/>
          <w:sz w:val="24"/>
          <w:szCs w:val="24"/>
        </w:rPr>
        <w:t xml:space="preserve"> HLA A, B, DR match to recipient) with </w:t>
      </w:r>
      <w:r w:rsidR="00112445" w:rsidRPr="00E54F86">
        <w:rPr>
          <w:rFonts w:ascii="Arial" w:hAnsi="Arial" w:cs="Arial"/>
          <w:sz w:val="24"/>
          <w:szCs w:val="24"/>
        </w:rPr>
        <w:t xml:space="preserve">IgG positive to CMV and/or </w:t>
      </w:r>
      <w:r w:rsidRPr="00E54F86">
        <w:rPr>
          <w:rFonts w:ascii="Arial" w:hAnsi="Arial" w:cs="Arial"/>
          <w:sz w:val="24"/>
          <w:szCs w:val="24"/>
        </w:rPr>
        <w:t xml:space="preserve">a T-cell response </w:t>
      </w:r>
      <w:r w:rsidR="003449CF" w:rsidRPr="00E54F86">
        <w:rPr>
          <w:rFonts w:ascii="Arial" w:hAnsi="Arial" w:cs="Arial"/>
          <w:sz w:val="24"/>
          <w:szCs w:val="24"/>
        </w:rPr>
        <w:t>to the</w:t>
      </w:r>
      <w:r w:rsidRPr="00E54F86">
        <w:rPr>
          <w:rFonts w:ascii="Arial" w:hAnsi="Arial" w:cs="Arial"/>
          <w:sz w:val="24"/>
          <w:szCs w:val="24"/>
        </w:rPr>
        <w:t xml:space="preserve"> </w:t>
      </w:r>
      <w:r w:rsidR="003449CF" w:rsidRPr="00E54F86">
        <w:rPr>
          <w:rFonts w:ascii="Arial" w:hAnsi="Arial" w:cs="Arial"/>
          <w:sz w:val="24"/>
          <w:szCs w:val="24"/>
        </w:rPr>
        <w:t xml:space="preserve">CMV </w:t>
      </w:r>
      <w:r w:rsidRPr="00E54F86">
        <w:rPr>
          <w:rFonts w:ascii="Arial" w:hAnsi="Arial" w:cs="Arial"/>
          <w:sz w:val="24"/>
          <w:szCs w:val="24"/>
        </w:rPr>
        <w:t>MACS</w:t>
      </w:r>
      <w:r w:rsidRPr="00E54F86">
        <w:rPr>
          <w:rFonts w:ascii="Arial" w:hAnsi="Arial" w:cs="Arial"/>
          <w:sz w:val="24"/>
          <w:szCs w:val="24"/>
          <w:vertAlign w:val="superscript"/>
        </w:rPr>
        <w:t>®</w:t>
      </w:r>
      <w:r w:rsidRPr="00E54F86">
        <w:rPr>
          <w:rFonts w:ascii="Arial" w:hAnsi="Arial" w:cs="Arial"/>
          <w:sz w:val="24"/>
          <w:szCs w:val="24"/>
        </w:rPr>
        <w:t xml:space="preserve"> </w:t>
      </w:r>
      <w:proofErr w:type="spellStart"/>
      <w:r w:rsidRPr="00E54F86">
        <w:rPr>
          <w:rFonts w:ascii="Arial" w:hAnsi="Arial" w:cs="Arial"/>
          <w:sz w:val="24"/>
          <w:szCs w:val="24"/>
        </w:rPr>
        <w:t>PepTivator</w:t>
      </w:r>
      <w:proofErr w:type="spellEnd"/>
      <w:r w:rsidRPr="00E54F86">
        <w:rPr>
          <w:rFonts w:ascii="Arial" w:hAnsi="Arial" w:cs="Arial"/>
          <w:sz w:val="24"/>
          <w:szCs w:val="24"/>
        </w:rPr>
        <w:t xml:space="preserve"> </w:t>
      </w:r>
      <w:r w:rsidR="003449CF" w:rsidRPr="00E54F86">
        <w:rPr>
          <w:rFonts w:ascii="Arial" w:hAnsi="Arial" w:cs="Arial"/>
          <w:sz w:val="24"/>
          <w:szCs w:val="24"/>
        </w:rPr>
        <w:t>.</w:t>
      </w:r>
    </w:p>
    <w:p w14:paraId="748A11E0" w14:textId="77777777" w:rsidR="00D026A8" w:rsidRPr="00E54F86" w:rsidRDefault="00D026A8" w:rsidP="00D72B53">
      <w:pPr>
        <w:tabs>
          <w:tab w:val="left" w:pos="426"/>
        </w:tabs>
        <w:rPr>
          <w:rFonts w:ascii="Arial" w:hAnsi="Arial" w:cs="Arial"/>
          <w:sz w:val="24"/>
          <w:szCs w:val="24"/>
        </w:rPr>
      </w:pPr>
      <w:r w:rsidRPr="00E54F86">
        <w:rPr>
          <w:rFonts w:ascii="Arial" w:hAnsi="Arial" w:cs="Arial"/>
          <w:sz w:val="24"/>
          <w:szCs w:val="24"/>
        </w:rPr>
        <w:t>AND</w:t>
      </w:r>
    </w:p>
    <w:p w14:paraId="6FDCBB47" w14:textId="5D3FC529" w:rsidR="00D026A8" w:rsidRPr="00E54F86" w:rsidRDefault="00D026A8" w:rsidP="00D72B53">
      <w:pPr>
        <w:tabs>
          <w:tab w:val="left" w:pos="426"/>
        </w:tabs>
        <w:rPr>
          <w:rFonts w:ascii="Arial" w:hAnsi="Arial" w:cs="Arial"/>
          <w:sz w:val="24"/>
          <w:szCs w:val="24"/>
        </w:rPr>
      </w:pPr>
      <w:r w:rsidRPr="00E54F86">
        <w:rPr>
          <w:rFonts w:ascii="Arial" w:hAnsi="Arial" w:cs="Arial"/>
          <w:sz w:val="24"/>
          <w:szCs w:val="24"/>
        </w:rPr>
        <w:t xml:space="preserve">Allogeneic donor disease screening is complete </w:t>
      </w:r>
      <w:proofErr w:type="gramStart"/>
      <w:r w:rsidRPr="00E54F86">
        <w:rPr>
          <w:rFonts w:ascii="Arial" w:hAnsi="Arial" w:cs="Arial"/>
          <w:sz w:val="24"/>
          <w:szCs w:val="24"/>
        </w:rPr>
        <w:t>similar to</w:t>
      </w:r>
      <w:proofErr w:type="gramEnd"/>
      <w:r w:rsidRPr="00E54F86">
        <w:rPr>
          <w:rFonts w:ascii="Arial" w:hAnsi="Arial" w:cs="Arial"/>
          <w:sz w:val="24"/>
          <w:szCs w:val="24"/>
        </w:rPr>
        <w:t xml:space="preserve"> hematopoietic stem cell donors</w:t>
      </w:r>
      <w:r w:rsidR="00934A90">
        <w:rPr>
          <w:rFonts w:ascii="Arial" w:hAnsi="Arial" w:cs="Arial"/>
          <w:sz w:val="24"/>
          <w:szCs w:val="24"/>
        </w:rPr>
        <w:t xml:space="preserve"> per Institutional SOC</w:t>
      </w:r>
      <w:r w:rsidRPr="00E54F86">
        <w:rPr>
          <w:rFonts w:ascii="Arial" w:hAnsi="Arial" w:cs="Arial"/>
          <w:sz w:val="24"/>
          <w:szCs w:val="24"/>
        </w:rPr>
        <w:t xml:space="preserve"> (Appendix 1). </w:t>
      </w:r>
    </w:p>
    <w:p w14:paraId="02098B35" w14:textId="77777777" w:rsidR="00D026A8" w:rsidRPr="00E54F86" w:rsidRDefault="00D026A8" w:rsidP="00D72B53">
      <w:pPr>
        <w:tabs>
          <w:tab w:val="left" w:pos="426"/>
        </w:tabs>
        <w:rPr>
          <w:rFonts w:ascii="Arial" w:hAnsi="Arial" w:cs="Arial"/>
          <w:sz w:val="24"/>
          <w:szCs w:val="24"/>
        </w:rPr>
      </w:pPr>
      <w:r w:rsidRPr="00E54F86">
        <w:rPr>
          <w:rFonts w:ascii="Arial" w:hAnsi="Arial" w:cs="Arial"/>
          <w:sz w:val="24"/>
          <w:szCs w:val="24"/>
        </w:rPr>
        <w:t>AND</w:t>
      </w:r>
    </w:p>
    <w:p w14:paraId="432E1FD5" w14:textId="77777777" w:rsidR="00D026A8" w:rsidRPr="00E54F86" w:rsidRDefault="00D026A8" w:rsidP="00D72B53">
      <w:pPr>
        <w:tabs>
          <w:tab w:val="left" w:pos="426"/>
        </w:tabs>
        <w:rPr>
          <w:rFonts w:ascii="Arial" w:hAnsi="Arial" w:cs="Arial"/>
          <w:b/>
          <w:sz w:val="24"/>
          <w:szCs w:val="24"/>
        </w:rPr>
      </w:pPr>
      <w:r w:rsidRPr="00E54F86">
        <w:rPr>
          <w:rFonts w:ascii="Arial" w:hAnsi="Arial" w:cs="Arial"/>
          <w:sz w:val="24"/>
          <w:szCs w:val="24"/>
        </w:rPr>
        <w:t>Obtained informed consents by donor or donor legally authorized representative prior to donor collection.</w:t>
      </w:r>
    </w:p>
    <w:p w14:paraId="5B881555" w14:textId="77777777" w:rsidR="00D026A8" w:rsidRPr="00E54F86" w:rsidRDefault="00D026A8" w:rsidP="00D72B53">
      <w:pPr>
        <w:tabs>
          <w:tab w:val="left" w:pos="426"/>
        </w:tabs>
        <w:rPr>
          <w:rFonts w:ascii="Arial" w:hAnsi="Arial" w:cs="Arial"/>
          <w:b/>
          <w:sz w:val="24"/>
          <w:szCs w:val="24"/>
        </w:rPr>
      </w:pPr>
      <w:r w:rsidRPr="00E54F86">
        <w:rPr>
          <w:rFonts w:ascii="Arial" w:hAnsi="Arial" w:cs="Arial"/>
          <w:b/>
          <w:sz w:val="24"/>
          <w:szCs w:val="24"/>
        </w:rPr>
        <w:t>5.3 Patient exclusion criteria:</w:t>
      </w:r>
    </w:p>
    <w:p w14:paraId="0EA73E64"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A patient meeting any of the following criteria is not eligible for the present study:</w:t>
      </w:r>
    </w:p>
    <w:p w14:paraId="41113401" w14:textId="546F6E3B"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1</w:t>
      </w:r>
      <w:r w:rsidRPr="00E54F86">
        <w:rPr>
          <w:rFonts w:ascii="Arial" w:hAnsi="Arial" w:cs="Arial"/>
          <w:sz w:val="24"/>
          <w:szCs w:val="24"/>
        </w:rPr>
        <w:t xml:space="preserve"> Patient with acute GVHD &gt; grade 2 or </w:t>
      </w:r>
      <w:r w:rsidR="00CE1875">
        <w:rPr>
          <w:rFonts w:ascii="Arial" w:hAnsi="Arial" w:cs="Arial"/>
          <w:sz w:val="24"/>
          <w:szCs w:val="24"/>
        </w:rPr>
        <w:t>severe</w:t>
      </w:r>
      <w:r w:rsidR="00CE1875" w:rsidRPr="00E54F86">
        <w:rPr>
          <w:rFonts w:ascii="Arial" w:hAnsi="Arial" w:cs="Arial"/>
          <w:sz w:val="24"/>
          <w:szCs w:val="24"/>
        </w:rPr>
        <w:t xml:space="preserve"> </w:t>
      </w:r>
      <w:r w:rsidRPr="00E54F86">
        <w:rPr>
          <w:rFonts w:ascii="Arial" w:hAnsi="Arial" w:cs="Arial"/>
          <w:sz w:val="24"/>
          <w:szCs w:val="24"/>
        </w:rPr>
        <w:t xml:space="preserve">chronic GVHD at the time of </w:t>
      </w:r>
      <w:r w:rsidR="00AA647E" w:rsidRPr="00E54F86">
        <w:rPr>
          <w:rFonts w:ascii="Arial" w:hAnsi="Arial" w:cs="Arial"/>
          <w:sz w:val="24"/>
          <w:szCs w:val="24"/>
        </w:rPr>
        <w:t>CMV</w:t>
      </w:r>
      <w:r w:rsidRPr="00E54F86">
        <w:rPr>
          <w:rFonts w:ascii="Arial" w:hAnsi="Arial" w:cs="Arial"/>
          <w:sz w:val="24"/>
          <w:szCs w:val="24"/>
        </w:rPr>
        <w:t xml:space="preserve"> CTL infusion</w:t>
      </w:r>
    </w:p>
    <w:p w14:paraId="4C04F49C" w14:textId="38C8CD2D"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2</w:t>
      </w:r>
      <w:r w:rsidRPr="00E54F86">
        <w:rPr>
          <w:rFonts w:ascii="Arial" w:hAnsi="Arial" w:cs="Arial"/>
          <w:sz w:val="24"/>
          <w:szCs w:val="24"/>
        </w:rPr>
        <w:t xml:space="preserve"> Patient receiving steroids (&gt;</w:t>
      </w:r>
      <w:r w:rsidR="00A0493A" w:rsidRPr="00E54F86">
        <w:rPr>
          <w:rFonts w:ascii="Arial" w:hAnsi="Arial" w:cs="Arial"/>
          <w:sz w:val="24"/>
          <w:szCs w:val="24"/>
        </w:rPr>
        <w:t>0.5 </w:t>
      </w:r>
      <w:r w:rsidRPr="00E54F86">
        <w:rPr>
          <w:rFonts w:ascii="Arial" w:hAnsi="Arial" w:cs="Arial"/>
          <w:sz w:val="24"/>
          <w:szCs w:val="24"/>
        </w:rPr>
        <w:t>mg/kg prednisone equivalent</w:t>
      </w:r>
      <w:r w:rsidRPr="000B3347">
        <w:rPr>
          <w:rFonts w:ascii="Arial" w:hAnsi="Arial" w:cs="Arial"/>
          <w:sz w:val="24"/>
          <w:szCs w:val="24"/>
        </w:rPr>
        <w:t xml:space="preserve">) at the time of </w:t>
      </w:r>
      <w:r w:rsidR="00AA647E" w:rsidRPr="00E54F86">
        <w:rPr>
          <w:rFonts w:ascii="Arial" w:hAnsi="Arial" w:cs="Arial"/>
          <w:sz w:val="24"/>
          <w:szCs w:val="24"/>
        </w:rPr>
        <w:t>CMV</w:t>
      </w:r>
      <w:r w:rsidRPr="00E54F86">
        <w:rPr>
          <w:rFonts w:ascii="Arial" w:hAnsi="Arial" w:cs="Arial"/>
          <w:sz w:val="24"/>
          <w:szCs w:val="24"/>
        </w:rPr>
        <w:t xml:space="preserve"> CTL infusion</w:t>
      </w:r>
    </w:p>
    <w:p w14:paraId="7528F43D"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3</w:t>
      </w:r>
      <w:r w:rsidRPr="00E54F86">
        <w:rPr>
          <w:rFonts w:ascii="Arial" w:hAnsi="Arial" w:cs="Arial"/>
          <w:sz w:val="24"/>
          <w:szCs w:val="24"/>
        </w:rPr>
        <w:t xml:space="preserve"> Patient treated with donor lymphocyte infusion (DLI) within 4 weeks prior to </w:t>
      </w:r>
      <w:r w:rsidR="00AA647E" w:rsidRPr="00E54F86">
        <w:rPr>
          <w:rFonts w:ascii="Arial" w:hAnsi="Arial" w:cs="Arial"/>
          <w:sz w:val="24"/>
          <w:szCs w:val="24"/>
        </w:rPr>
        <w:t>CMV</w:t>
      </w:r>
      <w:r w:rsidRPr="00E54F86">
        <w:rPr>
          <w:rFonts w:ascii="Arial" w:hAnsi="Arial" w:cs="Arial"/>
          <w:sz w:val="24"/>
          <w:szCs w:val="24"/>
        </w:rPr>
        <w:t xml:space="preserve"> CTL infusion</w:t>
      </w:r>
    </w:p>
    <w:p w14:paraId="3F2EB3C2" w14:textId="1790DD97" w:rsidR="00FA4629" w:rsidRPr="00E54F86" w:rsidRDefault="00FA4629" w:rsidP="00D72B53">
      <w:pPr>
        <w:spacing w:after="0"/>
        <w:rPr>
          <w:rFonts w:ascii="Arial" w:hAnsi="Arial" w:cs="Arial"/>
          <w:sz w:val="24"/>
          <w:szCs w:val="24"/>
        </w:rPr>
      </w:pPr>
      <w:r w:rsidRPr="00E54F86">
        <w:rPr>
          <w:rFonts w:ascii="Arial" w:hAnsi="Arial" w:cs="Arial"/>
          <w:sz w:val="24"/>
          <w:szCs w:val="24"/>
        </w:rPr>
        <w:t>5.3.4 Thymoglobulin (ATG</w:t>
      </w:r>
      <w:r w:rsidR="00651500">
        <w:rPr>
          <w:rFonts w:ascii="Arial" w:hAnsi="Arial" w:cs="Arial"/>
          <w:sz w:val="24"/>
          <w:szCs w:val="24"/>
        </w:rPr>
        <w:t>) or</w:t>
      </w:r>
      <w:r w:rsidRPr="00E54F86">
        <w:rPr>
          <w:rFonts w:ascii="Arial" w:hAnsi="Arial" w:cs="Arial"/>
          <w:sz w:val="24"/>
          <w:szCs w:val="24"/>
        </w:rPr>
        <w:t xml:space="preserve"> </w:t>
      </w:r>
      <w:r w:rsidR="00112445" w:rsidRPr="00E54F86">
        <w:rPr>
          <w:rFonts w:ascii="Arial" w:hAnsi="Arial" w:cs="Arial"/>
          <w:sz w:val="24"/>
          <w:szCs w:val="24"/>
        </w:rPr>
        <w:t>Alemtuzu</w:t>
      </w:r>
      <w:r w:rsidR="00B8138D" w:rsidRPr="00E54F86">
        <w:rPr>
          <w:rFonts w:ascii="Arial" w:hAnsi="Arial" w:cs="Arial"/>
          <w:sz w:val="24"/>
          <w:szCs w:val="24"/>
        </w:rPr>
        <w:t>mab</w:t>
      </w:r>
      <w:r w:rsidRPr="00E54F86">
        <w:rPr>
          <w:rFonts w:ascii="Arial" w:hAnsi="Arial" w:cs="Arial"/>
          <w:sz w:val="24"/>
          <w:szCs w:val="24"/>
        </w:rPr>
        <w:t xml:space="preserve"> within 30 days</w:t>
      </w:r>
    </w:p>
    <w:p w14:paraId="7DB2ED05" w14:textId="0D8DA97E" w:rsidR="00D026A8" w:rsidRPr="00E54F86" w:rsidRDefault="00D026A8" w:rsidP="00D72B53">
      <w:pPr>
        <w:spacing w:after="0"/>
        <w:rPr>
          <w:rFonts w:ascii="Arial" w:hAnsi="Arial" w:cs="Arial"/>
          <w:sz w:val="24"/>
          <w:szCs w:val="24"/>
        </w:rPr>
      </w:pPr>
      <w:r w:rsidRPr="00E54F86">
        <w:rPr>
          <w:rFonts w:ascii="Arial" w:hAnsi="Arial" w:cs="Arial"/>
          <w:sz w:val="24"/>
          <w:szCs w:val="24"/>
        </w:rPr>
        <w:t>5.</w:t>
      </w:r>
      <w:r w:rsidR="00083FB6">
        <w:rPr>
          <w:rFonts w:ascii="Arial" w:hAnsi="Arial" w:cs="Arial"/>
          <w:sz w:val="24"/>
          <w:szCs w:val="24"/>
        </w:rPr>
        <w:t>3</w:t>
      </w:r>
      <w:r w:rsidRPr="00E54F86">
        <w:rPr>
          <w:rFonts w:ascii="Arial" w:hAnsi="Arial" w:cs="Arial"/>
          <w:sz w:val="24"/>
          <w:szCs w:val="24"/>
        </w:rPr>
        <w:t>.</w:t>
      </w:r>
      <w:r w:rsidR="00FA4629" w:rsidRPr="00E54F86">
        <w:rPr>
          <w:rFonts w:ascii="Arial" w:hAnsi="Arial" w:cs="Arial"/>
          <w:sz w:val="24"/>
          <w:szCs w:val="24"/>
        </w:rPr>
        <w:t>5</w:t>
      </w:r>
      <w:r w:rsidRPr="00E54F86">
        <w:rPr>
          <w:rFonts w:ascii="Arial" w:hAnsi="Arial" w:cs="Arial"/>
          <w:sz w:val="24"/>
          <w:szCs w:val="24"/>
        </w:rPr>
        <w:t xml:space="preserve"> Patient with poor performance status determined by Karnofsky (patients &gt;16 years) or Lansky (patients ≤16 years) score ≤30%</w:t>
      </w:r>
    </w:p>
    <w:p w14:paraId="543BC6F6" w14:textId="6F01DF8B"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6</w:t>
      </w:r>
      <w:r w:rsidRPr="00E54F86">
        <w:rPr>
          <w:rFonts w:ascii="Arial" w:hAnsi="Arial" w:cs="Arial"/>
          <w:sz w:val="24"/>
          <w:szCs w:val="24"/>
        </w:rPr>
        <w:t xml:space="preserve"> CMV </w:t>
      </w:r>
      <w:r w:rsidR="003E1696">
        <w:rPr>
          <w:rFonts w:ascii="Arial" w:hAnsi="Arial" w:cs="Arial"/>
          <w:sz w:val="24"/>
          <w:szCs w:val="24"/>
        </w:rPr>
        <w:t xml:space="preserve">retinitis, </w:t>
      </w:r>
      <w:r w:rsidR="003E1696" w:rsidRPr="006C6FDC">
        <w:rPr>
          <w:rFonts w:ascii="Arial" w:hAnsi="Arial" w:cs="Arial"/>
          <w:sz w:val="24"/>
          <w:szCs w:val="24"/>
        </w:rPr>
        <w:t>meningitis, encephalitis, and/or cerebritis</w:t>
      </w:r>
    </w:p>
    <w:p w14:paraId="144CA5CF"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7</w:t>
      </w:r>
      <w:r w:rsidRPr="00E54F86">
        <w:rPr>
          <w:rFonts w:ascii="Arial" w:hAnsi="Arial" w:cs="Arial"/>
          <w:sz w:val="24"/>
          <w:szCs w:val="24"/>
        </w:rPr>
        <w:t xml:space="preserve"> Concomitant enrollment in another experimental clinical trial investigating the treatment of refractory </w:t>
      </w:r>
      <w:r w:rsidR="00FA4629" w:rsidRPr="00E54F86">
        <w:rPr>
          <w:rFonts w:ascii="Arial" w:hAnsi="Arial" w:cs="Arial"/>
          <w:sz w:val="24"/>
          <w:szCs w:val="24"/>
        </w:rPr>
        <w:t xml:space="preserve">CMV </w:t>
      </w:r>
      <w:r w:rsidRPr="00E54F86">
        <w:rPr>
          <w:rFonts w:ascii="Arial" w:hAnsi="Arial" w:cs="Arial"/>
          <w:sz w:val="24"/>
          <w:szCs w:val="24"/>
        </w:rPr>
        <w:t>infection</w:t>
      </w:r>
      <w:r w:rsidR="00FA4629" w:rsidRPr="00E54F86">
        <w:rPr>
          <w:rFonts w:ascii="Arial" w:hAnsi="Arial" w:cs="Arial"/>
          <w:sz w:val="24"/>
          <w:szCs w:val="24"/>
        </w:rPr>
        <w:t>.</w:t>
      </w:r>
      <w:r w:rsidRPr="00E54F86">
        <w:rPr>
          <w:rFonts w:ascii="Arial" w:hAnsi="Arial" w:cs="Arial"/>
          <w:sz w:val="24"/>
          <w:szCs w:val="24"/>
        </w:rPr>
        <w:t xml:space="preserve"> </w:t>
      </w:r>
    </w:p>
    <w:p w14:paraId="5B81B2E4"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8</w:t>
      </w:r>
      <w:r w:rsidRPr="00E54F86">
        <w:rPr>
          <w:rFonts w:ascii="Arial" w:hAnsi="Arial" w:cs="Arial"/>
          <w:sz w:val="24"/>
          <w:szCs w:val="24"/>
        </w:rPr>
        <w:t xml:space="preserve"> Any medical condition which could compromise participation in the study according to the investigator’s assessment</w:t>
      </w:r>
    </w:p>
    <w:p w14:paraId="19B8B39D" w14:textId="22CA1F64"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 xml:space="preserve">9 </w:t>
      </w:r>
      <w:r w:rsidRPr="00E54F86">
        <w:rPr>
          <w:rFonts w:ascii="Arial" w:hAnsi="Arial" w:cs="Arial"/>
          <w:sz w:val="24"/>
          <w:szCs w:val="24"/>
        </w:rPr>
        <w:t xml:space="preserve">Known </w:t>
      </w:r>
      <w:r w:rsidR="007249EA">
        <w:rPr>
          <w:rFonts w:ascii="Arial" w:hAnsi="Arial" w:cs="Arial"/>
          <w:sz w:val="24"/>
          <w:szCs w:val="24"/>
        </w:rPr>
        <w:t xml:space="preserve">AIDS/uncontrolled </w:t>
      </w:r>
      <w:proofErr w:type="gramStart"/>
      <w:r w:rsidR="007249EA">
        <w:rPr>
          <w:rFonts w:ascii="Arial" w:hAnsi="Arial" w:cs="Arial"/>
          <w:sz w:val="24"/>
          <w:szCs w:val="24"/>
        </w:rPr>
        <w:t xml:space="preserve">HIV </w:t>
      </w:r>
      <w:r w:rsidRPr="00E54F86">
        <w:rPr>
          <w:rFonts w:ascii="Arial" w:hAnsi="Arial" w:cs="Arial"/>
          <w:sz w:val="24"/>
          <w:szCs w:val="24"/>
        </w:rPr>
        <w:t xml:space="preserve"> infection</w:t>
      </w:r>
      <w:proofErr w:type="gramEnd"/>
    </w:p>
    <w:p w14:paraId="5DCF5F42"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lastRenderedPageBreak/>
        <w:t>5.3.</w:t>
      </w:r>
      <w:r w:rsidR="00FA4629" w:rsidRPr="00E54F86">
        <w:rPr>
          <w:rFonts w:ascii="Arial" w:hAnsi="Arial" w:cs="Arial"/>
          <w:sz w:val="24"/>
          <w:szCs w:val="24"/>
        </w:rPr>
        <w:t xml:space="preserve">10 </w:t>
      </w:r>
      <w:r w:rsidRPr="00E54F86">
        <w:rPr>
          <w:rFonts w:ascii="Arial" w:hAnsi="Arial" w:cs="Arial"/>
          <w:sz w:val="24"/>
          <w:szCs w:val="24"/>
        </w:rPr>
        <w:t>Female patient of childbearing age who is pregnant or breast-feeding or not willing to use an effective method of birth control during study treatment.</w:t>
      </w:r>
    </w:p>
    <w:p w14:paraId="77863CEB"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5.3.1</w:t>
      </w:r>
      <w:r w:rsidR="00FA4629" w:rsidRPr="00E54F86">
        <w:rPr>
          <w:rFonts w:ascii="Arial" w:hAnsi="Arial" w:cs="Arial"/>
          <w:sz w:val="24"/>
          <w:szCs w:val="24"/>
        </w:rPr>
        <w:t>1</w:t>
      </w:r>
      <w:r w:rsidRPr="00E54F86">
        <w:rPr>
          <w:rFonts w:ascii="Arial" w:hAnsi="Arial" w:cs="Arial"/>
          <w:sz w:val="24"/>
          <w:szCs w:val="24"/>
        </w:rPr>
        <w:t xml:space="preserve"> Known hypersensitivity to iron dextran</w:t>
      </w:r>
    </w:p>
    <w:p w14:paraId="73DBEA52"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5.3.1</w:t>
      </w:r>
      <w:r w:rsidR="00FA4629" w:rsidRPr="00E54F86">
        <w:rPr>
          <w:rFonts w:ascii="Arial" w:hAnsi="Arial" w:cs="Arial"/>
          <w:sz w:val="24"/>
          <w:szCs w:val="24"/>
        </w:rPr>
        <w:t>2</w:t>
      </w:r>
      <w:r w:rsidRPr="00E54F86">
        <w:rPr>
          <w:rFonts w:ascii="Arial" w:hAnsi="Arial" w:cs="Arial"/>
          <w:sz w:val="24"/>
          <w:szCs w:val="24"/>
        </w:rPr>
        <w:t xml:space="preserve"> Patients unwilling or unable to comply with the protocol or unable to give informed consent.</w:t>
      </w:r>
    </w:p>
    <w:p w14:paraId="56B93BCE"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5.3.1</w:t>
      </w:r>
      <w:r w:rsidR="00FA4629" w:rsidRPr="00E54F86">
        <w:rPr>
          <w:rFonts w:ascii="Arial" w:hAnsi="Arial" w:cs="Arial"/>
          <w:sz w:val="24"/>
          <w:szCs w:val="24"/>
        </w:rPr>
        <w:t>3</w:t>
      </w:r>
      <w:r w:rsidRPr="00E54F86">
        <w:rPr>
          <w:rFonts w:ascii="Arial" w:hAnsi="Arial" w:cs="Arial"/>
          <w:sz w:val="24"/>
          <w:szCs w:val="24"/>
        </w:rPr>
        <w:t xml:space="preserve"> Known human anti-mouse antibodies</w:t>
      </w:r>
    </w:p>
    <w:p w14:paraId="1B383CF5" w14:textId="77777777" w:rsidR="00D026A8" w:rsidRPr="00E54F86" w:rsidRDefault="00D026A8" w:rsidP="00D72B53">
      <w:pPr>
        <w:pStyle w:val="Heading2"/>
        <w:tabs>
          <w:tab w:val="num" w:pos="851"/>
        </w:tabs>
        <w:spacing w:after="0" w:line="276" w:lineRule="auto"/>
        <w:rPr>
          <w:rFonts w:cs="Arial"/>
          <w:i w:val="0"/>
          <w:szCs w:val="24"/>
          <w:lang w:val="en-US"/>
        </w:rPr>
      </w:pPr>
      <w:r w:rsidRPr="00E54F86">
        <w:rPr>
          <w:rFonts w:cs="Arial"/>
          <w:i w:val="0"/>
          <w:szCs w:val="24"/>
          <w:lang w:val="en-US"/>
        </w:rPr>
        <w:t xml:space="preserve">6.0 Treatment </w:t>
      </w:r>
    </w:p>
    <w:p w14:paraId="578744CA" w14:textId="77777777" w:rsidR="00D026A8" w:rsidRPr="00E54F86" w:rsidRDefault="00D026A8" w:rsidP="00D72B53">
      <w:pPr>
        <w:pStyle w:val="Heading2"/>
        <w:tabs>
          <w:tab w:val="num" w:pos="851"/>
        </w:tabs>
        <w:spacing w:before="120" w:after="80" w:line="276" w:lineRule="auto"/>
        <w:rPr>
          <w:rFonts w:cs="Arial"/>
          <w:i w:val="0"/>
          <w:szCs w:val="24"/>
          <w:lang w:val="en-US"/>
        </w:rPr>
      </w:pPr>
      <w:r w:rsidRPr="00E54F86">
        <w:rPr>
          <w:rFonts w:cs="Arial"/>
          <w:i w:val="0"/>
          <w:szCs w:val="24"/>
        </w:rPr>
        <w:t xml:space="preserve">6.1 </w:t>
      </w:r>
      <w:bookmarkStart w:id="0" w:name="_Toc343872885"/>
      <w:bookmarkStart w:id="1" w:name="_Toc20825131"/>
      <w:r w:rsidRPr="00E54F86">
        <w:rPr>
          <w:rFonts w:cs="Arial"/>
          <w:i w:val="0"/>
          <w:szCs w:val="24"/>
          <w:lang w:val="en-US"/>
        </w:rPr>
        <w:t>Study Overview</w:t>
      </w:r>
      <w:bookmarkEnd w:id="0"/>
    </w:p>
    <w:p w14:paraId="7B66E5A7" w14:textId="3F22F7C0" w:rsidR="00D026A8"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This open-label, phase I/II clinical trial will assess the safety and efficacy of </w:t>
      </w:r>
      <w:r w:rsidR="003449CF" w:rsidRPr="00E54F86">
        <w:rPr>
          <w:rFonts w:ascii="Arial" w:hAnsi="Arial" w:cs="Arial"/>
          <w:sz w:val="24"/>
          <w:szCs w:val="24"/>
        </w:rPr>
        <w:t>CMV</w:t>
      </w:r>
      <w:r w:rsidRPr="00E54F86">
        <w:rPr>
          <w:rFonts w:ascii="Arial" w:hAnsi="Arial" w:cs="Arial"/>
          <w:sz w:val="24"/>
          <w:szCs w:val="24"/>
        </w:rPr>
        <w:t xml:space="preserve">-specific CTLs isolated from whole blood or leukapheresis products. The </w:t>
      </w:r>
      <w:r w:rsidR="003449CF" w:rsidRPr="00E54F86">
        <w:rPr>
          <w:rFonts w:ascii="Arial" w:hAnsi="Arial" w:cs="Arial"/>
          <w:sz w:val="24"/>
          <w:szCs w:val="24"/>
        </w:rPr>
        <w:t>CMV</w:t>
      </w:r>
      <w:r w:rsidRPr="00E54F86">
        <w:rPr>
          <w:rFonts w:ascii="Arial" w:hAnsi="Arial" w:cs="Arial"/>
          <w:sz w:val="24"/>
          <w:szCs w:val="24"/>
        </w:rPr>
        <w:t xml:space="preserve">-specific CTLs will be generated automatically by 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Prodigy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(IFN</w:t>
      </w:r>
      <w:r w:rsidR="00845227">
        <w:rPr>
          <w:rFonts w:ascii="Arial" w:hAnsi="Arial" w:cs="Arial"/>
          <w:sz w:val="24"/>
          <w:szCs w:val="24"/>
        </w:rPr>
        <w:t>-</w:t>
      </w:r>
      <w:r w:rsidRPr="00E54F86">
        <w:rPr>
          <w:rFonts w:ascii="Arial" w:hAnsi="Arial" w:cs="Arial"/>
          <w:sz w:val="24"/>
          <w:szCs w:val="24"/>
        </w:rPr>
        <w:t xml:space="preserve">gamma) after incubation with MACS GMP </w:t>
      </w:r>
      <w:proofErr w:type="spellStart"/>
      <w:r w:rsidRPr="00E54F86">
        <w:rPr>
          <w:rFonts w:ascii="Arial" w:hAnsi="Arial" w:cs="Arial"/>
          <w:sz w:val="24"/>
          <w:szCs w:val="24"/>
        </w:rPr>
        <w:t>PepTivator</w:t>
      </w:r>
      <w:proofErr w:type="spellEnd"/>
      <w:r w:rsidRPr="00E54F86">
        <w:rPr>
          <w:rFonts w:ascii="Arial" w:hAnsi="Arial" w:cs="Arial"/>
          <w:sz w:val="24"/>
          <w:szCs w:val="24"/>
          <w:vertAlign w:val="superscript"/>
        </w:rPr>
        <w:t>®</w:t>
      </w:r>
      <w:r w:rsidRPr="00E54F86">
        <w:rPr>
          <w:rFonts w:ascii="Arial" w:hAnsi="Arial" w:cs="Arial"/>
          <w:sz w:val="24"/>
          <w:szCs w:val="24"/>
        </w:rPr>
        <w:t xml:space="preserve"> Peptide Pools of pp65 (CMV)</w:t>
      </w:r>
      <w:bookmarkEnd w:id="1"/>
      <w:r w:rsidR="003449CF" w:rsidRPr="00E54F86">
        <w:rPr>
          <w:rFonts w:ascii="Arial" w:hAnsi="Arial" w:cs="Arial"/>
          <w:sz w:val="24"/>
          <w:szCs w:val="24"/>
        </w:rPr>
        <w:t>.</w:t>
      </w:r>
      <w:r w:rsidR="00297757">
        <w:rPr>
          <w:rFonts w:ascii="Arial" w:hAnsi="Arial" w:cs="Arial"/>
          <w:sz w:val="24"/>
          <w:szCs w:val="24"/>
        </w:rPr>
        <w:t xml:space="preserve">  </w:t>
      </w:r>
    </w:p>
    <w:p w14:paraId="3CC4C69E" w14:textId="4AFEB34B" w:rsidR="005F37B2" w:rsidRDefault="005F37B2" w:rsidP="00D72B53">
      <w:pPr>
        <w:tabs>
          <w:tab w:val="left" w:pos="4140"/>
        </w:tabs>
        <w:spacing w:after="60"/>
        <w:rPr>
          <w:rFonts w:ascii="Arial" w:hAnsi="Arial" w:cs="Arial"/>
          <w:sz w:val="24"/>
          <w:szCs w:val="24"/>
        </w:rPr>
      </w:pPr>
      <w:r>
        <w:rPr>
          <w:rFonts w:ascii="Arial" w:hAnsi="Arial" w:cs="Arial"/>
          <w:sz w:val="24"/>
          <w:szCs w:val="24"/>
        </w:rPr>
        <w:t>Patients will be assigned to a cohort based on age:</w:t>
      </w:r>
    </w:p>
    <w:p w14:paraId="4A1AA19B" w14:textId="6AD8B146" w:rsidR="00297757" w:rsidRDefault="00297757" w:rsidP="00D72B53">
      <w:pPr>
        <w:tabs>
          <w:tab w:val="left" w:pos="4140"/>
        </w:tabs>
        <w:spacing w:after="60"/>
        <w:rPr>
          <w:rFonts w:ascii="Arial" w:hAnsi="Arial" w:cs="Arial"/>
          <w:sz w:val="24"/>
          <w:szCs w:val="24"/>
        </w:rPr>
      </w:pPr>
      <w:r>
        <w:rPr>
          <w:rFonts w:ascii="Arial" w:hAnsi="Arial" w:cs="Arial"/>
          <w:sz w:val="24"/>
          <w:szCs w:val="24"/>
        </w:rPr>
        <w:t>Cohort 1 will enroll patients up to age 30.99 years.</w:t>
      </w:r>
    </w:p>
    <w:p w14:paraId="1615B86D" w14:textId="7E499677" w:rsidR="00297757" w:rsidRPr="00E54F86" w:rsidRDefault="00297757" w:rsidP="00D72B53">
      <w:pPr>
        <w:tabs>
          <w:tab w:val="left" w:pos="4140"/>
        </w:tabs>
        <w:spacing w:after="60"/>
        <w:rPr>
          <w:rFonts w:ascii="Arial" w:hAnsi="Arial" w:cs="Arial"/>
          <w:sz w:val="24"/>
          <w:szCs w:val="24"/>
        </w:rPr>
      </w:pPr>
      <w:r>
        <w:rPr>
          <w:rFonts w:ascii="Arial" w:hAnsi="Arial" w:cs="Arial"/>
          <w:sz w:val="24"/>
          <w:szCs w:val="24"/>
        </w:rPr>
        <w:t>Cohort 2 will enroll patients 31 to 79.99 years.</w:t>
      </w:r>
    </w:p>
    <w:p w14:paraId="35852391" w14:textId="0D06F10D" w:rsidR="00D026A8" w:rsidRDefault="00D026A8" w:rsidP="00D72B53">
      <w:pPr>
        <w:pStyle w:val="Heading1"/>
        <w:keepLines w:val="0"/>
        <w:spacing w:before="360"/>
        <w:rPr>
          <w:rFonts w:ascii="Arial" w:hAnsi="Arial" w:cs="Arial"/>
          <w:color w:val="auto"/>
          <w:sz w:val="24"/>
          <w:szCs w:val="24"/>
        </w:rPr>
      </w:pPr>
      <w:r w:rsidRPr="00E54F86">
        <w:rPr>
          <w:rFonts w:ascii="Arial" w:hAnsi="Arial" w:cs="Arial"/>
          <w:color w:val="auto"/>
          <w:sz w:val="24"/>
          <w:szCs w:val="24"/>
        </w:rPr>
        <w:t xml:space="preserve">6.2 </w:t>
      </w:r>
      <w:r w:rsidR="003449CF" w:rsidRPr="00E54F86">
        <w:rPr>
          <w:rFonts w:ascii="Arial" w:hAnsi="Arial" w:cs="Arial"/>
          <w:color w:val="auto"/>
          <w:sz w:val="24"/>
          <w:szCs w:val="24"/>
        </w:rPr>
        <w:t>CMV</w:t>
      </w:r>
      <w:r w:rsidRPr="00E54F86">
        <w:rPr>
          <w:rFonts w:ascii="Arial" w:hAnsi="Arial" w:cs="Arial"/>
          <w:color w:val="auto"/>
          <w:sz w:val="24"/>
          <w:szCs w:val="24"/>
        </w:rPr>
        <w:t xml:space="preserve"> CTLs: Dose and Administration:</w:t>
      </w:r>
    </w:p>
    <w:p w14:paraId="5E5A421C" w14:textId="6BB7D023" w:rsidR="002455F4" w:rsidRDefault="002455F4" w:rsidP="00254138">
      <w:pPr>
        <w:jc w:val="center"/>
        <w:rPr>
          <w:b/>
          <w:bCs/>
          <w:sz w:val="28"/>
          <w:szCs w:val="28"/>
          <w:u w:val="single"/>
        </w:rPr>
      </w:pPr>
      <w:r w:rsidRPr="002700A2">
        <w:rPr>
          <w:b/>
          <w:bCs/>
          <w:sz w:val="28"/>
          <w:szCs w:val="28"/>
          <w:u w:val="single"/>
        </w:rPr>
        <w:t xml:space="preserve">*ALL PATIENTS MUST RECEIVE </w:t>
      </w:r>
      <w:r w:rsidR="00FC3937">
        <w:rPr>
          <w:b/>
          <w:bCs/>
          <w:sz w:val="28"/>
          <w:szCs w:val="28"/>
          <w:u w:val="single"/>
        </w:rPr>
        <w:t xml:space="preserve">the FIRST </w:t>
      </w:r>
      <w:r w:rsidRPr="002700A2">
        <w:rPr>
          <w:b/>
          <w:bCs/>
          <w:sz w:val="28"/>
          <w:szCs w:val="28"/>
          <w:u w:val="single"/>
        </w:rPr>
        <w:t xml:space="preserve">CTL INFUSION AS AN INPATIENT AND BE MONITORED INPATIENT FOR ADVERSE EVENTS FOR </w:t>
      </w:r>
      <w:r w:rsidR="00C14F65">
        <w:rPr>
          <w:b/>
          <w:bCs/>
          <w:sz w:val="28"/>
          <w:szCs w:val="28"/>
          <w:u w:val="single"/>
        </w:rPr>
        <w:t>A MINIMUM OF 24 HOURS</w:t>
      </w:r>
      <w:r w:rsidR="00C14F65" w:rsidRPr="002700A2">
        <w:rPr>
          <w:b/>
          <w:bCs/>
          <w:sz w:val="28"/>
          <w:szCs w:val="28"/>
          <w:u w:val="single"/>
        </w:rPr>
        <w:t xml:space="preserve"> </w:t>
      </w:r>
      <w:r w:rsidRPr="002700A2">
        <w:rPr>
          <w:b/>
          <w:bCs/>
          <w:sz w:val="28"/>
          <w:szCs w:val="28"/>
          <w:u w:val="single"/>
        </w:rPr>
        <w:t xml:space="preserve">FOLLOWING </w:t>
      </w:r>
      <w:r w:rsidR="00F041FE">
        <w:rPr>
          <w:b/>
          <w:bCs/>
          <w:sz w:val="28"/>
          <w:szCs w:val="28"/>
          <w:u w:val="single"/>
        </w:rPr>
        <w:t>the</w:t>
      </w:r>
      <w:r w:rsidR="00F041FE" w:rsidRPr="002700A2">
        <w:rPr>
          <w:b/>
          <w:bCs/>
          <w:sz w:val="28"/>
          <w:szCs w:val="28"/>
          <w:u w:val="single"/>
        </w:rPr>
        <w:t xml:space="preserve"> </w:t>
      </w:r>
      <w:r w:rsidRPr="002700A2">
        <w:rPr>
          <w:b/>
          <w:bCs/>
          <w:sz w:val="28"/>
          <w:szCs w:val="28"/>
          <w:u w:val="single"/>
        </w:rPr>
        <w:t>CTL INFUSION*</w:t>
      </w:r>
    </w:p>
    <w:p w14:paraId="134005A6" w14:textId="2EEEAA3D" w:rsidR="00C14F65" w:rsidRDefault="00C14F65" w:rsidP="00C14F65">
      <w:pPr>
        <w:jc w:val="center"/>
        <w:rPr>
          <w:b/>
          <w:bCs/>
          <w:sz w:val="28"/>
          <w:szCs w:val="28"/>
          <w:u w:val="single"/>
        </w:rPr>
      </w:pPr>
      <w:r>
        <w:rPr>
          <w:b/>
          <w:bCs/>
          <w:sz w:val="28"/>
          <w:szCs w:val="28"/>
          <w:u w:val="single"/>
        </w:rPr>
        <w:t xml:space="preserve">The patient </w:t>
      </w:r>
      <w:proofErr w:type="spellStart"/>
      <w:r>
        <w:rPr>
          <w:b/>
          <w:bCs/>
          <w:sz w:val="28"/>
          <w:szCs w:val="28"/>
          <w:u w:val="single"/>
        </w:rPr>
        <w:t>maybe</w:t>
      </w:r>
      <w:proofErr w:type="spellEnd"/>
      <w:r>
        <w:rPr>
          <w:b/>
          <w:bCs/>
          <w:sz w:val="28"/>
          <w:szCs w:val="28"/>
          <w:u w:val="single"/>
        </w:rPr>
        <w:t xml:space="preserve"> discharged if afebrile and has normal heart rate, respiratory rate, blood pressure and is on room air.  The patient will need to be seen daily for </w:t>
      </w:r>
      <w:r w:rsidR="00A733BA">
        <w:rPr>
          <w:b/>
          <w:bCs/>
          <w:sz w:val="28"/>
          <w:szCs w:val="28"/>
          <w:u w:val="single"/>
        </w:rPr>
        <w:t>6</w:t>
      </w:r>
      <w:r>
        <w:rPr>
          <w:b/>
          <w:bCs/>
          <w:sz w:val="28"/>
          <w:szCs w:val="28"/>
          <w:u w:val="single"/>
        </w:rPr>
        <w:t xml:space="preserve"> more days as an </w:t>
      </w:r>
      <w:proofErr w:type="gramStart"/>
      <w:r>
        <w:rPr>
          <w:b/>
          <w:bCs/>
          <w:sz w:val="28"/>
          <w:szCs w:val="28"/>
          <w:u w:val="single"/>
        </w:rPr>
        <w:t>outpatients</w:t>
      </w:r>
      <w:proofErr w:type="gramEnd"/>
      <w:r>
        <w:rPr>
          <w:b/>
          <w:bCs/>
          <w:sz w:val="28"/>
          <w:szCs w:val="28"/>
          <w:u w:val="single"/>
        </w:rPr>
        <w:t xml:space="preserve"> to be observed for toxicity or adverse events.</w:t>
      </w:r>
    </w:p>
    <w:p w14:paraId="30FAB748" w14:textId="77777777" w:rsidR="00C14F65" w:rsidRDefault="00C14F65" w:rsidP="00254138">
      <w:pPr>
        <w:jc w:val="center"/>
        <w:rPr>
          <w:b/>
          <w:bCs/>
          <w:sz w:val="28"/>
          <w:szCs w:val="28"/>
          <w:u w:val="single"/>
        </w:rPr>
      </w:pPr>
    </w:p>
    <w:p w14:paraId="2B1A9782" w14:textId="366C9681" w:rsidR="00CF34A8" w:rsidRPr="002700A2" w:rsidRDefault="00CF34A8" w:rsidP="00CF34A8">
      <w:pPr>
        <w:jc w:val="center"/>
        <w:rPr>
          <w:b/>
          <w:bCs/>
          <w:sz w:val="28"/>
          <w:szCs w:val="28"/>
          <w:u w:val="single"/>
        </w:rPr>
      </w:pPr>
      <w:r>
        <w:rPr>
          <w:b/>
          <w:bCs/>
          <w:sz w:val="28"/>
          <w:szCs w:val="28"/>
          <w:u w:val="single"/>
        </w:rPr>
        <w:t xml:space="preserve">If subsequent CTL infusions are needed, no adverse effects were experienced with the first CTL infusion and infusion criteria are met (see protocol sections 6.2.4 and 6.5) they may be administered outpatient per physician </w:t>
      </w:r>
      <w:proofErr w:type="gramStart"/>
      <w:r>
        <w:rPr>
          <w:b/>
          <w:bCs/>
          <w:sz w:val="28"/>
          <w:szCs w:val="28"/>
          <w:u w:val="single"/>
        </w:rPr>
        <w:t xml:space="preserve">discretion  </w:t>
      </w:r>
      <w:r>
        <w:rPr>
          <w:b/>
          <w:bCs/>
          <w:sz w:val="28"/>
          <w:szCs w:val="28"/>
          <w:u w:val="single"/>
        </w:rPr>
        <w:lastRenderedPageBreak/>
        <w:t>monitoring</w:t>
      </w:r>
      <w:proofErr w:type="gramEnd"/>
      <w:r>
        <w:rPr>
          <w:b/>
          <w:bCs/>
          <w:sz w:val="28"/>
          <w:szCs w:val="28"/>
          <w:u w:val="single"/>
        </w:rPr>
        <w:t xml:space="preserve"> per section 6.4 and observation </w:t>
      </w:r>
      <w:r w:rsidR="00052AD8">
        <w:rPr>
          <w:b/>
          <w:bCs/>
          <w:sz w:val="28"/>
          <w:szCs w:val="28"/>
          <w:u w:val="single"/>
        </w:rPr>
        <w:t>up to</w:t>
      </w:r>
      <w:r>
        <w:rPr>
          <w:b/>
          <w:bCs/>
          <w:sz w:val="28"/>
          <w:szCs w:val="28"/>
          <w:u w:val="single"/>
        </w:rPr>
        <w:t xml:space="preserve"> 4 hours after the start of the infusion.</w:t>
      </w:r>
    </w:p>
    <w:p w14:paraId="34FD6144" w14:textId="77777777" w:rsidR="00CF34A8" w:rsidRPr="00254138" w:rsidRDefault="00CF34A8" w:rsidP="00254138">
      <w:pPr>
        <w:jc w:val="center"/>
        <w:rPr>
          <w:b/>
          <w:bCs/>
          <w:sz w:val="28"/>
          <w:szCs w:val="28"/>
          <w:u w:val="single"/>
        </w:rPr>
      </w:pPr>
    </w:p>
    <w:p w14:paraId="4FB23ABB" w14:textId="77777777" w:rsidR="00D026A8" w:rsidRPr="00E54F86" w:rsidRDefault="00D026A8" w:rsidP="00D72B53">
      <w:pPr>
        <w:tabs>
          <w:tab w:val="left" w:pos="1440"/>
        </w:tabs>
        <w:spacing w:after="60"/>
        <w:ind w:hanging="873"/>
        <w:rPr>
          <w:rFonts w:ascii="Arial" w:hAnsi="Arial" w:cs="Arial"/>
          <w:sz w:val="24"/>
          <w:szCs w:val="24"/>
        </w:rPr>
      </w:pPr>
      <w:r w:rsidRPr="00E54F86">
        <w:rPr>
          <w:rFonts w:ascii="Arial" w:hAnsi="Arial" w:cs="Arial"/>
          <w:sz w:val="24"/>
          <w:szCs w:val="24"/>
        </w:rPr>
        <w:tab/>
        <w:t xml:space="preserve">6.2.1. Suspension of </w:t>
      </w:r>
      <w:r w:rsidR="003449CF" w:rsidRPr="00E54F86">
        <w:rPr>
          <w:rFonts w:ascii="Arial" w:hAnsi="Arial" w:cs="Arial"/>
          <w:sz w:val="24"/>
          <w:szCs w:val="24"/>
        </w:rPr>
        <w:t>CMV</w:t>
      </w:r>
      <w:r w:rsidRPr="00E54F86">
        <w:rPr>
          <w:rFonts w:ascii="Arial" w:hAnsi="Arial" w:cs="Arial"/>
          <w:sz w:val="24"/>
          <w:szCs w:val="24"/>
        </w:rPr>
        <w:t xml:space="preserve">-specific T cells in 10 mL of 0.9% NaCl with human serum albumin (HSA) given by IV bolus injection </w:t>
      </w:r>
    </w:p>
    <w:p w14:paraId="0383F599" w14:textId="594E7F60"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6.2.2. HLA-</w:t>
      </w:r>
      <w:r w:rsidR="003C4E7B">
        <w:rPr>
          <w:rFonts w:ascii="Arial" w:hAnsi="Arial" w:cs="Arial"/>
          <w:sz w:val="24"/>
          <w:szCs w:val="24"/>
        </w:rPr>
        <w:t>identical</w:t>
      </w:r>
      <w:r w:rsidR="003C4E7B" w:rsidRPr="00E54F86">
        <w:rPr>
          <w:rFonts w:ascii="Arial" w:hAnsi="Arial" w:cs="Arial"/>
          <w:sz w:val="24"/>
          <w:szCs w:val="24"/>
        </w:rPr>
        <w:t xml:space="preserve"> </w:t>
      </w:r>
      <w:r w:rsidR="003C4E7B">
        <w:rPr>
          <w:rFonts w:ascii="Arial" w:hAnsi="Arial" w:cs="Arial"/>
          <w:sz w:val="24"/>
          <w:szCs w:val="24"/>
        </w:rPr>
        <w:t>related</w:t>
      </w:r>
      <w:r w:rsidR="003C4E7B" w:rsidRPr="00E54F86">
        <w:rPr>
          <w:rFonts w:ascii="Arial" w:hAnsi="Arial" w:cs="Arial"/>
          <w:sz w:val="24"/>
          <w:szCs w:val="24"/>
        </w:rPr>
        <w:t xml:space="preserve"> </w:t>
      </w:r>
      <w:r w:rsidRPr="00E54F86">
        <w:rPr>
          <w:rFonts w:ascii="Arial" w:hAnsi="Arial" w:cs="Arial"/>
          <w:sz w:val="24"/>
          <w:szCs w:val="24"/>
        </w:rPr>
        <w:t>donors: Dose 2.5 × 10</w:t>
      </w:r>
      <w:r w:rsidRPr="00E54F86">
        <w:rPr>
          <w:rFonts w:ascii="Arial" w:hAnsi="Arial" w:cs="Arial"/>
          <w:sz w:val="24"/>
          <w:szCs w:val="24"/>
          <w:vertAlign w:val="superscript"/>
        </w:rPr>
        <w:t>4</w:t>
      </w:r>
      <w:r w:rsidRPr="00E54F86">
        <w:rPr>
          <w:rFonts w:ascii="Arial" w:hAnsi="Arial" w:cs="Arial"/>
          <w:sz w:val="24"/>
          <w:szCs w:val="24"/>
        </w:rPr>
        <w:t xml:space="preserve"> CD3/kg recipient weight.  </w:t>
      </w:r>
    </w:p>
    <w:p w14:paraId="7871A401" w14:textId="77777777"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6.2.</w:t>
      </w:r>
      <w:r w:rsidR="00112445" w:rsidRPr="00E54F86">
        <w:rPr>
          <w:rFonts w:ascii="Arial" w:hAnsi="Arial" w:cs="Arial"/>
          <w:sz w:val="24"/>
          <w:szCs w:val="24"/>
        </w:rPr>
        <w:t xml:space="preserve">3. HLA mismatched </w:t>
      </w:r>
      <w:r w:rsidR="00B8138D" w:rsidRPr="00E54F86">
        <w:rPr>
          <w:rFonts w:ascii="Arial" w:hAnsi="Arial" w:cs="Arial"/>
          <w:sz w:val="24"/>
          <w:szCs w:val="24"/>
        </w:rPr>
        <w:t xml:space="preserve">related </w:t>
      </w:r>
      <w:r w:rsidRPr="00E54F86">
        <w:rPr>
          <w:rFonts w:ascii="Arial" w:hAnsi="Arial" w:cs="Arial"/>
          <w:sz w:val="24"/>
          <w:szCs w:val="24"/>
        </w:rPr>
        <w:t>donors (mismatch at 1-5 antigens/alleles) Dose 0.5 × 10</w:t>
      </w:r>
      <w:r w:rsidRPr="00E54F86">
        <w:rPr>
          <w:rFonts w:ascii="Arial" w:hAnsi="Arial" w:cs="Arial"/>
          <w:sz w:val="24"/>
          <w:szCs w:val="24"/>
          <w:vertAlign w:val="superscript"/>
        </w:rPr>
        <w:t>4</w:t>
      </w:r>
      <w:r w:rsidRPr="00E54F86">
        <w:rPr>
          <w:rFonts w:ascii="Arial" w:hAnsi="Arial" w:cs="Arial"/>
          <w:sz w:val="24"/>
          <w:szCs w:val="24"/>
        </w:rPr>
        <w:t xml:space="preserve"> CD3/kg recipient weight.  </w:t>
      </w:r>
    </w:p>
    <w:p w14:paraId="3AADA7C2" w14:textId="252354D1"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 xml:space="preserve">6.2.4 Additional doses of </w:t>
      </w:r>
      <w:r w:rsidR="003449CF" w:rsidRPr="00E54F86">
        <w:rPr>
          <w:rFonts w:ascii="Arial" w:hAnsi="Arial" w:cs="Arial"/>
          <w:sz w:val="24"/>
          <w:szCs w:val="24"/>
        </w:rPr>
        <w:t>CMV</w:t>
      </w:r>
      <w:r w:rsidRPr="00E54F86">
        <w:rPr>
          <w:rFonts w:ascii="Arial" w:hAnsi="Arial" w:cs="Arial"/>
          <w:sz w:val="24"/>
          <w:szCs w:val="24"/>
        </w:rPr>
        <w:t xml:space="preserve"> CTLs</w:t>
      </w:r>
      <w:r w:rsidR="00112445" w:rsidRPr="00E54F86">
        <w:rPr>
          <w:rFonts w:ascii="Arial" w:hAnsi="Arial" w:cs="Arial"/>
          <w:sz w:val="24"/>
          <w:szCs w:val="24"/>
        </w:rPr>
        <w:t xml:space="preserve"> </w:t>
      </w:r>
      <w:r w:rsidR="00E1267B">
        <w:rPr>
          <w:rFonts w:ascii="Arial" w:hAnsi="Arial" w:cs="Arial"/>
          <w:sz w:val="24"/>
          <w:szCs w:val="24"/>
        </w:rPr>
        <w:t xml:space="preserve">a minimum of </w:t>
      </w:r>
      <w:r w:rsidR="00112445" w:rsidRPr="00E54F86">
        <w:rPr>
          <w:rFonts w:ascii="Arial" w:hAnsi="Arial" w:cs="Arial"/>
          <w:sz w:val="24"/>
          <w:szCs w:val="24"/>
        </w:rPr>
        <w:t>every 2 weeks (maximum 5 doses total)</w:t>
      </w:r>
    </w:p>
    <w:p w14:paraId="33099ECF" w14:textId="55815251" w:rsidR="00D026A8" w:rsidRPr="00E54F86" w:rsidRDefault="00083FB6" w:rsidP="00D72B53">
      <w:pPr>
        <w:tabs>
          <w:tab w:val="left" w:pos="851"/>
        </w:tabs>
        <w:spacing w:after="0"/>
        <w:rPr>
          <w:rFonts w:ascii="Arial" w:hAnsi="Arial" w:cs="Arial"/>
          <w:sz w:val="24"/>
          <w:szCs w:val="24"/>
        </w:rPr>
      </w:pPr>
      <w:r>
        <w:rPr>
          <w:rFonts w:ascii="Arial" w:hAnsi="Arial" w:cs="Arial"/>
          <w:sz w:val="24"/>
          <w:szCs w:val="24"/>
        </w:rPr>
        <w:t xml:space="preserve">6.2.4.1 </w:t>
      </w:r>
      <w:r w:rsidR="00AA647E" w:rsidRPr="00E54F86">
        <w:rPr>
          <w:rFonts w:ascii="Arial" w:hAnsi="Arial" w:cs="Arial"/>
          <w:sz w:val="24"/>
          <w:szCs w:val="24"/>
        </w:rPr>
        <w:t>-</w:t>
      </w:r>
      <w:r w:rsidR="00D026A8" w:rsidRPr="00E54F86">
        <w:rPr>
          <w:rFonts w:ascii="Arial" w:hAnsi="Arial" w:cs="Arial"/>
          <w:sz w:val="24"/>
          <w:szCs w:val="24"/>
        </w:rPr>
        <w:t xml:space="preserve"> If recipients fail to respond to the first dose of </w:t>
      </w:r>
      <w:r w:rsidR="003449CF" w:rsidRPr="00E54F86">
        <w:rPr>
          <w:rFonts w:ascii="Arial" w:hAnsi="Arial" w:cs="Arial"/>
          <w:sz w:val="24"/>
          <w:szCs w:val="24"/>
        </w:rPr>
        <w:t>CMV</w:t>
      </w:r>
      <w:r w:rsidR="00D026A8" w:rsidRPr="00E54F86">
        <w:rPr>
          <w:rFonts w:ascii="Arial" w:hAnsi="Arial" w:cs="Arial"/>
          <w:sz w:val="24"/>
          <w:szCs w:val="24"/>
        </w:rPr>
        <w:t xml:space="preserve"> CTLs (</w:t>
      </w:r>
      <w:proofErr w:type="spellStart"/>
      <w:r w:rsidR="00D026A8" w:rsidRPr="00E54F86">
        <w:rPr>
          <w:rFonts w:ascii="Arial" w:hAnsi="Arial" w:cs="Arial"/>
          <w:sz w:val="24"/>
          <w:szCs w:val="24"/>
        </w:rPr>
        <w:t>qRT</w:t>
      </w:r>
      <w:proofErr w:type="spellEnd"/>
      <w:r w:rsidR="00D026A8" w:rsidRPr="00E54F86">
        <w:rPr>
          <w:rFonts w:ascii="Arial" w:hAnsi="Arial" w:cs="Arial"/>
          <w:sz w:val="24"/>
          <w:szCs w:val="24"/>
        </w:rPr>
        <w:t>-PCR over the institutional level of upper normal) and have no acute or chronic GVHD and no persistent toxicities related to the past CTL infusions</w:t>
      </w:r>
    </w:p>
    <w:p w14:paraId="131E432B" w14:textId="77777777"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6.2.</w:t>
      </w:r>
      <w:r w:rsidR="00AA647E" w:rsidRPr="00E54F86">
        <w:rPr>
          <w:rFonts w:ascii="Arial" w:hAnsi="Arial" w:cs="Arial"/>
          <w:sz w:val="24"/>
          <w:szCs w:val="24"/>
        </w:rPr>
        <w:t>5</w:t>
      </w:r>
      <w:r w:rsidRPr="00E54F86">
        <w:rPr>
          <w:rFonts w:ascii="Arial" w:hAnsi="Arial" w:cs="Arial"/>
          <w:sz w:val="24"/>
          <w:szCs w:val="24"/>
        </w:rPr>
        <w:t xml:space="preserve"> Dose in HLA </w:t>
      </w:r>
      <w:r w:rsidR="00B8138D" w:rsidRPr="00E54F86">
        <w:rPr>
          <w:rFonts w:ascii="Arial" w:hAnsi="Arial" w:cs="Arial"/>
          <w:sz w:val="24"/>
          <w:szCs w:val="24"/>
        </w:rPr>
        <w:t xml:space="preserve">related </w:t>
      </w:r>
      <w:r w:rsidRPr="00E54F86">
        <w:rPr>
          <w:rFonts w:ascii="Arial" w:hAnsi="Arial" w:cs="Arial"/>
          <w:sz w:val="24"/>
          <w:szCs w:val="24"/>
        </w:rPr>
        <w:t>matched donors: Max dose with each infusion 2.5 x 10</w:t>
      </w:r>
      <w:r w:rsidRPr="00E54F86">
        <w:rPr>
          <w:rFonts w:ascii="Arial" w:hAnsi="Arial" w:cs="Arial"/>
          <w:sz w:val="24"/>
          <w:szCs w:val="24"/>
          <w:vertAlign w:val="superscript"/>
        </w:rPr>
        <w:t>4</w:t>
      </w:r>
      <w:r w:rsidRPr="00E54F86">
        <w:rPr>
          <w:rFonts w:ascii="Arial" w:hAnsi="Arial" w:cs="Arial"/>
          <w:sz w:val="24"/>
          <w:szCs w:val="24"/>
        </w:rPr>
        <w:t xml:space="preserve"> CD3/kg until a max combined dose of 12.5 x 10</w:t>
      </w:r>
      <w:r w:rsidRPr="00E54F86">
        <w:rPr>
          <w:rFonts w:ascii="Arial" w:hAnsi="Arial" w:cs="Arial"/>
          <w:sz w:val="24"/>
          <w:szCs w:val="24"/>
          <w:vertAlign w:val="superscript"/>
        </w:rPr>
        <w:t>4</w:t>
      </w:r>
      <w:r w:rsidRPr="00E54F86">
        <w:rPr>
          <w:rFonts w:ascii="Arial" w:hAnsi="Arial" w:cs="Arial"/>
          <w:sz w:val="24"/>
          <w:szCs w:val="24"/>
        </w:rPr>
        <w:t xml:space="preserve"> CD3/kg (5 total doses)</w:t>
      </w:r>
    </w:p>
    <w:p w14:paraId="0B03858B" w14:textId="0A741875" w:rsidR="00D026A8" w:rsidRPr="00E54F86" w:rsidRDefault="00B54328" w:rsidP="00D72B53">
      <w:pPr>
        <w:tabs>
          <w:tab w:val="left" w:pos="851"/>
        </w:tabs>
        <w:spacing w:after="0"/>
        <w:rPr>
          <w:rFonts w:ascii="Arial" w:hAnsi="Arial" w:cs="Arial"/>
          <w:sz w:val="24"/>
          <w:szCs w:val="24"/>
        </w:rPr>
      </w:pPr>
      <w:r w:rsidRPr="00E54F86">
        <w:rPr>
          <w:rFonts w:ascii="Arial" w:hAnsi="Arial" w:cs="Arial"/>
          <w:sz w:val="24"/>
          <w:szCs w:val="24"/>
        </w:rPr>
        <w:t>6.2.6 Dose</w:t>
      </w:r>
      <w:r w:rsidR="00D026A8" w:rsidRPr="00E54F86">
        <w:rPr>
          <w:rFonts w:ascii="Arial" w:hAnsi="Arial" w:cs="Arial"/>
          <w:sz w:val="24"/>
          <w:szCs w:val="24"/>
        </w:rPr>
        <w:t xml:space="preserve"> in HLA </w:t>
      </w:r>
      <w:r w:rsidR="00B8138D" w:rsidRPr="00E54F86">
        <w:rPr>
          <w:rFonts w:ascii="Arial" w:hAnsi="Arial" w:cs="Arial"/>
          <w:sz w:val="24"/>
          <w:szCs w:val="24"/>
        </w:rPr>
        <w:t xml:space="preserve">related </w:t>
      </w:r>
      <w:r w:rsidR="00D026A8" w:rsidRPr="00E54F86">
        <w:rPr>
          <w:rFonts w:ascii="Arial" w:hAnsi="Arial" w:cs="Arial"/>
          <w:sz w:val="24"/>
          <w:szCs w:val="24"/>
        </w:rPr>
        <w:t>Mismatched donors: Max dose with each infusion of 0.5 x 10</w:t>
      </w:r>
      <w:r w:rsidR="00D026A8" w:rsidRPr="00E54F86">
        <w:rPr>
          <w:rFonts w:ascii="Arial" w:hAnsi="Arial" w:cs="Arial"/>
          <w:sz w:val="24"/>
          <w:szCs w:val="24"/>
          <w:vertAlign w:val="superscript"/>
        </w:rPr>
        <w:t>4</w:t>
      </w:r>
      <w:r w:rsidR="00D026A8" w:rsidRPr="00E54F86">
        <w:rPr>
          <w:rFonts w:ascii="Arial" w:hAnsi="Arial" w:cs="Arial"/>
          <w:sz w:val="24"/>
          <w:szCs w:val="24"/>
        </w:rPr>
        <w:t xml:space="preserve"> CD3/kg with a max combined dose of 2.5 x 10</w:t>
      </w:r>
      <w:r w:rsidR="00D026A8" w:rsidRPr="00E54F86">
        <w:rPr>
          <w:rFonts w:ascii="Arial" w:hAnsi="Arial" w:cs="Arial"/>
          <w:sz w:val="24"/>
          <w:szCs w:val="24"/>
          <w:vertAlign w:val="superscript"/>
        </w:rPr>
        <w:t>4</w:t>
      </w:r>
      <w:r w:rsidR="00D026A8" w:rsidRPr="00E54F86">
        <w:rPr>
          <w:rFonts w:ascii="Arial" w:hAnsi="Arial" w:cs="Arial"/>
          <w:sz w:val="24"/>
          <w:szCs w:val="24"/>
        </w:rPr>
        <w:t xml:space="preserve"> CD3/kg (5 </w:t>
      </w:r>
      <w:r w:rsidR="00A0493A" w:rsidRPr="00E54F86">
        <w:rPr>
          <w:rFonts w:ascii="Arial" w:hAnsi="Arial" w:cs="Arial"/>
          <w:sz w:val="24"/>
          <w:szCs w:val="24"/>
        </w:rPr>
        <w:t>total doses</w:t>
      </w:r>
      <w:r w:rsidR="00D026A8" w:rsidRPr="00E54F86">
        <w:rPr>
          <w:rFonts w:ascii="Arial" w:hAnsi="Arial" w:cs="Arial"/>
          <w:sz w:val="24"/>
          <w:szCs w:val="24"/>
        </w:rPr>
        <w:t>).</w:t>
      </w:r>
    </w:p>
    <w:p w14:paraId="2126CC76" w14:textId="77777777" w:rsidR="00D026A8" w:rsidRPr="00E54F86" w:rsidRDefault="00D026A8" w:rsidP="00D72B53">
      <w:pPr>
        <w:pStyle w:val="Heading2"/>
        <w:spacing w:before="120" w:after="120" w:line="276" w:lineRule="auto"/>
        <w:rPr>
          <w:rFonts w:cs="Arial"/>
          <w:i w:val="0"/>
          <w:szCs w:val="24"/>
          <w:lang w:val="en-US"/>
        </w:rPr>
      </w:pPr>
      <w:r w:rsidRPr="00E54F86">
        <w:rPr>
          <w:rFonts w:cs="Arial"/>
          <w:i w:val="0"/>
          <w:szCs w:val="24"/>
          <w:lang w:val="en-US"/>
        </w:rPr>
        <w:t>6.3 Concomitant Medications</w:t>
      </w:r>
    </w:p>
    <w:p w14:paraId="687E8FB9" w14:textId="77777777" w:rsidR="00D026A8" w:rsidRPr="00E54F86" w:rsidRDefault="00D026A8" w:rsidP="00D72B53">
      <w:pPr>
        <w:spacing w:after="120"/>
        <w:rPr>
          <w:rFonts w:ascii="Arial" w:hAnsi="Arial" w:cs="Arial"/>
          <w:sz w:val="24"/>
          <w:szCs w:val="24"/>
        </w:rPr>
      </w:pPr>
      <w:r w:rsidRPr="00E54F86">
        <w:rPr>
          <w:rFonts w:ascii="Arial" w:hAnsi="Arial" w:cs="Arial"/>
          <w:sz w:val="24"/>
          <w:szCs w:val="24"/>
        </w:rPr>
        <w:t>6.3.1. Antiviral Treatment</w:t>
      </w:r>
    </w:p>
    <w:p w14:paraId="5A5CA9A3"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All patients will be additionally treated with antiviral chemotherapy as per local institutional standards: ganciclovir, foscarnet or v</w:t>
      </w:r>
      <w:r w:rsidR="00FA4629" w:rsidRPr="00E54F86">
        <w:rPr>
          <w:rFonts w:ascii="Arial" w:hAnsi="Arial" w:cs="Arial"/>
          <w:sz w:val="24"/>
          <w:szCs w:val="24"/>
        </w:rPr>
        <w:t xml:space="preserve">alganciclovir. </w:t>
      </w:r>
      <w:r w:rsidRPr="00E54F86">
        <w:rPr>
          <w:rFonts w:ascii="Arial" w:hAnsi="Arial" w:cs="Arial"/>
          <w:sz w:val="24"/>
          <w:szCs w:val="24"/>
        </w:rPr>
        <w:t xml:space="preserve">Change of second-line therapy to any of the </w:t>
      </w:r>
      <w:proofErr w:type="gramStart"/>
      <w:r w:rsidRPr="00E54F86">
        <w:rPr>
          <w:rFonts w:ascii="Arial" w:hAnsi="Arial" w:cs="Arial"/>
          <w:sz w:val="24"/>
          <w:szCs w:val="24"/>
        </w:rPr>
        <w:t>above mentioned</w:t>
      </w:r>
      <w:proofErr w:type="gramEnd"/>
      <w:r w:rsidRPr="00E54F86">
        <w:rPr>
          <w:rFonts w:ascii="Arial" w:hAnsi="Arial" w:cs="Arial"/>
          <w:sz w:val="24"/>
          <w:szCs w:val="24"/>
        </w:rPr>
        <w:t xml:space="preserve"> medications according to the investigator’s assessment is allowed. Prophylactic treatment with acyclovir is allowed throughout the study.</w:t>
      </w:r>
    </w:p>
    <w:p w14:paraId="2FE4AE9A" w14:textId="77777777" w:rsidR="00D026A8" w:rsidRPr="00E54F86" w:rsidRDefault="00D026A8" w:rsidP="00D72B53">
      <w:pPr>
        <w:pStyle w:val="ListParagraph"/>
        <w:spacing w:after="60"/>
        <w:ind w:left="0"/>
        <w:rPr>
          <w:rFonts w:ascii="Arial" w:hAnsi="Arial" w:cs="Arial"/>
          <w:sz w:val="24"/>
          <w:szCs w:val="24"/>
        </w:rPr>
      </w:pPr>
      <w:r w:rsidRPr="00E54F86">
        <w:rPr>
          <w:rFonts w:ascii="Arial" w:hAnsi="Arial" w:cs="Arial"/>
          <w:sz w:val="24"/>
          <w:szCs w:val="24"/>
        </w:rPr>
        <w:t>6.3.2. Prohibited medication and procedures</w:t>
      </w:r>
    </w:p>
    <w:p w14:paraId="730B225C"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During the study, treatment with other </w:t>
      </w:r>
      <w:r w:rsidR="00D72B53" w:rsidRPr="00E54F86">
        <w:rPr>
          <w:rFonts w:ascii="Arial" w:hAnsi="Arial" w:cs="Arial"/>
          <w:sz w:val="24"/>
          <w:szCs w:val="24"/>
        </w:rPr>
        <w:t xml:space="preserve">investigational anti-CMV </w:t>
      </w:r>
      <w:r w:rsidRPr="00E54F86">
        <w:rPr>
          <w:rFonts w:ascii="Arial" w:hAnsi="Arial" w:cs="Arial"/>
          <w:sz w:val="24"/>
          <w:szCs w:val="24"/>
        </w:rPr>
        <w:t xml:space="preserve">agents and treatment with </w:t>
      </w:r>
      <w:r w:rsidR="00FA4629" w:rsidRPr="00E54F86">
        <w:rPr>
          <w:rFonts w:ascii="Arial" w:hAnsi="Arial" w:cs="Arial"/>
          <w:sz w:val="24"/>
          <w:szCs w:val="24"/>
        </w:rPr>
        <w:t>donor lymphocyte infusions (DLI</w:t>
      </w:r>
      <w:r w:rsidRPr="00E54F86">
        <w:rPr>
          <w:rFonts w:ascii="Arial" w:hAnsi="Arial" w:cs="Arial"/>
          <w:sz w:val="24"/>
          <w:szCs w:val="24"/>
        </w:rPr>
        <w:t>s</w:t>
      </w:r>
      <w:r w:rsidR="00FA4629" w:rsidRPr="00E54F86">
        <w:rPr>
          <w:rFonts w:ascii="Arial" w:hAnsi="Arial" w:cs="Arial"/>
          <w:sz w:val="24"/>
          <w:szCs w:val="24"/>
        </w:rPr>
        <w:t>)</w:t>
      </w:r>
      <w:r w:rsidRPr="00E54F86">
        <w:rPr>
          <w:rFonts w:ascii="Arial" w:hAnsi="Arial" w:cs="Arial"/>
          <w:sz w:val="24"/>
          <w:szCs w:val="24"/>
        </w:rPr>
        <w:t xml:space="preserve"> are prohibited in patients treated with the </w:t>
      </w:r>
      <w:r w:rsidR="00FA4629" w:rsidRPr="00E54F86">
        <w:rPr>
          <w:rFonts w:ascii="Arial" w:hAnsi="Arial" w:cs="Arial"/>
          <w:sz w:val="24"/>
          <w:szCs w:val="24"/>
        </w:rPr>
        <w:t>CMV</w:t>
      </w:r>
      <w:r w:rsidRPr="00E54F86">
        <w:rPr>
          <w:rFonts w:ascii="Arial" w:hAnsi="Arial" w:cs="Arial"/>
          <w:sz w:val="24"/>
          <w:szCs w:val="24"/>
        </w:rPr>
        <w:t>-CTLs until Week 12 and will be considered off study if new systemic antiviral therapy is initiated</w:t>
      </w:r>
    </w:p>
    <w:p w14:paraId="0D320A27" w14:textId="62597534" w:rsidR="00D026A8" w:rsidRPr="00E54F86" w:rsidRDefault="00D026A8" w:rsidP="00741C80">
      <w:pPr>
        <w:pStyle w:val="ListParagraph"/>
        <w:numPr>
          <w:ilvl w:val="1"/>
          <w:numId w:val="9"/>
        </w:numPr>
        <w:spacing w:after="60"/>
        <w:ind w:left="540" w:hanging="540"/>
        <w:rPr>
          <w:rFonts w:ascii="Arial" w:hAnsi="Arial" w:cs="Arial"/>
          <w:sz w:val="24"/>
          <w:szCs w:val="24"/>
        </w:rPr>
      </w:pPr>
      <w:r w:rsidRPr="00E54F86">
        <w:rPr>
          <w:rFonts w:ascii="Arial" w:hAnsi="Arial" w:cs="Arial"/>
          <w:b/>
          <w:sz w:val="24"/>
          <w:szCs w:val="24"/>
        </w:rPr>
        <w:t>Vital Signs</w:t>
      </w:r>
      <w:r w:rsidRPr="00E54F86">
        <w:rPr>
          <w:rFonts w:ascii="Arial" w:hAnsi="Arial" w:cs="Arial"/>
          <w:sz w:val="24"/>
          <w:szCs w:val="24"/>
        </w:rPr>
        <w:t>: temperature, blood pressure and heart rate will be obtained</w:t>
      </w:r>
      <w:r w:rsidR="00D72B53" w:rsidRPr="00E54F86">
        <w:rPr>
          <w:rFonts w:ascii="Arial" w:hAnsi="Arial" w:cs="Arial"/>
          <w:sz w:val="24"/>
          <w:szCs w:val="24"/>
        </w:rPr>
        <w:t xml:space="preserve"> </w:t>
      </w:r>
      <w:r w:rsidRPr="00E54F86">
        <w:rPr>
          <w:rFonts w:ascii="Arial" w:hAnsi="Arial" w:cs="Arial"/>
          <w:sz w:val="24"/>
          <w:szCs w:val="24"/>
        </w:rPr>
        <w:t xml:space="preserve">at 15, 30 60 and 120 minutes after each </w:t>
      </w:r>
      <w:r w:rsidR="00FA4629" w:rsidRPr="00E54F86">
        <w:rPr>
          <w:rFonts w:ascii="Arial" w:hAnsi="Arial" w:cs="Arial"/>
          <w:sz w:val="24"/>
          <w:szCs w:val="24"/>
        </w:rPr>
        <w:t>CMV</w:t>
      </w:r>
      <w:r w:rsidRPr="00E54F86">
        <w:rPr>
          <w:rFonts w:ascii="Arial" w:hAnsi="Arial" w:cs="Arial"/>
          <w:sz w:val="24"/>
          <w:szCs w:val="24"/>
        </w:rPr>
        <w:t xml:space="preserve"> CTL infusion.</w:t>
      </w:r>
    </w:p>
    <w:p w14:paraId="53BC2ED7" w14:textId="77777777" w:rsidR="00D026A8" w:rsidRPr="00E54F86" w:rsidRDefault="00D026A8" w:rsidP="00D72B53">
      <w:pPr>
        <w:pStyle w:val="ListParagraph"/>
        <w:spacing w:after="60"/>
        <w:ind w:left="540"/>
        <w:rPr>
          <w:rFonts w:ascii="Arial" w:hAnsi="Arial" w:cs="Arial"/>
          <w:sz w:val="24"/>
          <w:szCs w:val="24"/>
        </w:rPr>
      </w:pPr>
    </w:p>
    <w:p w14:paraId="755DE28B" w14:textId="77777777" w:rsidR="00D026A8" w:rsidRPr="00E54F86" w:rsidRDefault="00D026A8" w:rsidP="00741C80">
      <w:pPr>
        <w:pStyle w:val="ListParagraph"/>
        <w:numPr>
          <w:ilvl w:val="1"/>
          <w:numId w:val="9"/>
        </w:numPr>
        <w:spacing w:after="60"/>
        <w:ind w:left="630" w:hanging="630"/>
        <w:rPr>
          <w:rFonts w:ascii="Arial" w:hAnsi="Arial" w:cs="Arial"/>
          <w:sz w:val="24"/>
          <w:szCs w:val="24"/>
        </w:rPr>
      </w:pPr>
      <w:r w:rsidRPr="00E54F86">
        <w:rPr>
          <w:rFonts w:ascii="Arial" w:hAnsi="Arial" w:cs="Arial"/>
          <w:b/>
          <w:sz w:val="24"/>
          <w:szCs w:val="24"/>
        </w:rPr>
        <w:lastRenderedPageBreak/>
        <w:t>CTL infusion will be held</w:t>
      </w:r>
      <w:r w:rsidRPr="00E54F86">
        <w:rPr>
          <w:rFonts w:ascii="Arial" w:hAnsi="Arial" w:cs="Arial"/>
          <w:sz w:val="24"/>
          <w:szCs w:val="24"/>
        </w:rPr>
        <w:t xml:space="preserve"> if any one of the following is present:</w:t>
      </w:r>
    </w:p>
    <w:p w14:paraId="2DC8D2AD" w14:textId="4C48E7A2" w:rsidR="00FA4629" w:rsidRPr="00E54F86" w:rsidRDefault="00D026A8" w:rsidP="00237A5E">
      <w:pPr>
        <w:ind w:left="720"/>
        <w:rPr>
          <w:rFonts w:ascii="Arial" w:hAnsi="Arial" w:cs="Arial"/>
          <w:sz w:val="24"/>
          <w:szCs w:val="24"/>
        </w:rPr>
      </w:pPr>
      <w:r w:rsidRPr="00E54F86">
        <w:rPr>
          <w:rFonts w:ascii="Arial" w:hAnsi="Arial" w:cs="Arial"/>
          <w:sz w:val="24"/>
          <w:szCs w:val="24"/>
        </w:rPr>
        <w:t>A) ATG</w:t>
      </w:r>
      <w:r w:rsidR="00651500">
        <w:rPr>
          <w:rFonts w:ascii="Arial" w:hAnsi="Arial" w:cs="Arial"/>
          <w:sz w:val="24"/>
          <w:szCs w:val="24"/>
        </w:rPr>
        <w:t xml:space="preserve"> and/or </w:t>
      </w:r>
      <w:r w:rsidR="00112445" w:rsidRPr="00E54F86">
        <w:rPr>
          <w:rFonts w:ascii="Arial" w:hAnsi="Arial" w:cs="Arial"/>
          <w:sz w:val="24"/>
          <w:szCs w:val="24"/>
        </w:rPr>
        <w:t>alemtuzumab</w:t>
      </w:r>
      <w:r w:rsidRPr="00E54F86">
        <w:rPr>
          <w:rFonts w:ascii="Arial" w:hAnsi="Arial" w:cs="Arial"/>
          <w:sz w:val="24"/>
          <w:szCs w:val="24"/>
        </w:rPr>
        <w:t xml:space="preserve"> within 30 days </w:t>
      </w:r>
    </w:p>
    <w:p w14:paraId="0C470B25" w14:textId="77777777" w:rsidR="00D026A8" w:rsidRPr="00E54F86" w:rsidRDefault="00D026A8" w:rsidP="00237A5E">
      <w:pPr>
        <w:ind w:left="720"/>
        <w:rPr>
          <w:rFonts w:ascii="Arial" w:hAnsi="Arial" w:cs="Arial"/>
          <w:sz w:val="24"/>
          <w:szCs w:val="24"/>
        </w:rPr>
      </w:pPr>
      <w:r w:rsidRPr="00E54F86">
        <w:rPr>
          <w:rFonts w:ascii="Arial" w:hAnsi="Arial" w:cs="Arial"/>
          <w:sz w:val="24"/>
          <w:szCs w:val="24"/>
        </w:rPr>
        <w:t>B) DLI within last 30 days</w:t>
      </w:r>
    </w:p>
    <w:p w14:paraId="1C834B2F" w14:textId="77777777" w:rsidR="00D026A8" w:rsidRPr="00E54F86" w:rsidRDefault="00D026A8" w:rsidP="00237A5E">
      <w:pPr>
        <w:ind w:left="720"/>
        <w:rPr>
          <w:rFonts w:ascii="Arial" w:hAnsi="Arial" w:cs="Arial"/>
          <w:sz w:val="24"/>
          <w:szCs w:val="24"/>
        </w:rPr>
      </w:pPr>
      <w:r w:rsidRPr="00E54F86">
        <w:rPr>
          <w:rFonts w:ascii="Arial" w:hAnsi="Arial" w:cs="Arial"/>
          <w:sz w:val="24"/>
          <w:szCs w:val="24"/>
        </w:rPr>
        <w:t>C) &gt;grade II AGVHD</w:t>
      </w:r>
    </w:p>
    <w:p w14:paraId="73E7FB26" w14:textId="779D2F10" w:rsidR="00D026A8" w:rsidRPr="00E54F86" w:rsidRDefault="00D026A8" w:rsidP="00237A5E">
      <w:pPr>
        <w:ind w:left="720"/>
        <w:rPr>
          <w:rFonts w:ascii="Arial" w:hAnsi="Arial" w:cs="Arial"/>
          <w:sz w:val="24"/>
          <w:szCs w:val="24"/>
        </w:rPr>
      </w:pPr>
      <w:r w:rsidRPr="00E54F86">
        <w:rPr>
          <w:rFonts w:ascii="Arial" w:hAnsi="Arial" w:cs="Arial"/>
          <w:sz w:val="24"/>
          <w:szCs w:val="24"/>
        </w:rPr>
        <w:t xml:space="preserve">D) </w:t>
      </w:r>
      <w:r w:rsidR="00C13AE5" w:rsidRPr="00813A55">
        <w:rPr>
          <w:rFonts w:ascii="Arial" w:hAnsi="Arial" w:cs="Arial"/>
        </w:rPr>
        <w:t>Patient receiving steroids (&gt;0.5 mg/kg prednisone equivalent) at the time of CTL infusion</w:t>
      </w:r>
      <w:r w:rsidR="00C13AE5">
        <w:rPr>
          <w:rFonts w:ascii="Arial" w:hAnsi="Arial" w:cs="Arial"/>
        </w:rPr>
        <w:t>.</w:t>
      </w:r>
    </w:p>
    <w:p w14:paraId="259AE009" w14:textId="77777777" w:rsidR="00D026A8" w:rsidRPr="00E54F86" w:rsidRDefault="00D026A8" w:rsidP="00237A5E">
      <w:pPr>
        <w:ind w:left="720"/>
        <w:rPr>
          <w:rFonts w:ascii="Arial" w:hAnsi="Arial" w:cs="Arial"/>
          <w:color w:val="548DD4"/>
          <w:sz w:val="24"/>
          <w:szCs w:val="24"/>
        </w:rPr>
      </w:pPr>
      <w:r w:rsidRPr="00E54F86">
        <w:rPr>
          <w:rFonts w:ascii="Arial" w:hAnsi="Arial" w:cs="Arial"/>
          <w:sz w:val="24"/>
          <w:szCs w:val="24"/>
        </w:rPr>
        <w:t xml:space="preserve">E) </w:t>
      </w:r>
      <w:r w:rsidR="00B54328" w:rsidRPr="00E54F86">
        <w:rPr>
          <w:rFonts w:ascii="Arial" w:hAnsi="Arial" w:cs="Arial"/>
          <w:sz w:val="24"/>
          <w:szCs w:val="24"/>
        </w:rPr>
        <w:t>Any</w:t>
      </w:r>
      <w:r w:rsidRPr="00E54F86">
        <w:rPr>
          <w:rFonts w:ascii="Arial" w:hAnsi="Arial" w:cs="Arial"/>
          <w:sz w:val="24"/>
          <w:szCs w:val="24"/>
        </w:rPr>
        <w:t xml:space="preserve"> dose limiting toxicity event (see 18.1.3) possibly, probably or </w:t>
      </w:r>
      <w:proofErr w:type="gramStart"/>
      <w:r w:rsidRPr="00E54F86">
        <w:rPr>
          <w:rFonts w:ascii="Arial" w:hAnsi="Arial" w:cs="Arial"/>
          <w:sz w:val="24"/>
          <w:szCs w:val="24"/>
        </w:rPr>
        <w:t>definitely related</w:t>
      </w:r>
      <w:proofErr w:type="gramEnd"/>
      <w:r w:rsidRPr="00E54F86">
        <w:rPr>
          <w:rFonts w:ascii="Arial" w:hAnsi="Arial" w:cs="Arial"/>
          <w:sz w:val="24"/>
          <w:szCs w:val="24"/>
        </w:rPr>
        <w:t xml:space="preserve"> to any </w:t>
      </w:r>
      <w:r w:rsidR="00D72B53" w:rsidRPr="00E54F86">
        <w:rPr>
          <w:rFonts w:ascii="Arial" w:hAnsi="Arial" w:cs="Arial"/>
          <w:sz w:val="24"/>
          <w:szCs w:val="24"/>
        </w:rPr>
        <w:t>CMV</w:t>
      </w:r>
      <w:r w:rsidRPr="00E54F86">
        <w:rPr>
          <w:rFonts w:ascii="Arial" w:hAnsi="Arial" w:cs="Arial"/>
          <w:sz w:val="24"/>
          <w:szCs w:val="24"/>
        </w:rPr>
        <w:t xml:space="preserve"> CTL prior infusion</w:t>
      </w:r>
    </w:p>
    <w:p w14:paraId="41917D3B" w14:textId="6A48470E" w:rsidR="00D026A8" w:rsidRPr="00E54F86" w:rsidRDefault="00D026A8" w:rsidP="00237A5E">
      <w:pPr>
        <w:ind w:left="720"/>
        <w:rPr>
          <w:rFonts w:ascii="Arial" w:hAnsi="Arial" w:cs="Arial"/>
          <w:sz w:val="24"/>
          <w:szCs w:val="24"/>
        </w:rPr>
      </w:pPr>
      <w:r w:rsidRPr="00E54F86">
        <w:rPr>
          <w:rFonts w:ascii="Arial" w:hAnsi="Arial" w:cs="Arial"/>
          <w:sz w:val="24"/>
          <w:szCs w:val="24"/>
        </w:rPr>
        <w:t xml:space="preserve">F) </w:t>
      </w:r>
      <w:r w:rsidR="00B54328" w:rsidRPr="00E54F86">
        <w:rPr>
          <w:rFonts w:ascii="Arial" w:hAnsi="Arial" w:cs="Arial"/>
          <w:sz w:val="24"/>
          <w:szCs w:val="24"/>
        </w:rPr>
        <w:t>Any</w:t>
      </w:r>
      <w:r w:rsidRPr="00E54F86">
        <w:rPr>
          <w:rFonts w:ascii="Arial" w:hAnsi="Arial" w:cs="Arial"/>
          <w:sz w:val="24"/>
          <w:szCs w:val="24"/>
        </w:rPr>
        <w:t xml:space="preserve"> grade 3-5 infusion-reaction, as graded by the NCI CTCAE v</w:t>
      </w:r>
      <w:r w:rsidR="000E2C07">
        <w:rPr>
          <w:rFonts w:ascii="Arial" w:hAnsi="Arial" w:cs="Arial"/>
          <w:sz w:val="24"/>
          <w:szCs w:val="24"/>
        </w:rPr>
        <w:t>5</w:t>
      </w:r>
      <w:r w:rsidRPr="00E54F86">
        <w:rPr>
          <w:rFonts w:ascii="Arial" w:hAnsi="Arial" w:cs="Arial"/>
          <w:sz w:val="24"/>
          <w:szCs w:val="24"/>
        </w:rPr>
        <w:t xml:space="preserve">.0, possibly, probably or </w:t>
      </w:r>
      <w:proofErr w:type="gramStart"/>
      <w:r w:rsidRPr="00E54F86">
        <w:rPr>
          <w:rFonts w:ascii="Arial" w:hAnsi="Arial" w:cs="Arial"/>
          <w:sz w:val="24"/>
          <w:szCs w:val="24"/>
        </w:rPr>
        <w:t>definitely related</w:t>
      </w:r>
      <w:proofErr w:type="gramEnd"/>
      <w:r w:rsidRPr="00E54F86">
        <w:rPr>
          <w:rFonts w:ascii="Arial" w:hAnsi="Arial" w:cs="Arial"/>
          <w:sz w:val="24"/>
          <w:szCs w:val="24"/>
        </w:rPr>
        <w:t xml:space="preserve"> to any </w:t>
      </w:r>
      <w:r w:rsidR="00D72B53" w:rsidRPr="00E54F86">
        <w:rPr>
          <w:rFonts w:ascii="Arial" w:hAnsi="Arial" w:cs="Arial"/>
          <w:sz w:val="24"/>
          <w:szCs w:val="24"/>
        </w:rPr>
        <w:t xml:space="preserve">CMV </w:t>
      </w:r>
      <w:r w:rsidRPr="00E54F86">
        <w:rPr>
          <w:rFonts w:ascii="Arial" w:hAnsi="Arial" w:cs="Arial"/>
          <w:sz w:val="24"/>
          <w:szCs w:val="24"/>
        </w:rPr>
        <w:t xml:space="preserve">CTL prior infusion </w:t>
      </w:r>
    </w:p>
    <w:p w14:paraId="057E109C" w14:textId="77777777" w:rsidR="00D026A8" w:rsidRPr="00E54F86" w:rsidRDefault="00D026A8" w:rsidP="00237A5E">
      <w:pPr>
        <w:ind w:left="720"/>
        <w:rPr>
          <w:rFonts w:ascii="Arial" w:hAnsi="Arial" w:cs="Arial"/>
          <w:sz w:val="24"/>
          <w:szCs w:val="24"/>
        </w:rPr>
      </w:pPr>
      <w:r w:rsidRPr="00E54F86">
        <w:rPr>
          <w:rFonts w:ascii="Arial" w:hAnsi="Arial" w:cs="Arial"/>
          <w:sz w:val="24"/>
          <w:szCs w:val="24"/>
        </w:rPr>
        <w:t xml:space="preserve">  G) Recipient seroconversion to any FDA-listed relevant communicable diseases which upon investigation, is determined to be caused or potentially caused by the </w:t>
      </w:r>
      <w:r w:rsidR="00D72B53" w:rsidRPr="00E54F86">
        <w:rPr>
          <w:rFonts w:ascii="Arial" w:hAnsi="Arial" w:cs="Arial"/>
          <w:sz w:val="24"/>
          <w:szCs w:val="24"/>
        </w:rPr>
        <w:t>CMV</w:t>
      </w:r>
      <w:r w:rsidRPr="00E54F86">
        <w:rPr>
          <w:rFonts w:ascii="Arial" w:hAnsi="Arial" w:cs="Arial"/>
          <w:sz w:val="24"/>
          <w:szCs w:val="24"/>
        </w:rPr>
        <w:t xml:space="preserve"> CTL infused.</w:t>
      </w:r>
    </w:p>
    <w:p w14:paraId="504FF1C9" w14:textId="7BA1B178" w:rsidR="00D026A8" w:rsidRDefault="00D026A8" w:rsidP="00237A5E">
      <w:pPr>
        <w:ind w:left="720"/>
        <w:rPr>
          <w:rFonts w:ascii="Arial" w:hAnsi="Arial" w:cs="Arial"/>
          <w:sz w:val="24"/>
          <w:szCs w:val="24"/>
        </w:rPr>
      </w:pPr>
      <w:r w:rsidRPr="00E54F86">
        <w:rPr>
          <w:rFonts w:ascii="Arial" w:hAnsi="Arial" w:cs="Arial"/>
          <w:sz w:val="24"/>
          <w:szCs w:val="24"/>
        </w:rPr>
        <w:t xml:space="preserve">     H) Recipient septicemia is determined to be caused or potentially caused by contaminated </w:t>
      </w:r>
      <w:r w:rsidR="00D72B53" w:rsidRPr="00E54F86">
        <w:rPr>
          <w:rFonts w:ascii="Arial" w:hAnsi="Arial" w:cs="Arial"/>
          <w:sz w:val="24"/>
          <w:szCs w:val="24"/>
        </w:rPr>
        <w:t>CMV</w:t>
      </w:r>
      <w:r w:rsidRPr="00E54F86">
        <w:rPr>
          <w:rFonts w:ascii="Arial" w:hAnsi="Arial" w:cs="Arial"/>
          <w:sz w:val="24"/>
          <w:szCs w:val="24"/>
        </w:rPr>
        <w:t xml:space="preserve"> CTL infusion</w:t>
      </w:r>
    </w:p>
    <w:p w14:paraId="052240DC" w14:textId="5E628605" w:rsidR="002455F4" w:rsidRPr="00E54F86" w:rsidRDefault="002455F4" w:rsidP="00237A5E">
      <w:pPr>
        <w:ind w:left="720"/>
        <w:rPr>
          <w:rFonts w:ascii="Arial" w:hAnsi="Arial" w:cs="Arial"/>
          <w:sz w:val="24"/>
          <w:szCs w:val="24"/>
        </w:rPr>
      </w:pPr>
      <w:r>
        <w:rPr>
          <w:rFonts w:ascii="Arial" w:hAnsi="Arial" w:cs="Arial"/>
          <w:sz w:val="24"/>
          <w:szCs w:val="24"/>
        </w:rPr>
        <w:t xml:space="preserve">   I) Performa</w:t>
      </w:r>
      <w:r w:rsidR="004045D6">
        <w:rPr>
          <w:rFonts w:ascii="Arial" w:hAnsi="Arial" w:cs="Arial"/>
          <w:sz w:val="24"/>
          <w:szCs w:val="24"/>
        </w:rPr>
        <w:t>n</w:t>
      </w:r>
      <w:r>
        <w:rPr>
          <w:rFonts w:ascii="Arial" w:hAnsi="Arial" w:cs="Arial"/>
          <w:sz w:val="24"/>
          <w:szCs w:val="24"/>
        </w:rPr>
        <w:t>ce status less than 30%</w:t>
      </w:r>
    </w:p>
    <w:p w14:paraId="25FB7FF1" w14:textId="77777777" w:rsidR="00D026A8" w:rsidRPr="00E54F86" w:rsidRDefault="00D026A8" w:rsidP="00D72B53">
      <w:pPr>
        <w:spacing w:after="0" w:line="240" w:lineRule="auto"/>
        <w:rPr>
          <w:rFonts w:ascii="Arial" w:hAnsi="Arial" w:cs="Arial"/>
          <w:sz w:val="24"/>
          <w:szCs w:val="24"/>
        </w:rPr>
      </w:pPr>
      <w:r w:rsidRPr="00E54F86">
        <w:rPr>
          <w:rFonts w:ascii="Arial" w:hAnsi="Arial" w:cs="Arial"/>
          <w:sz w:val="24"/>
          <w:szCs w:val="24"/>
        </w:rPr>
        <w:t xml:space="preserve">If none of these criteria exist </w:t>
      </w:r>
      <w:r w:rsidR="00D72B53" w:rsidRPr="00E54F86">
        <w:rPr>
          <w:rFonts w:ascii="Arial" w:hAnsi="Arial" w:cs="Arial"/>
          <w:sz w:val="24"/>
          <w:szCs w:val="24"/>
        </w:rPr>
        <w:t xml:space="preserve">CMV-specific </w:t>
      </w:r>
      <w:r w:rsidRPr="00E54F86">
        <w:rPr>
          <w:rFonts w:ascii="Arial" w:hAnsi="Arial" w:cs="Arial"/>
          <w:sz w:val="24"/>
          <w:szCs w:val="24"/>
        </w:rPr>
        <w:t xml:space="preserve">CTLs will be administered. Patients may be premedicated with diphenhydramine up to 1mg/kg (max 50 mg) IV and acetaminophen 10mg/kg (max 650 mg) PO 30-60 minutes prior to infusion. </w:t>
      </w:r>
    </w:p>
    <w:p w14:paraId="3C6804D0" w14:textId="77777777" w:rsidR="00D026A8" w:rsidRPr="00E54F86" w:rsidRDefault="00D026A8" w:rsidP="00D72B53">
      <w:pPr>
        <w:spacing w:after="0" w:line="240" w:lineRule="auto"/>
        <w:rPr>
          <w:rFonts w:ascii="Arial" w:hAnsi="Arial" w:cs="Arial"/>
          <w:b/>
          <w:sz w:val="24"/>
          <w:szCs w:val="24"/>
        </w:rPr>
      </w:pPr>
    </w:p>
    <w:p w14:paraId="7D8D653E" w14:textId="77777777" w:rsidR="00AA647E" w:rsidRPr="00E54F86" w:rsidRDefault="00D026A8" w:rsidP="00D72B53">
      <w:pPr>
        <w:spacing w:after="0" w:line="240" w:lineRule="auto"/>
        <w:rPr>
          <w:rFonts w:ascii="Arial" w:hAnsi="Arial" w:cs="Arial"/>
          <w:sz w:val="24"/>
          <w:szCs w:val="24"/>
        </w:rPr>
      </w:pPr>
      <w:r w:rsidRPr="00E54F86">
        <w:rPr>
          <w:rFonts w:ascii="Arial" w:hAnsi="Arial" w:cs="Arial"/>
          <w:b/>
          <w:sz w:val="24"/>
          <w:szCs w:val="24"/>
        </w:rPr>
        <w:t xml:space="preserve"> 6.6 </w:t>
      </w:r>
      <w:r w:rsidRPr="00E54F86">
        <w:rPr>
          <w:rFonts w:ascii="Arial" w:hAnsi="Arial" w:cs="Arial"/>
          <w:sz w:val="24"/>
          <w:szCs w:val="24"/>
        </w:rPr>
        <w:t xml:space="preserve">Management of Toxicity probably or </w:t>
      </w:r>
      <w:proofErr w:type="gramStart"/>
      <w:r w:rsidRPr="00E54F86">
        <w:rPr>
          <w:rFonts w:ascii="Arial" w:hAnsi="Arial" w:cs="Arial"/>
          <w:sz w:val="24"/>
          <w:szCs w:val="24"/>
        </w:rPr>
        <w:t>definitely related</w:t>
      </w:r>
      <w:proofErr w:type="gramEnd"/>
      <w:r w:rsidRPr="00E54F86">
        <w:rPr>
          <w:rFonts w:ascii="Arial" w:hAnsi="Arial" w:cs="Arial"/>
          <w:sz w:val="24"/>
          <w:szCs w:val="24"/>
        </w:rPr>
        <w:t xml:space="preserve"> to </w:t>
      </w:r>
      <w:r w:rsidR="00AA647E" w:rsidRPr="00E54F86">
        <w:rPr>
          <w:rFonts w:ascii="Arial" w:hAnsi="Arial" w:cs="Arial"/>
          <w:sz w:val="24"/>
          <w:szCs w:val="24"/>
        </w:rPr>
        <w:t>CMV</w:t>
      </w:r>
      <w:r w:rsidRPr="00E54F86">
        <w:rPr>
          <w:rFonts w:ascii="Arial" w:hAnsi="Arial" w:cs="Arial"/>
          <w:sz w:val="24"/>
          <w:szCs w:val="24"/>
        </w:rPr>
        <w:t xml:space="preserve"> CTLs </w:t>
      </w:r>
      <w:r w:rsidRPr="00E54F86">
        <w:rPr>
          <w:rFonts w:ascii="Arial" w:hAnsi="Arial" w:cs="Arial"/>
          <w:sz w:val="24"/>
          <w:szCs w:val="24"/>
        </w:rPr>
        <w:tab/>
      </w:r>
    </w:p>
    <w:p w14:paraId="3471F8E1" w14:textId="77777777" w:rsidR="00D026A8" w:rsidRPr="00E54F86" w:rsidRDefault="00D026A8" w:rsidP="00D72B53">
      <w:pPr>
        <w:spacing w:after="0" w:line="240" w:lineRule="auto"/>
        <w:rPr>
          <w:rFonts w:ascii="Arial" w:hAnsi="Arial" w:cs="Arial"/>
          <w:b/>
          <w:sz w:val="24"/>
          <w:szCs w:val="24"/>
        </w:rPr>
      </w:pPr>
      <w:r w:rsidRPr="00E54F86">
        <w:rPr>
          <w:rFonts w:ascii="Arial" w:hAnsi="Arial" w:cs="Arial"/>
          <w:sz w:val="24"/>
          <w:szCs w:val="24"/>
        </w:rPr>
        <w:t xml:space="preserve">Patients with grade III-IV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probably or </w:t>
      </w:r>
      <w:proofErr w:type="gramStart"/>
      <w:r w:rsidRPr="00E54F86">
        <w:rPr>
          <w:rFonts w:ascii="Arial" w:hAnsi="Arial" w:cs="Arial"/>
          <w:sz w:val="24"/>
          <w:szCs w:val="24"/>
        </w:rPr>
        <w:t>definitely attributable</w:t>
      </w:r>
      <w:proofErr w:type="gramEnd"/>
      <w:r w:rsidRPr="00E54F86">
        <w:rPr>
          <w:rFonts w:ascii="Arial" w:hAnsi="Arial" w:cs="Arial"/>
          <w:sz w:val="24"/>
          <w:szCs w:val="24"/>
        </w:rPr>
        <w:t xml:space="preserve"> to </w:t>
      </w:r>
      <w:r w:rsidR="00D72B53" w:rsidRPr="00E54F86">
        <w:rPr>
          <w:rFonts w:ascii="Arial" w:hAnsi="Arial" w:cs="Arial"/>
          <w:sz w:val="24"/>
          <w:szCs w:val="24"/>
        </w:rPr>
        <w:t>CMV-specific CTLs</w:t>
      </w:r>
      <w:r w:rsidRPr="00E54F86">
        <w:rPr>
          <w:rFonts w:ascii="Arial" w:hAnsi="Arial" w:cs="Arial"/>
          <w:sz w:val="24"/>
          <w:szCs w:val="24"/>
        </w:rPr>
        <w:t>- will receive solumedrol or prednisone at 2mg/kg/D. Other supportive care will be administered per institutional practice.</w:t>
      </w:r>
    </w:p>
    <w:p w14:paraId="1365A53C" w14:textId="77777777" w:rsidR="00D026A8" w:rsidRPr="00E54F86" w:rsidRDefault="00D026A8" w:rsidP="00D72B53">
      <w:pPr>
        <w:rPr>
          <w:b/>
          <w:sz w:val="24"/>
          <w:szCs w:val="24"/>
        </w:rPr>
      </w:pPr>
    </w:p>
    <w:p w14:paraId="3D80ABF0"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7.0 Pre-Study Observations</w:t>
      </w:r>
      <w:bookmarkStart w:id="2" w:name="_Toc129776850"/>
      <w:bookmarkStart w:id="3" w:name="_Toc343872936"/>
    </w:p>
    <w:p w14:paraId="0C50F86C"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 xml:space="preserve">7.1. Visit I: Screening </w:t>
      </w:r>
      <w:bookmarkStart w:id="4" w:name="_Toc53823674"/>
      <w:bookmarkStart w:id="5" w:name="_Toc53993265"/>
      <w:bookmarkStart w:id="6" w:name="_Toc58831234"/>
      <w:bookmarkStart w:id="7" w:name="_Toc69103269"/>
      <w:bookmarkStart w:id="8" w:name="_Toc71016806"/>
      <w:bookmarkStart w:id="9" w:name="_Toc93223619"/>
      <w:bookmarkEnd w:id="2"/>
      <w:bookmarkEnd w:id="3"/>
    </w:p>
    <w:p w14:paraId="1956FFBC" w14:textId="77777777" w:rsidR="00D026A8" w:rsidRPr="00E54F86" w:rsidRDefault="00D026A8" w:rsidP="00D72B53">
      <w:pPr>
        <w:pStyle w:val="Heading3"/>
        <w:keepLines w:val="0"/>
        <w:spacing w:before="240" w:after="120"/>
        <w:rPr>
          <w:rFonts w:ascii="Arial" w:hAnsi="Arial" w:cs="Arial"/>
          <w:b w:val="0"/>
          <w:color w:val="auto"/>
          <w:sz w:val="24"/>
          <w:szCs w:val="24"/>
        </w:rPr>
      </w:pPr>
      <w:r w:rsidRPr="00E54F86">
        <w:rPr>
          <w:rFonts w:ascii="Arial" w:hAnsi="Arial" w:cs="Arial"/>
          <w:b w:val="0"/>
          <w:color w:val="auto"/>
          <w:sz w:val="24"/>
          <w:szCs w:val="24"/>
        </w:rPr>
        <w:t xml:space="preserve">Patients will be informed by the investigator about the study at the screening visit; this will be recorded and documented appropriately. Written informed consent </w:t>
      </w:r>
      <w:proofErr w:type="gramStart"/>
      <w:r w:rsidRPr="00E54F86">
        <w:rPr>
          <w:rFonts w:ascii="Arial" w:hAnsi="Arial" w:cs="Arial"/>
          <w:b w:val="0"/>
          <w:color w:val="auto"/>
          <w:sz w:val="24"/>
          <w:szCs w:val="24"/>
        </w:rPr>
        <w:t>has to</w:t>
      </w:r>
      <w:proofErr w:type="gramEnd"/>
      <w:r w:rsidRPr="00E54F86">
        <w:rPr>
          <w:rFonts w:ascii="Arial" w:hAnsi="Arial" w:cs="Arial"/>
          <w:b w:val="0"/>
          <w:color w:val="auto"/>
          <w:sz w:val="24"/>
          <w:szCs w:val="24"/>
        </w:rPr>
        <w:t xml:space="preserve"> be </w:t>
      </w:r>
      <w:r w:rsidRPr="00E54F86">
        <w:rPr>
          <w:rFonts w:ascii="Arial" w:hAnsi="Arial" w:cs="Arial"/>
          <w:b w:val="0"/>
          <w:color w:val="auto"/>
          <w:sz w:val="24"/>
          <w:szCs w:val="24"/>
        </w:rPr>
        <w:lastRenderedPageBreak/>
        <w:t>obtained at the screening visit. No study related procedures will be performed before written consent has been obtained.</w:t>
      </w:r>
    </w:p>
    <w:p w14:paraId="399D8120" w14:textId="43294DB6" w:rsidR="00D026A8" w:rsidRPr="00E54F86" w:rsidRDefault="00D026A8" w:rsidP="00741C80">
      <w:pPr>
        <w:pStyle w:val="ListParagraph"/>
        <w:numPr>
          <w:ilvl w:val="1"/>
          <w:numId w:val="10"/>
        </w:numPr>
        <w:tabs>
          <w:tab w:val="left" w:pos="0"/>
        </w:tabs>
        <w:spacing w:after="0" w:line="240" w:lineRule="auto"/>
        <w:rPr>
          <w:rFonts w:ascii="Arial" w:hAnsi="Arial" w:cs="Arial"/>
          <w:b/>
          <w:sz w:val="24"/>
          <w:szCs w:val="24"/>
        </w:rPr>
      </w:pPr>
      <w:bookmarkStart w:id="10" w:name="_Toc343872938"/>
      <w:r w:rsidRPr="00E54F86">
        <w:rPr>
          <w:rFonts w:ascii="Arial" w:hAnsi="Arial" w:cs="Arial"/>
          <w:b/>
          <w:sz w:val="24"/>
          <w:szCs w:val="24"/>
        </w:rPr>
        <w:t>Pre CTL Infusion Observations</w:t>
      </w:r>
      <w:r w:rsidR="00A733BA">
        <w:rPr>
          <w:rFonts w:ascii="Arial" w:hAnsi="Arial" w:cs="Arial"/>
          <w:b/>
          <w:sz w:val="24"/>
          <w:szCs w:val="24"/>
        </w:rPr>
        <w:t xml:space="preserve"> (Appendix III)</w:t>
      </w:r>
    </w:p>
    <w:p w14:paraId="6A6F7A72" w14:textId="77777777"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History and physical examination: A complete history and physical examination including weight, height, BSA.</w:t>
      </w:r>
    </w:p>
    <w:p w14:paraId="51B94EBD" w14:textId="77777777"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Hematology (must be within one week prior to starting therapy): WBC, differential, platelet count</w:t>
      </w:r>
      <w:r w:rsidR="00D72B53" w:rsidRPr="00E54F86">
        <w:rPr>
          <w:rFonts w:ascii="Arial" w:hAnsi="Arial" w:cs="Arial"/>
          <w:sz w:val="24"/>
          <w:szCs w:val="24"/>
        </w:rPr>
        <w:t>.</w:t>
      </w:r>
    </w:p>
    <w:p w14:paraId="4D0E9502"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Chemistry: Electrolytes, serum creatinine, BUN, total and direct bilirubin, SGPT</w:t>
      </w:r>
      <w:r w:rsidR="00D72B53" w:rsidRPr="00E54F86">
        <w:rPr>
          <w:rFonts w:ascii="Arial" w:hAnsi="Arial" w:cs="Arial"/>
          <w:sz w:val="24"/>
          <w:szCs w:val="24"/>
        </w:rPr>
        <w:t>(ALT)</w:t>
      </w:r>
      <w:r w:rsidRPr="00E54F86">
        <w:rPr>
          <w:rFonts w:ascii="Arial" w:hAnsi="Arial" w:cs="Arial"/>
          <w:sz w:val="24"/>
          <w:szCs w:val="24"/>
        </w:rPr>
        <w:t>, SGOT</w:t>
      </w:r>
      <w:r w:rsidR="00D72B53" w:rsidRPr="00E54F86">
        <w:rPr>
          <w:rFonts w:ascii="Arial" w:hAnsi="Arial" w:cs="Arial"/>
          <w:sz w:val="24"/>
          <w:szCs w:val="24"/>
        </w:rPr>
        <w:t xml:space="preserve"> (AST)</w:t>
      </w:r>
      <w:r w:rsidRPr="00E54F86">
        <w:rPr>
          <w:rFonts w:ascii="Arial" w:hAnsi="Arial" w:cs="Arial"/>
          <w:sz w:val="24"/>
          <w:szCs w:val="24"/>
        </w:rPr>
        <w:t>, albumin, calcium, phosphorus, uric acid and magnesium, LDH</w:t>
      </w:r>
      <w:r w:rsidR="00C956E0" w:rsidRPr="00E54F86">
        <w:rPr>
          <w:rFonts w:ascii="Arial" w:hAnsi="Arial" w:cs="Arial"/>
          <w:sz w:val="24"/>
          <w:szCs w:val="24"/>
        </w:rPr>
        <w:t>.</w:t>
      </w:r>
    </w:p>
    <w:p w14:paraId="43773A3A"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Performance Status: Karnofsky or Lansky (age appropriate)</w:t>
      </w:r>
    </w:p>
    <w:p w14:paraId="5001AE5E"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 xml:space="preserve">Baseline Chimerism Study: on </w:t>
      </w:r>
      <w:r w:rsidR="00AA647E" w:rsidRPr="00E54F86">
        <w:rPr>
          <w:rFonts w:ascii="Arial" w:hAnsi="Arial" w:cs="Arial"/>
          <w:sz w:val="24"/>
          <w:szCs w:val="24"/>
        </w:rPr>
        <w:t xml:space="preserve">CTL </w:t>
      </w:r>
      <w:r w:rsidRPr="00E54F86">
        <w:rPr>
          <w:rFonts w:ascii="Arial" w:hAnsi="Arial" w:cs="Arial"/>
          <w:sz w:val="24"/>
          <w:szCs w:val="24"/>
        </w:rPr>
        <w:t>donor and recipient</w:t>
      </w:r>
    </w:p>
    <w:p w14:paraId="6B8B2A2E"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 xml:space="preserve">Plasma or Serum CMV </w:t>
      </w:r>
      <w:proofErr w:type="spellStart"/>
      <w:r w:rsidRPr="00E54F86">
        <w:rPr>
          <w:rFonts w:ascii="Arial" w:hAnsi="Arial" w:cs="Arial"/>
          <w:sz w:val="24"/>
          <w:szCs w:val="24"/>
        </w:rPr>
        <w:t>qRT</w:t>
      </w:r>
      <w:proofErr w:type="spellEnd"/>
      <w:r w:rsidRPr="00E54F86">
        <w:rPr>
          <w:rFonts w:ascii="Arial" w:hAnsi="Arial" w:cs="Arial"/>
          <w:sz w:val="24"/>
          <w:szCs w:val="24"/>
        </w:rPr>
        <w:t>-PCR</w:t>
      </w:r>
    </w:p>
    <w:p w14:paraId="54DE2557"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HLA typing: HLA A and B by intermediate resolution; DRB1 by high resolution on donor and recipient</w:t>
      </w:r>
    </w:p>
    <w:p w14:paraId="694B538B" w14:textId="77777777" w:rsidR="00D026A8"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 xml:space="preserve">Urine pregnancy test for females of </w:t>
      </w:r>
      <w:proofErr w:type="gramStart"/>
      <w:r w:rsidRPr="00E54F86">
        <w:rPr>
          <w:rFonts w:ascii="Arial" w:hAnsi="Arial" w:cs="Arial"/>
          <w:sz w:val="24"/>
          <w:szCs w:val="24"/>
        </w:rPr>
        <w:t>child bearing</w:t>
      </w:r>
      <w:proofErr w:type="gramEnd"/>
      <w:r w:rsidRPr="00E54F86">
        <w:rPr>
          <w:rFonts w:ascii="Arial" w:hAnsi="Arial" w:cs="Arial"/>
          <w:sz w:val="24"/>
          <w:szCs w:val="24"/>
        </w:rPr>
        <w:t xml:space="preserve"> age</w:t>
      </w:r>
    </w:p>
    <w:p w14:paraId="295C1B8B" w14:textId="7AD7C382" w:rsidR="008C0869" w:rsidRPr="00E54F86" w:rsidRDefault="008C0869"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Immune Studies: Quantitative immunoglobulins and quantitative CD3+ CD4+, CD8+, CD19+ and CD3-/CD56+ peripheral blood</w:t>
      </w:r>
    </w:p>
    <w:p w14:paraId="5E4FD070" w14:textId="434ED1E8" w:rsidR="000E2C07" w:rsidRDefault="000E2C07" w:rsidP="000E2C07">
      <w:pPr>
        <w:pStyle w:val="ListParagraph"/>
        <w:numPr>
          <w:ilvl w:val="2"/>
          <w:numId w:val="10"/>
        </w:numPr>
        <w:spacing w:after="0" w:line="240" w:lineRule="auto"/>
        <w:jc w:val="both"/>
        <w:rPr>
          <w:rFonts w:ascii="Arial" w:hAnsi="Arial" w:cs="Arial"/>
          <w:sz w:val="24"/>
          <w:szCs w:val="24"/>
        </w:rPr>
      </w:pPr>
      <w:r w:rsidRPr="001E1DD4">
        <w:rPr>
          <w:rFonts w:ascii="Arial" w:hAnsi="Arial" w:cs="Arial"/>
          <w:sz w:val="24"/>
          <w:szCs w:val="24"/>
        </w:rPr>
        <w:t>All other laboratory monitoring according to the treating physician/standard of care</w:t>
      </w:r>
    </w:p>
    <w:p w14:paraId="2F130DB2" w14:textId="77777777" w:rsidR="00D026A8" w:rsidRPr="000B3347" w:rsidRDefault="00D026A8" w:rsidP="00D72B53">
      <w:pPr>
        <w:pStyle w:val="ListParagraph"/>
        <w:spacing w:after="0" w:line="240" w:lineRule="auto"/>
        <w:rPr>
          <w:rFonts w:ascii="Arial" w:hAnsi="Arial" w:cs="Arial"/>
          <w:sz w:val="24"/>
          <w:szCs w:val="24"/>
        </w:rPr>
      </w:pPr>
    </w:p>
    <w:p w14:paraId="09012F66" w14:textId="54766451" w:rsidR="00D026A8" w:rsidRPr="00E54F86" w:rsidRDefault="00D026A8" w:rsidP="00741C80">
      <w:pPr>
        <w:pStyle w:val="ListParagraph"/>
        <w:numPr>
          <w:ilvl w:val="1"/>
          <w:numId w:val="10"/>
        </w:numPr>
        <w:tabs>
          <w:tab w:val="left" w:pos="0"/>
        </w:tabs>
        <w:spacing w:after="0" w:line="240" w:lineRule="auto"/>
        <w:rPr>
          <w:rFonts w:ascii="Arial" w:hAnsi="Arial" w:cs="Arial"/>
          <w:b/>
          <w:sz w:val="24"/>
          <w:szCs w:val="24"/>
        </w:rPr>
      </w:pPr>
      <w:r w:rsidRPr="00E54F86">
        <w:rPr>
          <w:rFonts w:ascii="Arial" w:hAnsi="Arial" w:cs="Arial"/>
          <w:b/>
          <w:sz w:val="24"/>
          <w:szCs w:val="24"/>
        </w:rPr>
        <w:t xml:space="preserve">Post </w:t>
      </w:r>
      <w:r w:rsidR="00112445" w:rsidRPr="00E54F86">
        <w:rPr>
          <w:rFonts w:ascii="Arial" w:hAnsi="Arial" w:cs="Arial"/>
          <w:b/>
          <w:sz w:val="24"/>
          <w:szCs w:val="24"/>
        </w:rPr>
        <w:t>CMV</w:t>
      </w:r>
      <w:r w:rsidRPr="00E54F86">
        <w:rPr>
          <w:rFonts w:ascii="Arial" w:hAnsi="Arial" w:cs="Arial"/>
          <w:b/>
          <w:sz w:val="24"/>
          <w:szCs w:val="24"/>
        </w:rPr>
        <w:t xml:space="preserve"> CTLs </w:t>
      </w:r>
      <w:r w:rsidR="00A0493A" w:rsidRPr="00E54F86">
        <w:rPr>
          <w:rFonts w:ascii="Arial" w:hAnsi="Arial" w:cs="Arial"/>
          <w:b/>
          <w:sz w:val="24"/>
          <w:szCs w:val="24"/>
        </w:rPr>
        <w:t xml:space="preserve">Infusions </w:t>
      </w:r>
      <w:r w:rsidRPr="00E54F86">
        <w:rPr>
          <w:rFonts w:ascii="Arial" w:hAnsi="Arial" w:cs="Arial"/>
          <w:b/>
          <w:sz w:val="24"/>
          <w:szCs w:val="24"/>
        </w:rPr>
        <w:t>Observations</w:t>
      </w:r>
      <w:r w:rsidR="00A733BA">
        <w:rPr>
          <w:rFonts w:ascii="Arial" w:hAnsi="Arial" w:cs="Arial"/>
          <w:b/>
          <w:sz w:val="24"/>
          <w:szCs w:val="24"/>
        </w:rPr>
        <w:t xml:space="preserve"> (Appendix III)</w:t>
      </w:r>
    </w:p>
    <w:p w14:paraId="0D840558" w14:textId="64237C9C"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CBC with manual differential, platelet count weekly (±3 days) through week 12</w:t>
      </w:r>
      <w:r w:rsidR="00C13AE5">
        <w:rPr>
          <w:rFonts w:ascii="Arial" w:hAnsi="Arial" w:cs="Arial"/>
          <w:sz w:val="24"/>
          <w:szCs w:val="24"/>
        </w:rPr>
        <w:t xml:space="preserve"> post last CTL infusion</w:t>
      </w:r>
    </w:p>
    <w:p w14:paraId="1B0BE587" w14:textId="4D6948CC" w:rsidR="00D026A8" w:rsidRPr="000B3347"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 xml:space="preserve">GVHD: weekly assessment of stage and grade of both acute </w:t>
      </w:r>
      <w:proofErr w:type="gramStart"/>
      <w:r w:rsidRPr="00E54F86">
        <w:rPr>
          <w:rFonts w:ascii="Arial" w:hAnsi="Arial" w:cs="Arial"/>
          <w:sz w:val="24"/>
          <w:szCs w:val="24"/>
        </w:rPr>
        <w:t xml:space="preserve">and </w:t>
      </w:r>
      <w:r w:rsidR="00A733BA">
        <w:rPr>
          <w:rFonts w:ascii="Arial" w:hAnsi="Arial" w:cs="Arial"/>
          <w:sz w:val="24"/>
          <w:szCs w:val="24"/>
        </w:rPr>
        <w:t>,</w:t>
      </w:r>
      <w:proofErr w:type="gramEnd"/>
      <w:r w:rsidR="00A733BA">
        <w:rPr>
          <w:rFonts w:ascii="Arial" w:hAnsi="Arial" w:cs="Arial"/>
          <w:sz w:val="24"/>
          <w:szCs w:val="24"/>
        </w:rPr>
        <w:t xml:space="preserve"> </w:t>
      </w:r>
      <w:r w:rsidRPr="00E54F86">
        <w:rPr>
          <w:rFonts w:ascii="Arial" w:hAnsi="Arial" w:cs="Arial"/>
          <w:sz w:val="24"/>
          <w:szCs w:val="24"/>
        </w:rPr>
        <w:t xml:space="preserve">  and as clinically indicated (Appendix </w:t>
      </w:r>
      <w:r w:rsidR="00211F80" w:rsidRPr="00E54F86">
        <w:rPr>
          <w:rFonts w:ascii="Arial" w:hAnsi="Arial" w:cs="Arial"/>
          <w:sz w:val="24"/>
          <w:szCs w:val="24"/>
        </w:rPr>
        <w:t>IV</w:t>
      </w:r>
      <w:r w:rsidR="00A733BA">
        <w:rPr>
          <w:rFonts w:ascii="Arial" w:hAnsi="Arial" w:cs="Arial"/>
          <w:sz w:val="24"/>
          <w:szCs w:val="24"/>
        </w:rPr>
        <w:t>, Appendix VII</w:t>
      </w:r>
      <w:r w:rsidRPr="00E54F86">
        <w:rPr>
          <w:rFonts w:ascii="Arial" w:hAnsi="Arial" w:cs="Arial"/>
          <w:sz w:val="24"/>
          <w:szCs w:val="24"/>
        </w:rPr>
        <w:t>)</w:t>
      </w:r>
    </w:p>
    <w:p w14:paraId="32712DAE" w14:textId="0EAC0890" w:rsidR="00D026A8" w:rsidRPr="00E54F86" w:rsidRDefault="00B8138D"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Plasma or serum CMV</w:t>
      </w:r>
      <w:r w:rsidR="00D026A8" w:rsidRPr="00E54F86">
        <w:rPr>
          <w:rFonts w:ascii="Arial" w:hAnsi="Arial" w:cs="Arial"/>
          <w:sz w:val="24"/>
          <w:szCs w:val="24"/>
        </w:rPr>
        <w:t xml:space="preserve"> </w:t>
      </w:r>
      <w:proofErr w:type="spellStart"/>
      <w:r w:rsidR="00D026A8" w:rsidRPr="00E54F86">
        <w:rPr>
          <w:rFonts w:ascii="Arial" w:hAnsi="Arial" w:cs="Arial"/>
          <w:sz w:val="24"/>
          <w:szCs w:val="24"/>
        </w:rPr>
        <w:t>qRT</w:t>
      </w:r>
      <w:proofErr w:type="spellEnd"/>
      <w:r w:rsidR="00D026A8" w:rsidRPr="00E54F86">
        <w:rPr>
          <w:rFonts w:ascii="Arial" w:hAnsi="Arial" w:cs="Arial"/>
          <w:sz w:val="24"/>
          <w:szCs w:val="24"/>
        </w:rPr>
        <w:t xml:space="preserve">-PCR for CMV </w:t>
      </w:r>
      <w:r w:rsidR="00005771">
        <w:rPr>
          <w:rFonts w:ascii="Arial" w:hAnsi="Arial" w:cs="Arial"/>
          <w:sz w:val="24"/>
          <w:szCs w:val="24"/>
        </w:rPr>
        <w:t>weekly</w:t>
      </w:r>
      <w:r w:rsidR="00D026A8" w:rsidRPr="00E54F86">
        <w:rPr>
          <w:rFonts w:ascii="Arial" w:hAnsi="Arial" w:cs="Arial"/>
          <w:sz w:val="24"/>
          <w:szCs w:val="24"/>
        </w:rPr>
        <w:t xml:space="preserve"> (± 3 days)</w:t>
      </w:r>
      <w:r w:rsidR="00005771">
        <w:rPr>
          <w:rFonts w:ascii="Arial" w:hAnsi="Arial" w:cs="Arial"/>
          <w:sz w:val="24"/>
          <w:szCs w:val="24"/>
        </w:rPr>
        <w:t xml:space="preserve"> or more often if clinically needed,</w:t>
      </w:r>
      <w:r w:rsidR="00D026A8" w:rsidRPr="00E54F86">
        <w:rPr>
          <w:rFonts w:ascii="Arial" w:hAnsi="Arial" w:cs="Arial"/>
          <w:sz w:val="24"/>
          <w:szCs w:val="24"/>
        </w:rPr>
        <w:t xml:space="preserve"> through week 12.</w:t>
      </w:r>
    </w:p>
    <w:p w14:paraId="3AF24A8C" w14:textId="038B9C6C"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 xml:space="preserve">Immune Studies: Quantitative immunoglobulins and quantitative CD3+ CD4+, CD8+, CD19+ and CD3-/CD56+ peripheral blood counts on days 60, 100, 180 and 365 (±10 days) post </w:t>
      </w:r>
      <w:r w:rsidR="00C13AE5">
        <w:rPr>
          <w:rFonts w:ascii="Arial" w:hAnsi="Arial" w:cs="Arial"/>
          <w:sz w:val="24"/>
          <w:szCs w:val="24"/>
        </w:rPr>
        <w:t xml:space="preserve">last </w:t>
      </w:r>
      <w:r w:rsidR="00C956E0" w:rsidRPr="00E54F86">
        <w:rPr>
          <w:rFonts w:ascii="Arial" w:hAnsi="Arial" w:cs="Arial"/>
          <w:sz w:val="24"/>
          <w:szCs w:val="24"/>
        </w:rPr>
        <w:t>CMV</w:t>
      </w:r>
      <w:r w:rsidRPr="00E54F86">
        <w:rPr>
          <w:rFonts w:ascii="Arial" w:hAnsi="Arial" w:cs="Arial"/>
          <w:sz w:val="24"/>
          <w:szCs w:val="24"/>
        </w:rPr>
        <w:t xml:space="preserve"> CTL infusion</w:t>
      </w:r>
    </w:p>
    <w:p w14:paraId="7C22AAA2" w14:textId="6B3F7420" w:rsidR="00D026A8" w:rsidRPr="000C4383"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 xml:space="preserve">Performance Status: Karnofsky or Lansky to be documented at Day +30, 100, </w:t>
      </w:r>
      <w:r w:rsidRPr="000C4383">
        <w:rPr>
          <w:rFonts w:ascii="Arial" w:hAnsi="Arial" w:cs="Arial"/>
          <w:sz w:val="24"/>
          <w:szCs w:val="24"/>
        </w:rPr>
        <w:t>180 and 365 (±10 days)</w:t>
      </w:r>
      <w:r w:rsidR="00C13AE5">
        <w:rPr>
          <w:rFonts w:ascii="Arial" w:hAnsi="Arial" w:cs="Arial"/>
          <w:sz w:val="24"/>
          <w:szCs w:val="24"/>
        </w:rPr>
        <w:t xml:space="preserve"> post last CTL infusion</w:t>
      </w:r>
      <w:r w:rsidRPr="000C4383">
        <w:rPr>
          <w:rFonts w:ascii="Arial" w:hAnsi="Arial" w:cs="Arial"/>
          <w:sz w:val="24"/>
          <w:szCs w:val="24"/>
        </w:rPr>
        <w:t>.</w:t>
      </w:r>
    </w:p>
    <w:p w14:paraId="76ED34FB" w14:textId="1EEFB580" w:rsidR="000E2C07" w:rsidRDefault="000E2C07" w:rsidP="000E2C07">
      <w:pPr>
        <w:pStyle w:val="ListParagraph"/>
        <w:numPr>
          <w:ilvl w:val="2"/>
          <w:numId w:val="10"/>
        </w:numPr>
        <w:rPr>
          <w:rFonts w:ascii="Arial" w:hAnsi="Arial" w:cs="Arial"/>
          <w:sz w:val="24"/>
          <w:szCs w:val="24"/>
        </w:rPr>
      </w:pPr>
      <w:r w:rsidRPr="001E1DD4">
        <w:rPr>
          <w:rFonts w:ascii="Arial" w:hAnsi="Arial" w:cs="Arial"/>
          <w:sz w:val="24"/>
          <w:szCs w:val="24"/>
        </w:rPr>
        <w:t xml:space="preserve">Persistence of CTLS: Donor chimerism will be obtained on day 14 (±3 days) after the first dose of </w:t>
      </w:r>
      <w:r w:rsidR="00810028">
        <w:rPr>
          <w:rFonts w:ascii="Arial" w:hAnsi="Arial" w:cs="Arial"/>
          <w:sz w:val="24"/>
          <w:szCs w:val="24"/>
        </w:rPr>
        <w:t>CMV CTLs</w:t>
      </w:r>
      <w:r w:rsidRPr="001E1DD4">
        <w:rPr>
          <w:rFonts w:ascii="Arial" w:hAnsi="Arial" w:cs="Arial"/>
          <w:sz w:val="24"/>
          <w:szCs w:val="24"/>
        </w:rPr>
        <w:t>.</w:t>
      </w:r>
    </w:p>
    <w:p w14:paraId="790EF0EB" w14:textId="4CADF543" w:rsidR="00F74A59" w:rsidRPr="001E1DD4" w:rsidRDefault="00F74A59" w:rsidP="000E2C07">
      <w:pPr>
        <w:pStyle w:val="ListParagraph"/>
        <w:numPr>
          <w:ilvl w:val="2"/>
          <w:numId w:val="10"/>
        </w:numPr>
        <w:rPr>
          <w:rFonts w:ascii="Arial" w:hAnsi="Arial" w:cs="Arial"/>
          <w:sz w:val="24"/>
          <w:szCs w:val="24"/>
        </w:rPr>
      </w:pPr>
      <w:r>
        <w:rPr>
          <w:rFonts w:ascii="Arial" w:hAnsi="Arial" w:cs="Arial"/>
          <w:sz w:val="24"/>
          <w:szCs w:val="24"/>
        </w:rPr>
        <w:t>Donor CBC, history and physical 7-14 days post CTL collection.</w:t>
      </w:r>
    </w:p>
    <w:bookmarkEnd w:id="4"/>
    <w:bookmarkEnd w:id="5"/>
    <w:bookmarkEnd w:id="6"/>
    <w:bookmarkEnd w:id="7"/>
    <w:bookmarkEnd w:id="8"/>
    <w:bookmarkEnd w:id="9"/>
    <w:bookmarkEnd w:id="10"/>
    <w:p w14:paraId="48241452" w14:textId="77777777" w:rsidR="00D026A8" w:rsidRPr="00E54F86" w:rsidRDefault="00D026A8" w:rsidP="00D72B53">
      <w:pPr>
        <w:pStyle w:val="Heading2"/>
        <w:spacing w:before="120" w:after="120" w:line="276" w:lineRule="auto"/>
        <w:rPr>
          <w:rFonts w:cs="Arial"/>
          <w:i w:val="0"/>
          <w:szCs w:val="24"/>
          <w:lang w:val="en-US"/>
        </w:rPr>
      </w:pPr>
      <w:r w:rsidRPr="00E54F86">
        <w:rPr>
          <w:rFonts w:cs="Arial"/>
          <w:i w:val="0"/>
          <w:szCs w:val="24"/>
          <w:lang w:val="en-US"/>
        </w:rPr>
        <w:t xml:space="preserve">8.0 Preparation of the </w:t>
      </w:r>
      <w:r w:rsidR="00AA647E" w:rsidRPr="00E54F86">
        <w:rPr>
          <w:rFonts w:cs="Arial"/>
          <w:i w:val="0"/>
          <w:szCs w:val="24"/>
          <w:lang w:val="en-US"/>
        </w:rPr>
        <w:t>CMV</w:t>
      </w:r>
      <w:r w:rsidRPr="00E54F86">
        <w:rPr>
          <w:rFonts w:cs="Arial"/>
          <w:i w:val="0"/>
          <w:szCs w:val="24"/>
          <w:lang w:val="en-US"/>
        </w:rPr>
        <w:t xml:space="preserve"> CTLs</w:t>
      </w:r>
    </w:p>
    <w:p w14:paraId="2B2C7352" w14:textId="77777777" w:rsidR="00D026A8" w:rsidRPr="00E54F86" w:rsidRDefault="00D026A8" w:rsidP="00D72B53">
      <w:pPr>
        <w:tabs>
          <w:tab w:val="left" w:pos="4140"/>
        </w:tabs>
        <w:spacing w:after="60"/>
        <w:rPr>
          <w:rFonts w:ascii="Arial" w:hAnsi="Arial" w:cs="Arial"/>
          <w:b/>
          <w:sz w:val="24"/>
          <w:szCs w:val="24"/>
        </w:rPr>
      </w:pPr>
      <w:r w:rsidRPr="00E54F86">
        <w:rPr>
          <w:rFonts w:ascii="Arial" w:hAnsi="Arial" w:cs="Arial"/>
          <w:b/>
          <w:sz w:val="24"/>
          <w:szCs w:val="24"/>
        </w:rPr>
        <w:t>8.1 Manufacture</w:t>
      </w:r>
    </w:p>
    <w:p w14:paraId="69E12357" w14:textId="77777777" w:rsidR="00F74A59" w:rsidRPr="00F74A59" w:rsidRDefault="00237A5E" w:rsidP="00D72B53">
      <w:pPr>
        <w:tabs>
          <w:tab w:val="left" w:pos="4140"/>
        </w:tabs>
        <w:spacing w:after="60"/>
        <w:rPr>
          <w:rFonts w:ascii="Arial" w:hAnsi="Arial" w:cs="Arial"/>
          <w:sz w:val="24"/>
          <w:szCs w:val="24"/>
        </w:rPr>
      </w:pPr>
      <w:r>
        <w:rPr>
          <w:rFonts w:ascii="Arial" w:hAnsi="Arial" w:cs="Arial"/>
          <w:sz w:val="24"/>
          <w:szCs w:val="24"/>
        </w:rPr>
        <w:lastRenderedPageBreak/>
        <w:t>8.1.</w:t>
      </w:r>
      <w:r w:rsidR="00D026A8" w:rsidRPr="00E54F86">
        <w:rPr>
          <w:rFonts w:ascii="Arial" w:hAnsi="Arial" w:cs="Arial"/>
          <w:sz w:val="24"/>
          <w:szCs w:val="24"/>
        </w:rPr>
        <w:t xml:space="preserve">1. Manufacturing of the </w:t>
      </w:r>
      <w:r w:rsidR="00C956E0" w:rsidRPr="00E54F86">
        <w:rPr>
          <w:rFonts w:ascii="Arial" w:hAnsi="Arial" w:cs="Arial"/>
          <w:sz w:val="24"/>
          <w:szCs w:val="24"/>
        </w:rPr>
        <w:t>CMV</w:t>
      </w:r>
      <w:r w:rsidR="00D026A8" w:rsidRPr="00E54F86">
        <w:rPr>
          <w:rFonts w:ascii="Arial" w:hAnsi="Arial" w:cs="Arial"/>
          <w:sz w:val="24"/>
          <w:szCs w:val="24"/>
        </w:rPr>
        <w:t xml:space="preserve"> CTLs preparations will be performed in the institutional stem cell processing laboratory.  The manufacturing process and quality control will be performed according to validated procedures and documented in accordance with full </w:t>
      </w:r>
      <w:r w:rsidR="00D026A8" w:rsidRPr="00F74A59">
        <w:rPr>
          <w:rFonts w:ascii="Arial" w:hAnsi="Arial" w:cs="Arial"/>
          <w:sz w:val="24"/>
          <w:szCs w:val="24"/>
        </w:rPr>
        <w:t>GMP requirements.</w:t>
      </w:r>
      <w:r w:rsidR="00F74A59" w:rsidRPr="00F74A59">
        <w:rPr>
          <w:rFonts w:ascii="Arial" w:hAnsi="Arial" w:cs="Arial"/>
          <w:sz w:val="24"/>
          <w:szCs w:val="24"/>
        </w:rPr>
        <w:t xml:space="preserve">  </w:t>
      </w:r>
    </w:p>
    <w:p w14:paraId="6A2B2275" w14:textId="78C5C6DC" w:rsidR="00F74A59" w:rsidRPr="00F74A59" w:rsidRDefault="00F74A59" w:rsidP="00D72B53">
      <w:pPr>
        <w:tabs>
          <w:tab w:val="left" w:pos="4140"/>
        </w:tabs>
        <w:spacing w:after="60"/>
        <w:rPr>
          <w:rFonts w:ascii="Arial" w:hAnsi="Arial" w:cs="Arial"/>
          <w:sz w:val="24"/>
          <w:szCs w:val="24"/>
        </w:rPr>
      </w:pPr>
      <w:r w:rsidRPr="0034780E">
        <w:rPr>
          <w:rFonts w:ascii="Arial" w:hAnsi="Arial" w:cs="Arial"/>
          <w:color w:val="212121"/>
          <w:sz w:val="24"/>
          <w:szCs w:val="24"/>
        </w:rPr>
        <w:t>8.1.1.1There is no blood drawn to manufacture CTLs, but following the leukapheresis, there is 100-150cc of mononuclear cells extracted. Additionally, approximately 100-150 cc of ACDA (citrate) is administered during leukapheresis and as such there is no volume loss.</w:t>
      </w:r>
    </w:p>
    <w:p w14:paraId="6350C8FC" w14:textId="073A703D" w:rsidR="00D026A8" w:rsidRPr="00F74A59" w:rsidRDefault="00F74A59" w:rsidP="00D72B53">
      <w:pPr>
        <w:tabs>
          <w:tab w:val="left" w:pos="4140"/>
        </w:tabs>
        <w:spacing w:after="60"/>
        <w:rPr>
          <w:rFonts w:ascii="Arial" w:hAnsi="Arial" w:cs="Arial"/>
          <w:sz w:val="24"/>
          <w:szCs w:val="24"/>
        </w:rPr>
      </w:pPr>
      <w:r w:rsidRPr="00F74A59">
        <w:rPr>
          <w:rFonts w:ascii="Arial" w:hAnsi="Arial" w:cs="Arial"/>
          <w:sz w:val="24"/>
          <w:szCs w:val="24"/>
        </w:rPr>
        <w:t xml:space="preserve">8.1.1.2 Donors will be monitored for 4 hours post </w:t>
      </w:r>
      <w:proofErr w:type="spellStart"/>
      <w:r w:rsidRPr="00F74A59">
        <w:rPr>
          <w:rFonts w:ascii="Arial" w:hAnsi="Arial" w:cs="Arial"/>
          <w:sz w:val="24"/>
          <w:szCs w:val="24"/>
        </w:rPr>
        <w:t>leukopheresis</w:t>
      </w:r>
      <w:proofErr w:type="spellEnd"/>
      <w:r w:rsidRPr="00F74A59">
        <w:rPr>
          <w:rFonts w:ascii="Arial" w:hAnsi="Arial" w:cs="Arial"/>
          <w:sz w:val="24"/>
          <w:szCs w:val="24"/>
        </w:rPr>
        <w:t xml:space="preserve"> and they must have stable vital signs, be </w:t>
      </w:r>
      <w:proofErr w:type="spellStart"/>
      <w:r w:rsidRPr="00F74A59">
        <w:rPr>
          <w:rFonts w:ascii="Arial" w:hAnsi="Arial" w:cs="Arial"/>
          <w:sz w:val="24"/>
          <w:szCs w:val="24"/>
        </w:rPr>
        <w:t>afebiles</w:t>
      </w:r>
      <w:proofErr w:type="spellEnd"/>
      <w:r w:rsidRPr="00F74A59">
        <w:rPr>
          <w:rFonts w:ascii="Arial" w:hAnsi="Arial" w:cs="Arial"/>
          <w:sz w:val="24"/>
          <w:szCs w:val="24"/>
        </w:rPr>
        <w:t xml:space="preserve"> and be asymptomatic prior to discharge. </w:t>
      </w:r>
    </w:p>
    <w:p w14:paraId="697FFC70" w14:textId="035D350F" w:rsidR="00F74A59" w:rsidRPr="00F74A59" w:rsidRDefault="00F74A59" w:rsidP="00D72B53">
      <w:pPr>
        <w:tabs>
          <w:tab w:val="left" w:pos="4140"/>
        </w:tabs>
        <w:spacing w:after="60"/>
        <w:rPr>
          <w:rFonts w:ascii="Arial" w:hAnsi="Arial" w:cs="Arial"/>
          <w:sz w:val="24"/>
          <w:szCs w:val="24"/>
        </w:rPr>
      </w:pPr>
      <w:r w:rsidRPr="00F74A59">
        <w:rPr>
          <w:rFonts w:ascii="Arial" w:hAnsi="Arial" w:cs="Arial"/>
          <w:sz w:val="24"/>
          <w:szCs w:val="24"/>
        </w:rPr>
        <w:t>8.1.1.3 Donors will NOT receive any growth factors.</w:t>
      </w:r>
    </w:p>
    <w:p w14:paraId="2D3B4E3B" w14:textId="51DB46D8" w:rsidR="00D026A8" w:rsidRPr="00E54F86" w:rsidRDefault="00D026A8" w:rsidP="00D72B53">
      <w:pPr>
        <w:pStyle w:val="Synopsis"/>
        <w:spacing w:after="60" w:line="276" w:lineRule="auto"/>
        <w:ind w:firstLine="0"/>
        <w:rPr>
          <w:rFonts w:ascii="Arial" w:hAnsi="Arial" w:cs="Arial"/>
          <w:sz w:val="24"/>
          <w:szCs w:val="24"/>
          <w:lang w:val="en-US"/>
        </w:rPr>
      </w:pPr>
      <w:r w:rsidRPr="00E54F86">
        <w:rPr>
          <w:rFonts w:ascii="Arial" w:hAnsi="Arial" w:cs="Arial"/>
          <w:sz w:val="24"/>
          <w:szCs w:val="24"/>
          <w:lang w:val="en-US"/>
        </w:rPr>
        <w:t xml:space="preserve">The individual, donor-derived blood product (whole blood or leukapheresis product) will be incubated with </w:t>
      </w:r>
      <w:proofErr w:type="spellStart"/>
      <w:r w:rsidRPr="00E54F86">
        <w:rPr>
          <w:rFonts w:ascii="Arial" w:hAnsi="Arial" w:cs="Arial"/>
          <w:sz w:val="24"/>
          <w:szCs w:val="24"/>
          <w:lang w:val="en-US"/>
        </w:rPr>
        <w:t>PepTivator</w:t>
      </w:r>
      <w:proofErr w:type="spellEnd"/>
      <w:r w:rsidRPr="00E54F86">
        <w:rPr>
          <w:rFonts w:ascii="Arial" w:hAnsi="Arial" w:cs="Arial"/>
          <w:sz w:val="24"/>
          <w:szCs w:val="24"/>
          <w:vertAlign w:val="superscript"/>
          <w:lang w:val="en-US"/>
        </w:rPr>
        <w:t>®</w:t>
      </w:r>
      <w:r w:rsidRPr="00E54F86">
        <w:rPr>
          <w:rFonts w:ascii="Arial" w:hAnsi="Arial" w:cs="Arial"/>
          <w:sz w:val="24"/>
          <w:szCs w:val="24"/>
          <w:lang w:val="en-US"/>
        </w:rPr>
        <w:t xml:space="preserve"> Peptide Pools of HCMV pp65</w:t>
      </w:r>
      <w:r w:rsidR="00C956E0" w:rsidRPr="00E54F86">
        <w:rPr>
          <w:rFonts w:ascii="Arial" w:hAnsi="Arial" w:cs="Arial"/>
          <w:sz w:val="24"/>
          <w:szCs w:val="24"/>
          <w:lang w:val="en-US"/>
        </w:rPr>
        <w:t xml:space="preserve">. </w:t>
      </w:r>
      <w:r w:rsidRPr="00E54F86">
        <w:rPr>
          <w:rFonts w:ascii="Arial" w:hAnsi="Arial" w:cs="Arial"/>
          <w:sz w:val="24"/>
          <w:szCs w:val="24"/>
          <w:lang w:val="en-US"/>
        </w:rPr>
        <w:t xml:space="preserve">After incubation, virus-specific cells will be enriched using the </w:t>
      </w:r>
      <w:proofErr w:type="spellStart"/>
      <w:r w:rsidRPr="00E54F86">
        <w:rPr>
          <w:rFonts w:ascii="Arial" w:hAnsi="Arial" w:cs="Arial"/>
          <w:sz w:val="24"/>
          <w:szCs w:val="24"/>
          <w:lang w:val="en-US"/>
        </w:rPr>
        <w:t>CliniMACS</w:t>
      </w:r>
      <w:proofErr w:type="spellEnd"/>
      <w:r w:rsidRPr="00E54F86">
        <w:rPr>
          <w:rFonts w:ascii="Arial" w:hAnsi="Arial" w:cs="Arial"/>
          <w:sz w:val="24"/>
          <w:szCs w:val="24"/>
          <w:lang w:val="en-US"/>
        </w:rPr>
        <w:t xml:space="preserve"> Cytokine Capture System (IFN-gamma). The entire preparation process will be performed using the fully automated </w:t>
      </w:r>
      <w:proofErr w:type="spellStart"/>
      <w:r w:rsidRPr="00E54F86">
        <w:rPr>
          <w:rFonts w:ascii="Arial" w:hAnsi="Arial" w:cs="Arial"/>
          <w:sz w:val="24"/>
          <w:szCs w:val="24"/>
          <w:lang w:val="en-US"/>
        </w:rPr>
        <w:t>CliniMACS</w:t>
      </w:r>
      <w:proofErr w:type="spellEnd"/>
      <w:r w:rsidRPr="00E54F86">
        <w:rPr>
          <w:rFonts w:ascii="Arial" w:hAnsi="Arial" w:cs="Arial"/>
          <w:sz w:val="24"/>
          <w:szCs w:val="24"/>
          <w:lang w:val="en-US"/>
        </w:rPr>
        <w:t xml:space="preserve"> Prodigy. If the total number of cells in the </w:t>
      </w:r>
      <w:r w:rsidR="00B8138D" w:rsidRPr="00E54F86">
        <w:rPr>
          <w:rFonts w:ascii="Arial" w:hAnsi="Arial" w:cs="Arial"/>
          <w:sz w:val="24"/>
          <w:szCs w:val="24"/>
        </w:rPr>
        <w:t>CMV</w:t>
      </w:r>
      <w:r w:rsidRPr="00E54F86">
        <w:rPr>
          <w:rFonts w:ascii="Arial" w:hAnsi="Arial" w:cs="Arial"/>
          <w:sz w:val="24"/>
          <w:szCs w:val="24"/>
        </w:rPr>
        <w:t>-specific T cells</w:t>
      </w:r>
      <w:r w:rsidRPr="00E54F86">
        <w:rPr>
          <w:rFonts w:ascii="Arial" w:hAnsi="Arial" w:cs="Arial"/>
          <w:sz w:val="24"/>
          <w:szCs w:val="24"/>
          <w:lang w:val="en-US"/>
        </w:rPr>
        <w:t xml:space="preserve"> exceeds the number defined for the first dose of </w:t>
      </w:r>
      <w:r w:rsidR="00B8138D" w:rsidRPr="00E54F86">
        <w:rPr>
          <w:rFonts w:ascii="Arial" w:hAnsi="Arial" w:cs="Arial"/>
          <w:sz w:val="24"/>
          <w:szCs w:val="24"/>
          <w:lang w:val="en-US"/>
        </w:rPr>
        <w:t>CMV-</w:t>
      </w:r>
      <w:r w:rsidRPr="00E54F86">
        <w:rPr>
          <w:rFonts w:ascii="Arial" w:hAnsi="Arial" w:cs="Arial"/>
          <w:sz w:val="24"/>
          <w:szCs w:val="24"/>
          <w:lang w:val="en-US"/>
        </w:rPr>
        <w:t xml:space="preserve">CTLs, the remaining </w:t>
      </w:r>
      <w:r w:rsidR="00B8138D" w:rsidRPr="00E54F86">
        <w:rPr>
          <w:rFonts w:ascii="Arial" w:hAnsi="Arial" w:cs="Arial"/>
          <w:sz w:val="24"/>
          <w:szCs w:val="24"/>
          <w:lang w:val="en-US"/>
        </w:rPr>
        <w:t>CMV-</w:t>
      </w:r>
      <w:r w:rsidRPr="00E54F86">
        <w:rPr>
          <w:rFonts w:ascii="Arial" w:hAnsi="Arial" w:cs="Arial"/>
          <w:sz w:val="24"/>
          <w:szCs w:val="24"/>
          <w:lang w:val="en-US"/>
        </w:rPr>
        <w:t xml:space="preserve">CTLs will be cryopreserved. They may be given </w:t>
      </w:r>
      <w:proofErr w:type="gramStart"/>
      <w:r w:rsidRPr="00E54F86">
        <w:rPr>
          <w:rFonts w:ascii="Arial" w:hAnsi="Arial" w:cs="Arial"/>
          <w:sz w:val="24"/>
          <w:szCs w:val="24"/>
          <w:lang w:val="en-US"/>
        </w:rPr>
        <w:t>at a later time</w:t>
      </w:r>
      <w:proofErr w:type="gramEnd"/>
      <w:r w:rsidRPr="00E54F86">
        <w:rPr>
          <w:rFonts w:ascii="Arial" w:hAnsi="Arial" w:cs="Arial"/>
          <w:sz w:val="24"/>
          <w:szCs w:val="24"/>
          <w:lang w:val="en-US"/>
        </w:rPr>
        <w:t xml:space="preserve"> up to the defined total maximum dose, if necessary.</w:t>
      </w:r>
    </w:p>
    <w:p w14:paraId="5D3FDD4B" w14:textId="77777777" w:rsidR="00083FB6" w:rsidRDefault="00083FB6" w:rsidP="00D72B53">
      <w:pPr>
        <w:pStyle w:val="Synopsis"/>
        <w:spacing w:after="60"/>
        <w:rPr>
          <w:rFonts w:ascii="Arial" w:hAnsi="Arial" w:cs="Arial"/>
          <w:b/>
          <w:sz w:val="24"/>
          <w:szCs w:val="24"/>
          <w:lang w:val="en-US"/>
        </w:rPr>
      </w:pPr>
    </w:p>
    <w:p w14:paraId="5734E960" w14:textId="77777777" w:rsidR="00D026A8" w:rsidRPr="00887B52" w:rsidRDefault="00D026A8" w:rsidP="00D72B53">
      <w:pPr>
        <w:pStyle w:val="Synopsis"/>
        <w:spacing w:after="60"/>
        <w:rPr>
          <w:rFonts w:ascii="Arial" w:hAnsi="Arial" w:cs="Arial"/>
          <w:b/>
          <w:sz w:val="24"/>
          <w:szCs w:val="24"/>
          <w:lang w:val="en-US"/>
        </w:rPr>
      </w:pPr>
      <w:r w:rsidRPr="00887B52">
        <w:rPr>
          <w:rFonts w:ascii="Arial" w:hAnsi="Arial" w:cs="Arial"/>
          <w:b/>
          <w:sz w:val="24"/>
          <w:szCs w:val="24"/>
          <w:lang w:val="en-US"/>
        </w:rPr>
        <w:t>8.1.2. Assessment</w:t>
      </w:r>
    </w:p>
    <w:p w14:paraId="23E9EDB4" w14:textId="19BFD8D6" w:rsidR="00D026A8" w:rsidRPr="00E54F86" w:rsidRDefault="00D026A8" w:rsidP="00D72B53">
      <w:pPr>
        <w:pStyle w:val="Synopsis"/>
        <w:spacing w:after="60"/>
        <w:rPr>
          <w:rFonts w:ascii="Arial" w:hAnsi="Arial" w:cs="Arial"/>
          <w:sz w:val="24"/>
          <w:szCs w:val="24"/>
          <w:lang w:val="en-US"/>
        </w:rPr>
      </w:pPr>
      <w:r w:rsidRPr="00E54F86">
        <w:rPr>
          <w:rFonts w:ascii="Arial" w:hAnsi="Arial" w:cs="Arial"/>
          <w:sz w:val="24"/>
          <w:szCs w:val="24"/>
          <w:lang w:val="en-US"/>
        </w:rPr>
        <w:t xml:space="preserve">Products will be assessed for </w:t>
      </w:r>
      <w:proofErr w:type="spellStart"/>
      <w:r w:rsidRPr="00E54F86">
        <w:rPr>
          <w:rFonts w:ascii="Arial" w:hAnsi="Arial" w:cs="Arial"/>
          <w:sz w:val="24"/>
          <w:szCs w:val="24"/>
          <w:lang w:val="en-US"/>
        </w:rPr>
        <w:t>IFNg</w:t>
      </w:r>
      <w:proofErr w:type="spellEnd"/>
      <w:r w:rsidRPr="00E54F86">
        <w:rPr>
          <w:rFonts w:ascii="Arial" w:hAnsi="Arial" w:cs="Arial"/>
          <w:sz w:val="24"/>
          <w:szCs w:val="24"/>
          <w:lang w:val="en-US"/>
        </w:rPr>
        <w:t>+ T cell content (CD4+/</w:t>
      </w:r>
      <w:proofErr w:type="spellStart"/>
      <w:r w:rsidRPr="00E54F86">
        <w:rPr>
          <w:rFonts w:ascii="Arial" w:hAnsi="Arial" w:cs="Arial"/>
          <w:sz w:val="24"/>
          <w:szCs w:val="24"/>
          <w:lang w:val="en-US"/>
        </w:rPr>
        <w:t>IFNg</w:t>
      </w:r>
      <w:proofErr w:type="spellEnd"/>
      <w:r w:rsidRPr="00E54F86">
        <w:rPr>
          <w:rFonts w:ascii="Arial" w:hAnsi="Arial" w:cs="Arial"/>
          <w:sz w:val="24"/>
          <w:szCs w:val="24"/>
          <w:lang w:val="en-US"/>
        </w:rPr>
        <w:t>+ and CD8+/</w:t>
      </w:r>
      <w:proofErr w:type="spellStart"/>
      <w:r w:rsidRPr="00E54F86">
        <w:rPr>
          <w:rFonts w:ascii="Arial" w:hAnsi="Arial" w:cs="Arial"/>
          <w:sz w:val="24"/>
          <w:szCs w:val="24"/>
          <w:lang w:val="en-US"/>
        </w:rPr>
        <w:t>IFNg</w:t>
      </w:r>
      <w:proofErr w:type="spellEnd"/>
      <w:r w:rsidRPr="00E54F86">
        <w:rPr>
          <w:rFonts w:ascii="Arial" w:hAnsi="Arial" w:cs="Arial"/>
          <w:sz w:val="24"/>
          <w:szCs w:val="24"/>
          <w:lang w:val="en-US"/>
        </w:rPr>
        <w:t xml:space="preserve">+) by flow cytometry using validated methods. </w:t>
      </w:r>
    </w:p>
    <w:p w14:paraId="6050E675" w14:textId="77777777" w:rsidR="00D026A8" w:rsidRPr="00E54F86" w:rsidRDefault="00D026A8" w:rsidP="00D72B53">
      <w:pPr>
        <w:pStyle w:val="Synopsis"/>
        <w:spacing w:after="60"/>
        <w:rPr>
          <w:rFonts w:ascii="Arial" w:hAnsi="Arial" w:cs="Arial"/>
          <w:sz w:val="24"/>
          <w:szCs w:val="24"/>
          <w:lang w:val="en-US"/>
        </w:rPr>
      </w:pPr>
    </w:p>
    <w:p w14:paraId="1AA60F11" w14:textId="77777777" w:rsidR="00D026A8" w:rsidRPr="00887B52" w:rsidRDefault="00D026A8" w:rsidP="003F4591">
      <w:pPr>
        <w:pStyle w:val="Synopsis"/>
        <w:spacing w:after="60"/>
        <w:jc w:val="both"/>
        <w:rPr>
          <w:rFonts w:ascii="Arial" w:hAnsi="Arial" w:cs="Arial"/>
          <w:b/>
          <w:sz w:val="24"/>
          <w:szCs w:val="24"/>
          <w:lang w:val="en-US"/>
        </w:rPr>
      </w:pPr>
      <w:r w:rsidRPr="00887B52">
        <w:rPr>
          <w:rFonts w:ascii="Arial" w:hAnsi="Arial" w:cs="Arial"/>
          <w:b/>
          <w:sz w:val="24"/>
          <w:szCs w:val="24"/>
          <w:lang w:val="en-US"/>
        </w:rPr>
        <w:t>8.1.3. Release criteria for final products</w:t>
      </w:r>
    </w:p>
    <w:p w14:paraId="6F9CBC9D" w14:textId="23EB13FB" w:rsidR="00D026A8" w:rsidRPr="00E54F86" w:rsidRDefault="00D026A8" w:rsidP="003F4591">
      <w:pPr>
        <w:pStyle w:val="Synopsis"/>
        <w:spacing w:after="60"/>
        <w:jc w:val="both"/>
        <w:rPr>
          <w:rFonts w:ascii="Arial" w:hAnsi="Arial" w:cs="Arial"/>
          <w:sz w:val="24"/>
          <w:szCs w:val="24"/>
          <w:lang w:val="en-US"/>
        </w:rPr>
      </w:pPr>
      <w:r w:rsidRPr="00E54F86">
        <w:rPr>
          <w:rFonts w:ascii="Arial" w:hAnsi="Arial" w:cs="Arial"/>
          <w:sz w:val="24"/>
          <w:szCs w:val="24"/>
          <w:lang w:val="en-US"/>
        </w:rPr>
        <w:t>a. Within the T cell population (CD3+), viability of &gt;70%</w:t>
      </w:r>
      <w:r w:rsidR="00BC0D4F">
        <w:rPr>
          <w:rFonts w:ascii="Arial" w:hAnsi="Arial" w:cs="Arial"/>
          <w:sz w:val="24"/>
          <w:szCs w:val="24"/>
          <w:lang w:val="en-US"/>
        </w:rPr>
        <w:t>, fresh or prior to cryopreservation</w:t>
      </w:r>
      <w:r w:rsidRPr="00E54F86">
        <w:rPr>
          <w:rFonts w:ascii="Arial" w:hAnsi="Arial" w:cs="Arial"/>
          <w:sz w:val="24"/>
          <w:szCs w:val="24"/>
          <w:lang w:val="en-US"/>
        </w:rPr>
        <w:t xml:space="preserve"> </w:t>
      </w:r>
    </w:p>
    <w:p w14:paraId="6AFCD123" w14:textId="6748CF70" w:rsidR="00D026A8" w:rsidRPr="00E54F86" w:rsidRDefault="00D026A8" w:rsidP="003F4591">
      <w:pPr>
        <w:pStyle w:val="Synopsis"/>
        <w:spacing w:after="60"/>
        <w:jc w:val="both"/>
        <w:rPr>
          <w:rFonts w:ascii="Arial" w:hAnsi="Arial" w:cs="Arial"/>
          <w:sz w:val="24"/>
          <w:szCs w:val="24"/>
          <w:lang w:val="en-US"/>
        </w:rPr>
      </w:pPr>
      <w:r w:rsidRPr="00E54F86">
        <w:rPr>
          <w:rFonts w:ascii="Arial" w:hAnsi="Arial" w:cs="Arial"/>
          <w:sz w:val="24"/>
          <w:szCs w:val="24"/>
          <w:lang w:val="en-US"/>
        </w:rPr>
        <w:t>b. Among the CD4 and CD8 T cells, IFN</w:t>
      </w:r>
      <w:r w:rsidRPr="00E54F86">
        <w:rPr>
          <w:rFonts w:ascii="Symbol" w:hAnsi="Symbol" w:cs="Arial"/>
          <w:sz w:val="24"/>
          <w:szCs w:val="24"/>
          <w:lang w:val="en-US"/>
        </w:rPr>
        <w:t></w:t>
      </w:r>
      <w:r w:rsidRPr="00E54F86">
        <w:rPr>
          <w:rFonts w:ascii="Arial" w:hAnsi="Arial" w:cs="Arial"/>
          <w:sz w:val="24"/>
          <w:szCs w:val="24"/>
          <w:lang w:val="en-US"/>
        </w:rPr>
        <w:t xml:space="preserve">+ cells </w:t>
      </w:r>
      <w:r w:rsidR="00BB6094" w:rsidRPr="0080614E">
        <w:rPr>
          <w:rFonts w:ascii="Arial" w:hAnsi="Arial" w:cs="Arial"/>
          <w:sz w:val="24"/>
          <w:szCs w:val="24"/>
          <w:lang w:val="en-US"/>
        </w:rPr>
        <w:t xml:space="preserve">target </w:t>
      </w:r>
      <w:r w:rsidR="00BB6094" w:rsidRPr="00372C44">
        <w:rPr>
          <w:rFonts w:ascii="Arial" w:hAnsi="Arial" w:cs="Arial"/>
          <w:sz w:val="24"/>
        </w:rPr>
        <w:t>a goal of 10%; Local institutions may authority to do non-conforming release after approval from either Dr. Johnson (</w:t>
      </w:r>
      <w:proofErr w:type="gramStart"/>
      <w:r w:rsidR="00BB6094" w:rsidRPr="00372C44">
        <w:rPr>
          <w:rFonts w:ascii="Arial" w:hAnsi="Arial" w:cs="Arial"/>
          <w:sz w:val="24"/>
        </w:rPr>
        <w:t>bjohnson@mcw.edu )</w:t>
      </w:r>
      <w:proofErr w:type="gramEnd"/>
      <w:r w:rsidR="00BB6094" w:rsidRPr="00372C44">
        <w:rPr>
          <w:rFonts w:ascii="Arial" w:hAnsi="Arial" w:cs="Arial"/>
          <w:sz w:val="24"/>
        </w:rPr>
        <w:t xml:space="preserve"> or Dr. Wang (WangY2@email.chop.edu).</w:t>
      </w:r>
    </w:p>
    <w:p w14:paraId="7FF02086" w14:textId="77777777" w:rsidR="00D026A8" w:rsidRPr="00E54F86" w:rsidRDefault="00D026A8" w:rsidP="003F4591">
      <w:pPr>
        <w:pStyle w:val="Synopsis"/>
        <w:spacing w:after="60"/>
        <w:jc w:val="both"/>
        <w:rPr>
          <w:rFonts w:ascii="Arial" w:hAnsi="Arial" w:cs="Arial"/>
          <w:sz w:val="24"/>
          <w:szCs w:val="24"/>
          <w:lang w:val="en-US"/>
        </w:rPr>
      </w:pPr>
      <w:r w:rsidRPr="00E54F86">
        <w:rPr>
          <w:rFonts w:ascii="Arial" w:hAnsi="Arial" w:cs="Arial"/>
          <w:sz w:val="24"/>
          <w:szCs w:val="24"/>
          <w:lang w:val="en-US"/>
        </w:rPr>
        <w:t>c. Negative gram stain.</w:t>
      </w:r>
    </w:p>
    <w:p w14:paraId="3A1CBBC7" w14:textId="77777777" w:rsidR="003F4591" w:rsidRPr="00E54F86" w:rsidRDefault="003F4591" w:rsidP="00A05B68">
      <w:pPr>
        <w:pStyle w:val="Synopsis"/>
        <w:spacing w:after="60"/>
        <w:jc w:val="both"/>
        <w:rPr>
          <w:rFonts w:ascii="Arial" w:hAnsi="Arial" w:cs="Arial"/>
          <w:sz w:val="24"/>
          <w:szCs w:val="24"/>
          <w:lang w:val="en-US"/>
        </w:rPr>
      </w:pPr>
      <w:r w:rsidRPr="00E54F86">
        <w:rPr>
          <w:rFonts w:ascii="Arial" w:hAnsi="Arial" w:cs="Arial"/>
          <w:sz w:val="24"/>
          <w:szCs w:val="24"/>
          <w:lang w:val="en-US"/>
        </w:rPr>
        <w:t>d. Additional required test</w:t>
      </w:r>
      <w:r w:rsidR="00A05B68" w:rsidRPr="00E54F86">
        <w:rPr>
          <w:rFonts w:ascii="Arial" w:hAnsi="Arial" w:cs="Arial"/>
          <w:sz w:val="24"/>
          <w:szCs w:val="24"/>
          <w:lang w:val="en-US"/>
        </w:rPr>
        <w:t xml:space="preserve">: </w:t>
      </w:r>
      <w:r w:rsidRPr="00E54F86">
        <w:rPr>
          <w:rFonts w:ascii="Arial" w:hAnsi="Arial" w:cs="Arial"/>
          <w:sz w:val="24"/>
          <w:szCs w:val="24"/>
          <w:lang w:val="en-US"/>
        </w:rPr>
        <w:t>Endotoxin testing is performed on a sample of the final infusion product. The results of this test will not be available until after the product has been infused. If the endotoxin values are &gt;5 EU/kg of the recipient weight the PI must be notified</w:t>
      </w:r>
    </w:p>
    <w:p w14:paraId="7B5C87F2" w14:textId="77777777" w:rsidR="003F4591" w:rsidRPr="00E54F86" w:rsidRDefault="003F4591" w:rsidP="00D72B53">
      <w:pPr>
        <w:pStyle w:val="Synopsis"/>
        <w:spacing w:after="60"/>
        <w:rPr>
          <w:rFonts w:ascii="Arial" w:hAnsi="Arial" w:cs="Arial"/>
          <w:sz w:val="24"/>
          <w:szCs w:val="24"/>
          <w:lang w:val="en-US"/>
        </w:rPr>
      </w:pPr>
    </w:p>
    <w:p w14:paraId="320690B6" w14:textId="77777777" w:rsidR="00D026A8" w:rsidRPr="00E54F86" w:rsidRDefault="00D026A8" w:rsidP="00D72B53">
      <w:pPr>
        <w:pStyle w:val="Heading2"/>
        <w:spacing w:before="120" w:after="120" w:line="276" w:lineRule="auto"/>
        <w:rPr>
          <w:rFonts w:cs="Arial"/>
          <w:i w:val="0"/>
          <w:szCs w:val="24"/>
          <w:lang w:val="en-US"/>
        </w:rPr>
      </w:pPr>
      <w:r w:rsidRPr="00E54F86">
        <w:rPr>
          <w:rFonts w:cs="Arial"/>
          <w:i w:val="0"/>
          <w:szCs w:val="24"/>
          <w:lang w:val="en-US"/>
        </w:rPr>
        <w:lastRenderedPageBreak/>
        <w:t>8.1.4 Packaging, Labeling and Storage</w:t>
      </w:r>
    </w:p>
    <w:p w14:paraId="40EA5F19"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8.1.4.1. Labeling</w:t>
      </w:r>
    </w:p>
    <w:p w14:paraId="7A4F18C5" w14:textId="77777777" w:rsidR="00D026A8" w:rsidRPr="00E54F86" w:rsidRDefault="00D026A8" w:rsidP="00D72B53">
      <w:pPr>
        <w:spacing w:after="120"/>
        <w:rPr>
          <w:rFonts w:ascii="Arial" w:hAnsi="Arial" w:cs="Arial"/>
          <w:sz w:val="24"/>
          <w:szCs w:val="24"/>
        </w:rPr>
      </w:pPr>
      <w:r w:rsidRPr="00E54F86">
        <w:rPr>
          <w:rFonts w:ascii="Arial" w:hAnsi="Arial" w:cs="Arial"/>
          <w:sz w:val="24"/>
          <w:szCs w:val="24"/>
        </w:rPr>
        <w:t xml:space="preserve">The </w:t>
      </w:r>
      <w:r w:rsidR="00C956E0" w:rsidRPr="00E54F86">
        <w:rPr>
          <w:rFonts w:ascii="Arial" w:hAnsi="Arial" w:cs="Arial"/>
          <w:sz w:val="24"/>
          <w:szCs w:val="24"/>
        </w:rPr>
        <w:t>CMV</w:t>
      </w:r>
      <w:r w:rsidRPr="00E54F86">
        <w:rPr>
          <w:rFonts w:ascii="Arial" w:hAnsi="Arial" w:cs="Arial"/>
          <w:sz w:val="24"/>
          <w:szCs w:val="24"/>
        </w:rPr>
        <w:t xml:space="preserve">-specific T cells bags will be labeled in accordance with FDA applicable regulatory requirements. </w:t>
      </w:r>
    </w:p>
    <w:p w14:paraId="477643D6"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8.1.4.2. Storage</w:t>
      </w:r>
    </w:p>
    <w:p w14:paraId="1F1555C4" w14:textId="240093ED"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The </w:t>
      </w:r>
      <w:r w:rsidR="00C956E0" w:rsidRPr="00E54F86">
        <w:rPr>
          <w:rFonts w:ascii="Arial" w:hAnsi="Arial" w:cs="Arial"/>
          <w:sz w:val="24"/>
          <w:szCs w:val="24"/>
        </w:rPr>
        <w:t>CMV</w:t>
      </w:r>
      <w:r w:rsidRPr="00E54F86">
        <w:rPr>
          <w:rFonts w:ascii="Arial" w:hAnsi="Arial" w:cs="Arial"/>
          <w:sz w:val="24"/>
          <w:szCs w:val="24"/>
        </w:rPr>
        <w:t xml:space="preserve">-specific T cells are intended for direct administration after preparation. Shelf-life is </w:t>
      </w:r>
      <w:r w:rsidR="007F2F1E">
        <w:rPr>
          <w:rFonts w:ascii="Arial" w:hAnsi="Arial" w:cs="Arial"/>
          <w:sz w:val="24"/>
          <w:szCs w:val="24"/>
        </w:rPr>
        <w:t>6</w:t>
      </w:r>
      <w:r w:rsidRPr="00E54F86">
        <w:rPr>
          <w:rFonts w:ascii="Arial" w:hAnsi="Arial" w:cs="Arial"/>
          <w:sz w:val="24"/>
          <w:szCs w:val="24"/>
        </w:rPr>
        <w:t xml:space="preserve"> hours from the end of the processing.</w:t>
      </w:r>
    </w:p>
    <w:p w14:paraId="1087FEB2"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In cases of donor timing issues or final product exceeding the first maximum dose, cells will be cryopreserved according to relevant institutional SOPs and thawed at the time of infusion. For cryopreservation, the cells are </w:t>
      </w:r>
      <w:r w:rsidR="00C956E0" w:rsidRPr="00E54F86">
        <w:rPr>
          <w:rFonts w:ascii="Arial" w:hAnsi="Arial" w:cs="Arial"/>
          <w:sz w:val="24"/>
          <w:szCs w:val="24"/>
        </w:rPr>
        <w:t xml:space="preserve">combined with equal volumes of </w:t>
      </w:r>
      <w:r w:rsidRPr="00E54F86">
        <w:rPr>
          <w:rFonts w:ascii="Arial" w:hAnsi="Arial" w:cs="Arial"/>
          <w:sz w:val="24"/>
          <w:szCs w:val="24"/>
        </w:rPr>
        <w:t>a</w:t>
      </w:r>
      <w:r w:rsidR="00F547CC" w:rsidRPr="00E54F86">
        <w:rPr>
          <w:rFonts w:ascii="Arial" w:hAnsi="Arial" w:cs="Arial"/>
          <w:sz w:val="24"/>
          <w:szCs w:val="24"/>
        </w:rPr>
        <w:t xml:space="preserve"> cryoprotectant containing 20% </w:t>
      </w:r>
      <w:r w:rsidRPr="00E54F86">
        <w:rPr>
          <w:rFonts w:ascii="Arial" w:hAnsi="Arial" w:cs="Arial"/>
          <w:sz w:val="24"/>
          <w:szCs w:val="24"/>
        </w:rPr>
        <w:t xml:space="preserve">Dimethyl Sulfoxide (DMSO) in 5% Human Serum Albumin (HSA). After the addition of the 2X cryoprotectant to an equal volume of the cell suspension (1:1) the final concentration of DMSO will be 10%. The products then undergo automated controlled rate freezing with recording of the freezing curves and is stored in the vapor phase of liquid nitrogen in a monitored and alarmed freezer.    </w:t>
      </w:r>
    </w:p>
    <w:p w14:paraId="22EE13C2" w14:textId="77777777" w:rsidR="00237A5E" w:rsidRDefault="00237A5E" w:rsidP="0016052B">
      <w:pPr>
        <w:pStyle w:val="ListParagraph"/>
        <w:spacing w:after="120"/>
        <w:ind w:left="0"/>
        <w:rPr>
          <w:rFonts w:ascii="Arial" w:hAnsi="Arial" w:cs="Arial"/>
          <w:b/>
          <w:sz w:val="24"/>
          <w:szCs w:val="24"/>
        </w:rPr>
      </w:pPr>
    </w:p>
    <w:p w14:paraId="4C42B8DF" w14:textId="77777777" w:rsidR="0016052B" w:rsidRPr="00E54F86" w:rsidRDefault="0016052B" w:rsidP="0016052B">
      <w:pPr>
        <w:pStyle w:val="ListParagraph"/>
        <w:spacing w:after="120"/>
        <w:ind w:left="0"/>
        <w:rPr>
          <w:rFonts w:ascii="Arial" w:hAnsi="Arial" w:cs="Arial"/>
          <w:b/>
          <w:sz w:val="24"/>
          <w:szCs w:val="24"/>
        </w:rPr>
      </w:pPr>
      <w:r w:rsidRPr="00E54F86">
        <w:rPr>
          <w:rFonts w:ascii="Arial" w:hAnsi="Arial" w:cs="Arial"/>
          <w:b/>
          <w:sz w:val="24"/>
          <w:szCs w:val="24"/>
        </w:rPr>
        <w:t>9.0. STATISTICAL CONSIDERATIONS AND DATA ANALYSIS PLAN</w:t>
      </w:r>
    </w:p>
    <w:p w14:paraId="4470FBCE" w14:textId="77777777" w:rsidR="0016052B" w:rsidRPr="00E54F86" w:rsidRDefault="0016052B" w:rsidP="0016052B">
      <w:pPr>
        <w:spacing w:after="60"/>
        <w:ind w:left="144"/>
        <w:rPr>
          <w:rFonts w:ascii="Arial" w:hAnsi="Arial" w:cs="Arial"/>
          <w:b/>
          <w:sz w:val="24"/>
          <w:szCs w:val="24"/>
        </w:rPr>
      </w:pPr>
      <w:r w:rsidRPr="00E54F86">
        <w:rPr>
          <w:rFonts w:ascii="Arial" w:hAnsi="Arial" w:cs="Arial"/>
          <w:b/>
          <w:sz w:val="24"/>
          <w:szCs w:val="24"/>
        </w:rPr>
        <w:t>9.1 Accrual and Duration</w:t>
      </w:r>
    </w:p>
    <w:p w14:paraId="3D78ECFF" w14:textId="4E8C8E32"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We plan to investigate </w:t>
      </w:r>
      <w:r w:rsidR="00A14503">
        <w:rPr>
          <w:rFonts w:ascii="Arial" w:hAnsi="Arial" w:cs="Arial"/>
          <w:sz w:val="24"/>
          <w:szCs w:val="24"/>
        </w:rPr>
        <w:t>40</w:t>
      </w:r>
      <w:r w:rsidRPr="00E54F86">
        <w:rPr>
          <w:rFonts w:ascii="Arial" w:hAnsi="Arial" w:cs="Arial"/>
          <w:sz w:val="24"/>
          <w:szCs w:val="24"/>
        </w:rPr>
        <w:t xml:space="preserve"> evaluable patients </w:t>
      </w:r>
      <w:r w:rsidR="00297757">
        <w:rPr>
          <w:rFonts w:ascii="Arial" w:hAnsi="Arial" w:cs="Arial"/>
          <w:sz w:val="24"/>
          <w:szCs w:val="24"/>
        </w:rPr>
        <w:t>in cohort 1</w:t>
      </w:r>
      <w:r w:rsidR="00272C29">
        <w:rPr>
          <w:rFonts w:ascii="Arial" w:hAnsi="Arial" w:cs="Arial"/>
          <w:sz w:val="24"/>
          <w:szCs w:val="24"/>
        </w:rPr>
        <w:t xml:space="preserve"> and up to 10 evaluable patients in cohort 2</w:t>
      </w:r>
      <w:r w:rsidR="00297757">
        <w:rPr>
          <w:rFonts w:ascii="Arial" w:hAnsi="Arial" w:cs="Arial"/>
          <w:sz w:val="24"/>
          <w:szCs w:val="24"/>
        </w:rPr>
        <w:t xml:space="preserve"> </w:t>
      </w:r>
      <w:r w:rsidRPr="00E54F86">
        <w:rPr>
          <w:rFonts w:ascii="Arial" w:hAnsi="Arial" w:cs="Arial"/>
          <w:sz w:val="24"/>
          <w:szCs w:val="24"/>
        </w:rPr>
        <w:t>with an estimated duration of 3 years and with at least 6 month follow up on the last treated patient.</w:t>
      </w:r>
    </w:p>
    <w:p w14:paraId="2D678AF2" w14:textId="77777777" w:rsidR="0016052B" w:rsidRPr="00E54F86" w:rsidRDefault="0016052B" w:rsidP="0016052B">
      <w:pPr>
        <w:spacing w:after="60"/>
        <w:ind w:left="144"/>
        <w:rPr>
          <w:rFonts w:ascii="Arial" w:hAnsi="Arial" w:cs="Arial"/>
          <w:b/>
          <w:sz w:val="24"/>
          <w:szCs w:val="24"/>
        </w:rPr>
      </w:pPr>
      <w:r w:rsidRPr="00E54F86">
        <w:rPr>
          <w:rFonts w:ascii="Arial" w:hAnsi="Arial" w:cs="Arial"/>
          <w:b/>
          <w:sz w:val="24"/>
          <w:szCs w:val="24"/>
        </w:rPr>
        <w:t>9.2. General Considerations</w:t>
      </w:r>
    </w:p>
    <w:p w14:paraId="784A285F" w14:textId="096907C8"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The statistical analyses in this study will be exploratory since the study is not powered to address any pre-defined statements but to generate valid hypotheses on safety/tolerability and efficacy issues. Thus, all resulting p-values and confidence intervals are to be interpreted in the exploratory sense, only. </w:t>
      </w:r>
      <w:r w:rsidR="005D5076">
        <w:rPr>
          <w:rFonts w:ascii="Arial" w:hAnsi="Arial" w:cs="Arial"/>
          <w:sz w:val="24"/>
          <w:szCs w:val="24"/>
        </w:rPr>
        <w:t>All analyses (safety and efficacy) will be performed for cohort 1 and cohort 2 separately.</w:t>
      </w:r>
    </w:p>
    <w:p w14:paraId="4FFBC922" w14:textId="572980B2" w:rsidR="0016052B" w:rsidRPr="00E54F86" w:rsidRDefault="0016052B" w:rsidP="0016052B">
      <w:pPr>
        <w:spacing w:after="60"/>
        <w:ind w:left="72"/>
        <w:rPr>
          <w:rFonts w:ascii="Arial" w:hAnsi="Arial" w:cs="Arial"/>
          <w:sz w:val="24"/>
          <w:szCs w:val="24"/>
        </w:rPr>
      </w:pPr>
      <w:r w:rsidRPr="00E54F86">
        <w:rPr>
          <w:rFonts w:ascii="Arial" w:hAnsi="Arial" w:cs="Arial"/>
          <w:sz w:val="24"/>
          <w:szCs w:val="24"/>
        </w:rPr>
        <w:t>Based on previous data, it is expected, that approximately 5% of patients will develop acute GVHD grade 3 and 4</w:t>
      </w:r>
      <w:r w:rsidR="00B8138D" w:rsidRPr="00E54F86">
        <w:rPr>
          <w:rFonts w:ascii="Arial" w:hAnsi="Arial" w:cs="Arial"/>
          <w:sz w:val="24"/>
          <w:szCs w:val="24"/>
        </w:rPr>
        <w:t xml:space="preserve"> probably or directly related to CMV CTL infusion</w:t>
      </w:r>
      <w:r w:rsidRPr="00E54F86">
        <w:rPr>
          <w:rFonts w:ascii="Arial" w:hAnsi="Arial" w:cs="Arial"/>
          <w:sz w:val="24"/>
          <w:szCs w:val="24"/>
        </w:rPr>
        <w:t xml:space="preserve">. </w:t>
      </w:r>
      <w:r w:rsidR="009C65D0">
        <w:rPr>
          <w:rFonts w:ascii="Arial" w:hAnsi="Arial" w:cs="Arial"/>
          <w:sz w:val="24"/>
          <w:szCs w:val="24"/>
        </w:rPr>
        <w:t>For cohort 1, w</w:t>
      </w:r>
      <w:r w:rsidRPr="00E54F86">
        <w:rPr>
          <w:rFonts w:ascii="Arial" w:hAnsi="Arial" w:cs="Arial"/>
          <w:sz w:val="24"/>
          <w:szCs w:val="24"/>
        </w:rPr>
        <w:t xml:space="preserve">ith </w:t>
      </w:r>
      <w:r w:rsidR="00A14503">
        <w:rPr>
          <w:rFonts w:ascii="Arial" w:hAnsi="Arial" w:cs="Arial"/>
          <w:sz w:val="24"/>
          <w:szCs w:val="24"/>
        </w:rPr>
        <w:t>40</w:t>
      </w:r>
      <w:r w:rsidR="00A14503" w:rsidRPr="00E54F86">
        <w:rPr>
          <w:rFonts w:ascii="Arial" w:hAnsi="Arial" w:cs="Arial"/>
          <w:sz w:val="24"/>
          <w:szCs w:val="24"/>
        </w:rPr>
        <w:t xml:space="preserve"> </w:t>
      </w:r>
      <w:r w:rsidRPr="00E54F86">
        <w:rPr>
          <w:rFonts w:ascii="Arial" w:hAnsi="Arial" w:cs="Arial"/>
          <w:sz w:val="24"/>
          <w:szCs w:val="24"/>
        </w:rPr>
        <w:t xml:space="preserve">patients and </w:t>
      </w:r>
      <w:r w:rsidR="00A14503">
        <w:rPr>
          <w:rFonts w:ascii="Arial" w:hAnsi="Arial" w:cs="Arial"/>
          <w:sz w:val="24"/>
          <w:szCs w:val="24"/>
        </w:rPr>
        <w:t>2</w:t>
      </w:r>
      <w:r w:rsidRPr="00E54F86">
        <w:rPr>
          <w:rFonts w:ascii="Arial" w:hAnsi="Arial" w:cs="Arial"/>
          <w:sz w:val="24"/>
          <w:szCs w:val="24"/>
        </w:rPr>
        <w:t xml:space="preserve"> observed </w:t>
      </w:r>
      <w:r w:rsidR="00112445" w:rsidRPr="00E54F86">
        <w:rPr>
          <w:rFonts w:ascii="Arial" w:hAnsi="Arial" w:cs="Arial"/>
          <w:sz w:val="24"/>
          <w:szCs w:val="24"/>
        </w:rPr>
        <w:t xml:space="preserve">Grade 3/4 </w:t>
      </w:r>
      <w:r w:rsidRPr="00E54F86">
        <w:rPr>
          <w:rFonts w:ascii="Arial" w:hAnsi="Arial" w:cs="Arial"/>
          <w:sz w:val="24"/>
          <w:szCs w:val="24"/>
        </w:rPr>
        <w:t>acute GVHD</w:t>
      </w:r>
      <w:r w:rsidR="00112445" w:rsidRPr="00E54F86">
        <w:rPr>
          <w:rFonts w:ascii="Arial" w:hAnsi="Arial" w:cs="Arial"/>
          <w:sz w:val="24"/>
          <w:szCs w:val="24"/>
        </w:rPr>
        <w:t xml:space="preserve"> probably or direc</w:t>
      </w:r>
      <w:r w:rsidR="009C1E42" w:rsidRPr="00E54F86">
        <w:rPr>
          <w:rFonts w:ascii="Arial" w:hAnsi="Arial" w:cs="Arial"/>
          <w:sz w:val="24"/>
          <w:szCs w:val="24"/>
        </w:rPr>
        <w:t>tly related to CMV CTL infusions</w:t>
      </w:r>
      <w:r w:rsidRPr="00E54F86">
        <w:rPr>
          <w:rFonts w:ascii="Arial" w:hAnsi="Arial" w:cs="Arial"/>
          <w:sz w:val="24"/>
          <w:szCs w:val="24"/>
        </w:rPr>
        <w:t xml:space="preserve">, the estimated </w:t>
      </w:r>
      <w:r w:rsidR="009C1E42" w:rsidRPr="00E54F86">
        <w:rPr>
          <w:rFonts w:ascii="Arial" w:hAnsi="Arial" w:cs="Arial"/>
          <w:sz w:val="24"/>
          <w:szCs w:val="24"/>
        </w:rPr>
        <w:t xml:space="preserve">Grade 3/4 </w:t>
      </w:r>
      <w:r w:rsidRPr="00E54F86">
        <w:rPr>
          <w:rFonts w:ascii="Arial" w:hAnsi="Arial" w:cs="Arial"/>
          <w:sz w:val="24"/>
          <w:szCs w:val="24"/>
        </w:rPr>
        <w:t xml:space="preserve">GVHD rate will be 5% with 95% exact confidence interval (CI) [1%, </w:t>
      </w:r>
      <w:r w:rsidR="00A14503">
        <w:rPr>
          <w:rFonts w:ascii="Arial" w:hAnsi="Arial" w:cs="Arial"/>
          <w:sz w:val="24"/>
          <w:szCs w:val="24"/>
        </w:rPr>
        <w:t>17</w:t>
      </w:r>
      <w:r w:rsidRPr="00E54F86">
        <w:rPr>
          <w:rFonts w:ascii="Arial" w:hAnsi="Arial" w:cs="Arial"/>
          <w:sz w:val="24"/>
          <w:szCs w:val="24"/>
        </w:rPr>
        <w:t>%],</w:t>
      </w:r>
      <w:r w:rsidR="00EF71F0">
        <w:rPr>
          <w:rFonts w:ascii="Arial" w:hAnsi="Arial" w:cs="Arial"/>
          <w:sz w:val="24"/>
          <w:szCs w:val="24"/>
        </w:rPr>
        <w:t xml:space="preserve"> </w:t>
      </w:r>
      <w:r w:rsidRPr="00E54F86">
        <w:rPr>
          <w:rFonts w:ascii="Arial" w:hAnsi="Arial" w:cs="Arial"/>
          <w:sz w:val="24"/>
          <w:szCs w:val="24"/>
        </w:rPr>
        <w:t xml:space="preserve">which provides </w:t>
      </w:r>
      <w:proofErr w:type="spellStart"/>
      <w:r w:rsidR="00A14503">
        <w:rPr>
          <w:rFonts w:ascii="Arial" w:hAnsi="Arial" w:cs="Arial"/>
          <w:sz w:val="24"/>
          <w:szCs w:val="24"/>
        </w:rPr>
        <w:t>good</w:t>
      </w:r>
      <w:r w:rsidRPr="00E54F86">
        <w:rPr>
          <w:rFonts w:ascii="Arial" w:hAnsi="Arial" w:cs="Arial"/>
          <w:sz w:val="24"/>
          <w:szCs w:val="24"/>
        </w:rPr>
        <w:t>precision</w:t>
      </w:r>
      <w:proofErr w:type="spellEnd"/>
      <w:r w:rsidRPr="00E54F86">
        <w:rPr>
          <w:rFonts w:ascii="Arial" w:hAnsi="Arial" w:cs="Arial"/>
          <w:sz w:val="24"/>
          <w:szCs w:val="24"/>
        </w:rPr>
        <w:t xml:space="preserve"> for the estimated GVHD rate. For the efficacy endpoint, we expect that approximately </w:t>
      </w:r>
      <w:r w:rsidR="00C6748E">
        <w:rPr>
          <w:rFonts w:ascii="Arial" w:hAnsi="Arial" w:cs="Arial"/>
          <w:sz w:val="24"/>
          <w:szCs w:val="24"/>
        </w:rPr>
        <w:t>25</w:t>
      </w:r>
      <w:r w:rsidRPr="00E54F86">
        <w:rPr>
          <w:rFonts w:ascii="Arial" w:hAnsi="Arial" w:cs="Arial"/>
          <w:sz w:val="24"/>
          <w:szCs w:val="24"/>
        </w:rPr>
        <w:t xml:space="preserve">% of </w:t>
      </w:r>
      <w:r w:rsidRPr="00E54F86">
        <w:rPr>
          <w:rFonts w:ascii="Arial" w:hAnsi="Arial" w:cs="Arial"/>
          <w:sz w:val="24"/>
          <w:szCs w:val="24"/>
        </w:rPr>
        <w:lastRenderedPageBreak/>
        <w:t xml:space="preserve">patients will </w:t>
      </w:r>
      <w:r w:rsidR="00C6748E">
        <w:rPr>
          <w:rFonts w:ascii="Arial" w:hAnsi="Arial" w:cs="Arial"/>
          <w:sz w:val="24"/>
          <w:szCs w:val="24"/>
        </w:rPr>
        <w:t xml:space="preserve">obtain a complete response to CMV-CTLs with undetectable viral load by </w:t>
      </w:r>
      <w:proofErr w:type="spellStart"/>
      <w:r w:rsidR="00C6748E">
        <w:rPr>
          <w:rFonts w:ascii="Arial" w:hAnsi="Arial" w:cs="Arial"/>
          <w:sz w:val="24"/>
          <w:szCs w:val="24"/>
        </w:rPr>
        <w:t>qRT</w:t>
      </w:r>
      <w:proofErr w:type="spellEnd"/>
      <w:r w:rsidR="00C6748E">
        <w:rPr>
          <w:rFonts w:ascii="Arial" w:hAnsi="Arial" w:cs="Arial"/>
          <w:sz w:val="24"/>
          <w:szCs w:val="24"/>
        </w:rPr>
        <w:t xml:space="preserve">-PCR by week 12. With </w:t>
      </w:r>
      <w:r w:rsidR="00A14503">
        <w:rPr>
          <w:rFonts w:ascii="Arial" w:hAnsi="Arial" w:cs="Arial"/>
          <w:sz w:val="24"/>
          <w:szCs w:val="24"/>
        </w:rPr>
        <w:t>40</w:t>
      </w:r>
      <w:r w:rsidR="00C6748E">
        <w:rPr>
          <w:rFonts w:ascii="Arial" w:hAnsi="Arial" w:cs="Arial"/>
          <w:sz w:val="24"/>
          <w:szCs w:val="24"/>
        </w:rPr>
        <w:t xml:space="preserve">patients, this implies to </w:t>
      </w:r>
      <w:r w:rsidR="00A14503">
        <w:rPr>
          <w:rFonts w:ascii="Arial" w:hAnsi="Arial" w:cs="Arial"/>
          <w:sz w:val="24"/>
          <w:szCs w:val="24"/>
        </w:rPr>
        <w:t>10</w:t>
      </w:r>
      <w:r w:rsidR="00C6748E">
        <w:rPr>
          <w:rFonts w:ascii="Arial" w:hAnsi="Arial" w:cs="Arial"/>
          <w:sz w:val="24"/>
          <w:szCs w:val="24"/>
        </w:rPr>
        <w:t xml:space="preserve"> responses and the 95% exact CI for the 25% response rate will be [</w:t>
      </w:r>
      <w:r w:rsidR="00A14503">
        <w:rPr>
          <w:rFonts w:ascii="Arial" w:hAnsi="Arial" w:cs="Arial"/>
          <w:sz w:val="24"/>
          <w:szCs w:val="24"/>
        </w:rPr>
        <w:t>13</w:t>
      </w:r>
      <w:r w:rsidR="00C6748E">
        <w:rPr>
          <w:rFonts w:ascii="Arial" w:hAnsi="Arial" w:cs="Arial"/>
          <w:sz w:val="24"/>
          <w:szCs w:val="24"/>
        </w:rPr>
        <w:t>%, 4</w:t>
      </w:r>
      <w:r w:rsidR="00A14503">
        <w:rPr>
          <w:rFonts w:ascii="Arial" w:hAnsi="Arial" w:cs="Arial"/>
          <w:sz w:val="24"/>
          <w:szCs w:val="24"/>
        </w:rPr>
        <w:t>1</w:t>
      </w:r>
      <w:r w:rsidR="00C6748E">
        <w:rPr>
          <w:rFonts w:ascii="Arial" w:hAnsi="Arial" w:cs="Arial"/>
          <w:sz w:val="24"/>
          <w:szCs w:val="24"/>
        </w:rPr>
        <w:t xml:space="preserve">%], again providing </w:t>
      </w:r>
      <w:r w:rsidR="00A14503">
        <w:rPr>
          <w:rFonts w:ascii="Arial" w:hAnsi="Arial" w:cs="Arial"/>
          <w:sz w:val="24"/>
          <w:szCs w:val="24"/>
        </w:rPr>
        <w:t xml:space="preserve">good </w:t>
      </w:r>
      <w:r w:rsidR="00C6748E">
        <w:rPr>
          <w:rFonts w:ascii="Arial" w:hAnsi="Arial" w:cs="Arial"/>
          <w:sz w:val="24"/>
          <w:szCs w:val="24"/>
        </w:rPr>
        <w:t>precision for the estimated response rate.</w:t>
      </w:r>
      <w:r w:rsidR="009C65D0">
        <w:rPr>
          <w:rFonts w:ascii="Arial" w:hAnsi="Arial" w:cs="Arial"/>
          <w:sz w:val="24"/>
          <w:szCs w:val="24"/>
        </w:rPr>
        <w:t xml:space="preserve"> For cohort 2, the sample size is determined based on feasibility rather than statistical properties. </w:t>
      </w:r>
      <w:r w:rsidR="009C65D0" w:rsidRPr="003F0E98">
        <w:rPr>
          <w:rFonts w:ascii="Arial" w:hAnsi="Arial" w:cs="Arial"/>
          <w:sz w:val="24"/>
          <w:szCs w:val="24"/>
        </w:rPr>
        <w:t xml:space="preserve">With </w:t>
      </w:r>
      <w:r w:rsidR="009C65D0">
        <w:rPr>
          <w:rFonts w:ascii="Arial" w:hAnsi="Arial" w:cs="Arial"/>
          <w:sz w:val="24"/>
          <w:szCs w:val="24"/>
        </w:rPr>
        <w:t>10</w:t>
      </w:r>
      <w:r w:rsidR="009C65D0" w:rsidRPr="003F0E98">
        <w:rPr>
          <w:rFonts w:ascii="Arial" w:hAnsi="Arial" w:cs="Arial"/>
          <w:sz w:val="24"/>
          <w:szCs w:val="24"/>
        </w:rPr>
        <w:t xml:space="preserve"> patients and 1 observed Grade </w:t>
      </w:r>
      <w:r w:rsidR="009C65D0">
        <w:rPr>
          <w:rFonts w:ascii="Arial" w:hAnsi="Arial" w:cs="Arial"/>
          <w:sz w:val="24"/>
          <w:szCs w:val="24"/>
        </w:rPr>
        <w:t>3</w:t>
      </w:r>
      <w:r w:rsidR="009C65D0" w:rsidRPr="003F0E98">
        <w:rPr>
          <w:rFonts w:ascii="Arial" w:hAnsi="Arial" w:cs="Arial"/>
          <w:sz w:val="24"/>
          <w:szCs w:val="24"/>
        </w:rPr>
        <w:t>/</w:t>
      </w:r>
      <w:r w:rsidR="009C65D0">
        <w:rPr>
          <w:rFonts w:ascii="Arial" w:hAnsi="Arial" w:cs="Arial"/>
          <w:sz w:val="24"/>
          <w:szCs w:val="24"/>
        </w:rPr>
        <w:t>4</w:t>
      </w:r>
      <w:r w:rsidR="009C65D0" w:rsidRPr="003F0E98">
        <w:rPr>
          <w:rFonts w:ascii="Arial" w:hAnsi="Arial" w:cs="Arial"/>
          <w:sz w:val="24"/>
          <w:szCs w:val="24"/>
        </w:rPr>
        <w:t xml:space="preserve"> acute GVHD, the estimated Grade </w:t>
      </w:r>
      <w:r w:rsidR="009C65D0">
        <w:rPr>
          <w:rFonts w:ascii="Arial" w:hAnsi="Arial" w:cs="Arial"/>
          <w:sz w:val="24"/>
          <w:szCs w:val="24"/>
        </w:rPr>
        <w:t>3</w:t>
      </w:r>
      <w:r w:rsidR="009C65D0" w:rsidRPr="003F0E98">
        <w:rPr>
          <w:rFonts w:ascii="Arial" w:hAnsi="Arial" w:cs="Arial"/>
          <w:sz w:val="24"/>
          <w:szCs w:val="24"/>
        </w:rPr>
        <w:t>/</w:t>
      </w:r>
      <w:r w:rsidR="009C65D0">
        <w:rPr>
          <w:rFonts w:ascii="Arial" w:hAnsi="Arial" w:cs="Arial"/>
          <w:sz w:val="24"/>
          <w:szCs w:val="24"/>
        </w:rPr>
        <w:t>4</w:t>
      </w:r>
      <w:r w:rsidR="009C65D0" w:rsidRPr="003F0E98">
        <w:rPr>
          <w:rFonts w:ascii="Arial" w:hAnsi="Arial" w:cs="Arial"/>
          <w:sz w:val="24"/>
          <w:szCs w:val="24"/>
        </w:rPr>
        <w:t xml:space="preserve"> GVHD rate will be </w:t>
      </w:r>
      <w:r w:rsidR="009C65D0">
        <w:rPr>
          <w:rFonts w:ascii="Arial" w:hAnsi="Arial" w:cs="Arial"/>
          <w:sz w:val="24"/>
          <w:szCs w:val="24"/>
        </w:rPr>
        <w:t>10</w:t>
      </w:r>
      <w:r w:rsidR="009C65D0" w:rsidRPr="003F0E98">
        <w:rPr>
          <w:rFonts w:ascii="Arial" w:hAnsi="Arial" w:cs="Arial"/>
          <w:sz w:val="24"/>
          <w:szCs w:val="24"/>
        </w:rPr>
        <w:t>% with 95% exact CI</w:t>
      </w:r>
      <w:r w:rsidR="00EF71F0">
        <w:rPr>
          <w:rFonts w:ascii="Arial" w:hAnsi="Arial" w:cs="Arial"/>
          <w:sz w:val="24"/>
          <w:szCs w:val="24"/>
        </w:rPr>
        <w:t xml:space="preserve"> </w:t>
      </w:r>
      <w:r w:rsidR="009C65D0" w:rsidRPr="003F0E98">
        <w:rPr>
          <w:rFonts w:ascii="Arial" w:hAnsi="Arial" w:cs="Arial"/>
          <w:sz w:val="24"/>
          <w:szCs w:val="24"/>
        </w:rPr>
        <w:t>[</w:t>
      </w:r>
      <w:r w:rsidR="009C65D0">
        <w:rPr>
          <w:rFonts w:ascii="Arial" w:hAnsi="Arial" w:cs="Arial"/>
          <w:sz w:val="24"/>
          <w:szCs w:val="24"/>
        </w:rPr>
        <w:t>0.2</w:t>
      </w:r>
      <w:r w:rsidR="009C65D0" w:rsidRPr="003F0E98">
        <w:rPr>
          <w:rFonts w:ascii="Arial" w:hAnsi="Arial" w:cs="Arial"/>
          <w:sz w:val="24"/>
          <w:szCs w:val="24"/>
        </w:rPr>
        <w:t xml:space="preserve">%, </w:t>
      </w:r>
      <w:r w:rsidR="009C65D0">
        <w:rPr>
          <w:rFonts w:ascii="Arial" w:hAnsi="Arial" w:cs="Arial"/>
          <w:sz w:val="24"/>
          <w:szCs w:val="24"/>
        </w:rPr>
        <w:t>45</w:t>
      </w:r>
      <w:r w:rsidR="009C65D0" w:rsidRPr="003F0E98">
        <w:rPr>
          <w:rFonts w:ascii="Arial" w:hAnsi="Arial" w:cs="Arial"/>
          <w:sz w:val="24"/>
          <w:szCs w:val="24"/>
        </w:rPr>
        <w:t>%]</w:t>
      </w:r>
      <w:r w:rsidR="009C65D0">
        <w:rPr>
          <w:rFonts w:ascii="Arial" w:hAnsi="Arial" w:cs="Arial"/>
          <w:sz w:val="24"/>
          <w:szCs w:val="24"/>
        </w:rPr>
        <w:t xml:space="preserve">, and if no Grade </w:t>
      </w:r>
      <w:r w:rsidR="00EF71F0">
        <w:rPr>
          <w:rFonts w:ascii="Arial" w:hAnsi="Arial" w:cs="Arial"/>
          <w:sz w:val="24"/>
          <w:szCs w:val="24"/>
        </w:rPr>
        <w:t>3</w:t>
      </w:r>
      <w:r w:rsidR="009C65D0">
        <w:rPr>
          <w:rFonts w:ascii="Arial" w:hAnsi="Arial" w:cs="Arial"/>
          <w:sz w:val="24"/>
          <w:szCs w:val="24"/>
        </w:rPr>
        <w:t>/</w:t>
      </w:r>
      <w:r w:rsidR="00EF71F0">
        <w:rPr>
          <w:rFonts w:ascii="Arial" w:hAnsi="Arial" w:cs="Arial"/>
          <w:sz w:val="24"/>
          <w:szCs w:val="24"/>
        </w:rPr>
        <w:t xml:space="preserve">4 </w:t>
      </w:r>
      <w:r w:rsidR="009C65D0">
        <w:rPr>
          <w:rFonts w:ascii="Arial" w:hAnsi="Arial" w:cs="Arial"/>
          <w:sz w:val="24"/>
          <w:szCs w:val="24"/>
        </w:rPr>
        <w:t>acute GVHD is observed then the estimated rate will be 0% with 95% exact CI [0%, 31%]</w:t>
      </w:r>
      <w:r w:rsidR="009C65D0" w:rsidRPr="003F0E98">
        <w:rPr>
          <w:rFonts w:ascii="Arial" w:hAnsi="Arial" w:cs="Arial"/>
          <w:sz w:val="24"/>
          <w:szCs w:val="24"/>
        </w:rPr>
        <w:t xml:space="preserve">. For the efficacy endpoint, </w:t>
      </w:r>
      <w:r w:rsidR="00EF71F0">
        <w:rPr>
          <w:rFonts w:ascii="Arial" w:hAnsi="Arial" w:cs="Arial"/>
          <w:sz w:val="24"/>
          <w:szCs w:val="24"/>
        </w:rPr>
        <w:t>w</w:t>
      </w:r>
      <w:r w:rsidR="009C65D0" w:rsidRPr="003F0E98">
        <w:rPr>
          <w:rFonts w:ascii="Arial" w:hAnsi="Arial" w:cs="Arial"/>
          <w:sz w:val="24"/>
          <w:szCs w:val="24"/>
        </w:rPr>
        <w:t xml:space="preserve">ith </w:t>
      </w:r>
      <w:r w:rsidR="009C65D0">
        <w:rPr>
          <w:rFonts w:ascii="Arial" w:hAnsi="Arial" w:cs="Arial"/>
          <w:sz w:val="24"/>
          <w:szCs w:val="24"/>
        </w:rPr>
        <w:t>10</w:t>
      </w:r>
      <w:r w:rsidR="009C65D0" w:rsidRPr="003F0E98">
        <w:rPr>
          <w:rFonts w:ascii="Arial" w:hAnsi="Arial" w:cs="Arial"/>
          <w:sz w:val="24"/>
          <w:szCs w:val="24"/>
        </w:rPr>
        <w:t xml:space="preserve"> patients, </w:t>
      </w:r>
      <w:r w:rsidR="009C65D0">
        <w:rPr>
          <w:rFonts w:ascii="Arial" w:hAnsi="Arial" w:cs="Arial"/>
          <w:sz w:val="24"/>
          <w:szCs w:val="24"/>
        </w:rPr>
        <w:t xml:space="preserve">if the number of </w:t>
      </w:r>
      <w:r w:rsidR="009C65D0" w:rsidRPr="003F0E98">
        <w:rPr>
          <w:rFonts w:ascii="Arial" w:hAnsi="Arial" w:cs="Arial"/>
          <w:sz w:val="24"/>
          <w:szCs w:val="24"/>
        </w:rPr>
        <w:t xml:space="preserve">responses </w:t>
      </w:r>
      <w:r w:rsidR="009C65D0">
        <w:rPr>
          <w:rFonts w:ascii="Arial" w:hAnsi="Arial" w:cs="Arial"/>
          <w:sz w:val="24"/>
          <w:szCs w:val="24"/>
        </w:rPr>
        <w:t xml:space="preserve">is 2 then the estimated response rate will be 20% with </w:t>
      </w:r>
      <w:r w:rsidR="009C65D0" w:rsidRPr="003F0E98">
        <w:rPr>
          <w:rFonts w:ascii="Arial" w:hAnsi="Arial" w:cs="Arial"/>
          <w:sz w:val="24"/>
          <w:szCs w:val="24"/>
        </w:rPr>
        <w:t>95% exact CI [</w:t>
      </w:r>
      <w:r w:rsidR="009C65D0">
        <w:rPr>
          <w:rFonts w:ascii="Arial" w:hAnsi="Arial" w:cs="Arial"/>
          <w:sz w:val="24"/>
          <w:szCs w:val="24"/>
        </w:rPr>
        <w:t>3</w:t>
      </w:r>
      <w:r w:rsidR="009C65D0" w:rsidRPr="003F0E98">
        <w:rPr>
          <w:rFonts w:ascii="Arial" w:hAnsi="Arial" w:cs="Arial"/>
          <w:sz w:val="24"/>
          <w:szCs w:val="24"/>
        </w:rPr>
        <w:t xml:space="preserve">%, </w:t>
      </w:r>
      <w:r w:rsidR="009C65D0">
        <w:rPr>
          <w:rFonts w:ascii="Arial" w:hAnsi="Arial" w:cs="Arial"/>
          <w:sz w:val="24"/>
          <w:szCs w:val="24"/>
        </w:rPr>
        <w:t>57</w:t>
      </w:r>
      <w:r w:rsidR="009C65D0" w:rsidRPr="003F0E98">
        <w:rPr>
          <w:rFonts w:ascii="Arial" w:hAnsi="Arial" w:cs="Arial"/>
          <w:sz w:val="24"/>
          <w:szCs w:val="24"/>
        </w:rPr>
        <w:t xml:space="preserve">%], </w:t>
      </w:r>
      <w:r w:rsidR="009C65D0">
        <w:rPr>
          <w:rFonts w:ascii="Arial" w:hAnsi="Arial" w:cs="Arial"/>
          <w:sz w:val="24"/>
          <w:szCs w:val="24"/>
        </w:rPr>
        <w:t>and if the number of responses is 3 then the estimated response rate will be 30% with 95% exact CI [7%, 65%]</w:t>
      </w:r>
      <w:r w:rsidR="00C81407">
        <w:rPr>
          <w:rFonts w:ascii="Arial" w:hAnsi="Arial" w:cs="Arial"/>
          <w:sz w:val="24"/>
          <w:szCs w:val="24"/>
        </w:rPr>
        <w:t>.</w:t>
      </w:r>
      <w:r w:rsidRPr="00E54F86">
        <w:rPr>
          <w:rFonts w:ascii="Arial" w:hAnsi="Arial" w:cs="Arial"/>
          <w:sz w:val="24"/>
          <w:szCs w:val="24"/>
        </w:rPr>
        <w:t xml:space="preserve"> </w:t>
      </w:r>
    </w:p>
    <w:p w14:paraId="09600AAD"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Data will be appropriately summarized and analyzed using tabulation and graphs for demographic and baseline characteristics, safety and efficacy observations and measurements. Standard descriptive summary statistics (i.e., n, arithmetic mean, standard deviation, median, lower/upper quartiles, and minimum/maximum values) will be calculated for continuous variables. Categorical data will be presented in frequency tables using counts and percentages. </w:t>
      </w:r>
    </w:p>
    <w:p w14:paraId="448642D9"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The main analysis will be performed after completion of Week 12 after CMV CTL infusion i.e., when all patients have either completed Week 12 after CMV CTL infusion, are lost to follow-up or have died within this period. Additional analyses will be done on the 6-months post-transfer follow-up data and on the 1-year post-transfer follow-up data (end of follow-up), i.e., when all patients have completed the 6-months or 1-year period after CMV CTL infusion, are lost to follow-up or have died within these periods.</w:t>
      </w:r>
    </w:p>
    <w:p w14:paraId="6DBF5AEB"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Any deviations from the planned analyses will be described and justified in the final integrated study report. Statistical programming and analyses will be performed using the validated computer software package SAS</w:t>
      </w:r>
      <w:r w:rsidRPr="00E54F86">
        <w:rPr>
          <w:rFonts w:ascii="Arial" w:hAnsi="Arial" w:cs="Arial"/>
          <w:sz w:val="24"/>
          <w:szCs w:val="24"/>
          <w:vertAlign w:val="superscript"/>
        </w:rPr>
        <w:t>®</w:t>
      </w:r>
      <w:r w:rsidRPr="00E54F86">
        <w:rPr>
          <w:rFonts w:ascii="Arial" w:hAnsi="Arial" w:cs="Arial"/>
          <w:sz w:val="24"/>
          <w:szCs w:val="24"/>
        </w:rPr>
        <w:t xml:space="preserve"> or other validated statistical software as required.</w:t>
      </w:r>
    </w:p>
    <w:p w14:paraId="610FCC46" w14:textId="77777777" w:rsidR="0016052B" w:rsidRPr="00E54F86" w:rsidRDefault="0016052B" w:rsidP="0016052B">
      <w:pPr>
        <w:pStyle w:val="Heading2"/>
        <w:spacing w:after="120" w:line="276" w:lineRule="auto"/>
        <w:ind w:left="144"/>
        <w:rPr>
          <w:rFonts w:cs="Arial"/>
          <w:i w:val="0"/>
          <w:szCs w:val="24"/>
          <w:lang w:val="en-US"/>
        </w:rPr>
      </w:pPr>
      <w:r w:rsidRPr="00E54F86">
        <w:rPr>
          <w:rFonts w:cs="Arial"/>
          <w:i w:val="0"/>
          <w:szCs w:val="24"/>
          <w:lang w:val="en-US"/>
        </w:rPr>
        <w:t>9.3 Analyses of the Primary Endpoints</w:t>
      </w:r>
    </w:p>
    <w:p w14:paraId="361C90A4" w14:textId="77777777" w:rsidR="0016052B" w:rsidRPr="00E54F86" w:rsidRDefault="0016052B" w:rsidP="00887B52">
      <w:pPr>
        <w:pStyle w:val="Heading3"/>
        <w:keepLines w:val="0"/>
        <w:spacing w:before="240" w:after="60"/>
        <w:ind w:left="-216" w:firstLine="360"/>
        <w:rPr>
          <w:rFonts w:ascii="Arial" w:hAnsi="Arial" w:cs="Arial"/>
          <w:i/>
          <w:color w:val="auto"/>
          <w:sz w:val="24"/>
          <w:szCs w:val="24"/>
        </w:rPr>
      </w:pPr>
      <w:r w:rsidRPr="00E54F86">
        <w:rPr>
          <w:rFonts w:ascii="Arial" w:hAnsi="Arial" w:cs="Arial"/>
          <w:i/>
          <w:color w:val="auto"/>
          <w:sz w:val="24"/>
          <w:szCs w:val="24"/>
        </w:rPr>
        <w:t xml:space="preserve">9.3.1 Safety </w:t>
      </w:r>
    </w:p>
    <w:p w14:paraId="00E5BD0C" w14:textId="30205671" w:rsidR="0016052B" w:rsidRPr="00E54F86" w:rsidRDefault="0016052B" w:rsidP="00C6748E">
      <w:pPr>
        <w:spacing w:after="60"/>
        <w:ind w:left="144"/>
        <w:rPr>
          <w:rFonts w:ascii="Arial" w:hAnsi="Arial" w:cs="Arial"/>
          <w:sz w:val="24"/>
          <w:szCs w:val="24"/>
        </w:rPr>
      </w:pPr>
      <w:r w:rsidRPr="00E54F86">
        <w:rPr>
          <w:rFonts w:ascii="Arial" w:hAnsi="Arial" w:cs="Arial"/>
          <w:sz w:val="24"/>
          <w:szCs w:val="24"/>
        </w:rPr>
        <w:t xml:space="preserve">The primary safety endpoint will be the incidence and severity of Grade III-IV acute GVHD within 8 weeks </w:t>
      </w:r>
      <w:r w:rsidR="00B8138D" w:rsidRPr="00E54F86">
        <w:rPr>
          <w:rFonts w:ascii="Arial" w:hAnsi="Arial" w:cs="Arial"/>
          <w:sz w:val="24"/>
          <w:szCs w:val="24"/>
        </w:rPr>
        <w:t xml:space="preserve">that is probably or directly related to CMV-CTL infusion </w:t>
      </w:r>
      <w:r w:rsidRPr="00E54F86">
        <w:rPr>
          <w:rFonts w:ascii="Arial" w:hAnsi="Arial" w:cs="Arial"/>
          <w:sz w:val="24"/>
          <w:szCs w:val="24"/>
        </w:rPr>
        <w:t xml:space="preserve">after </w:t>
      </w:r>
      <w:r w:rsidR="00AA647E" w:rsidRPr="00E54F86">
        <w:rPr>
          <w:rFonts w:ascii="Arial" w:hAnsi="Arial" w:cs="Arial"/>
          <w:sz w:val="24"/>
          <w:szCs w:val="24"/>
        </w:rPr>
        <w:t>last CMV CTL infu</w:t>
      </w:r>
      <w:r w:rsidRPr="00E54F86">
        <w:rPr>
          <w:rFonts w:ascii="Arial" w:hAnsi="Arial" w:cs="Arial"/>
          <w:sz w:val="24"/>
          <w:szCs w:val="24"/>
        </w:rPr>
        <w:t xml:space="preserve">sion. The acute GVHD will be assessed and graded according to Appendix </w:t>
      </w:r>
      <w:r w:rsidR="00211F80" w:rsidRPr="00E54F86">
        <w:rPr>
          <w:rFonts w:ascii="Arial" w:hAnsi="Arial" w:cs="Arial"/>
          <w:sz w:val="24"/>
          <w:szCs w:val="24"/>
        </w:rPr>
        <w:t>IV</w:t>
      </w:r>
      <w:r w:rsidRPr="000B3347">
        <w:rPr>
          <w:rFonts w:ascii="Arial" w:hAnsi="Arial" w:cs="Arial"/>
          <w:sz w:val="24"/>
          <w:szCs w:val="24"/>
        </w:rPr>
        <w:t>.</w:t>
      </w:r>
      <w:r w:rsidR="00C6748E">
        <w:rPr>
          <w:rFonts w:ascii="Arial" w:hAnsi="Arial" w:cs="Arial"/>
          <w:sz w:val="24"/>
          <w:szCs w:val="24"/>
        </w:rPr>
        <w:t xml:space="preserve"> The secondary safety endpoints will be Grade III/IV </w:t>
      </w:r>
      <w:proofErr w:type="spellStart"/>
      <w:r w:rsidR="00C6748E">
        <w:rPr>
          <w:rFonts w:ascii="Arial" w:hAnsi="Arial" w:cs="Arial"/>
          <w:sz w:val="24"/>
          <w:szCs w:val="24"/>
        </w:rPr>
        <w:t>infusional</w:t>
      </w:r>
      <w:proofErr w:type="spellEnd"/>
      <w:r w:rsidR="00C6748E">
        <w:rPr>
          <w:rFonts w:ascii="Arial" w:hAnsi="Arial" w:cs="Arial"/>
          <w:sz w:val="24"/>
          <w:szCs w:val="24"/>
        </w:rPr>
        <w:t xml:space="preserve"> </w:t>
      </w:r>
      <w:proofErr w:type="gramStart"/>
      <w:r w:rsidR="00C6748E">
        <w:rPr>
          <w:rFonts w:ascii="Arial" w:hAnsi="Arial" w:cs="Arial"/>
          <w:sz w:val="24"/>
          <w:szCs w:val="24"/>
        </w:rPr>
        <w:t xml:space="preserve">toxicity </w:t>
      </w:r>
      <w:r w:rsidR="00CE1875">
        <w:rPr>
          <w:rFonts w:ascii="Arial" w:hAnsi="Arial" w:cs="Arial"/>
          <w:sz w:val="24"/>
          <w:szCs w:val="24"/>
        </w:rPr>
        <w:t>,</w:t>
      </w:r>
      <w:proofErr w:type="gramEnd"/>
      <w:r w:rsidR="00CE1875">
        <w:rPr>
          <w:rFonts w:ascii="Arial" w:hAnsi="Arial" w:cs="Arial"/>
          <w:sz w:val="24"/>
          <w:szCs w:val="24"/>
        </w:rPr>
        <w:t xml:space="preserve"> </w:t>
      </w:r>
      <w:r w:rsidR="00CE1875">
        <w:rPr>
          <w:rFonts w:ascii="Arial" w:hAnsi="Arial" w:cs="Arial"/>
          <w:sz w:val="24"/>
          <w:szCs w:val="24"/>
        </w:rPr>
        <w:lastRenderedPageBreak/>
        <w:t xml:space="preserve">hematopoietic graft failure </w:t>
      </w:r>
      <w:r w:rsidR="00C6748E">
        <w:rPr>
          <w:rFonts w:ascii="Arial" w:hAnsi="Arial" w:cs="Arial"/>
          <w:sz w:val="24"/>
          <w:szCs w:val="24"/>
        </w:rPr>
        <w:t xml:space="preserve">and/or cytokine response syndrome probably or </w:t>
      </w:r>
      <w:proofErr w:type="gramStart"/>
      <w:r w:rsidR="00C6748E">
        <w:rPr>
          <w:rFonts w:ascii="Arial" w:hAnsi="Arial" w:cs="Arial"/>
          <w:sz w:val="24"/>
          <w:szCs w:val="24"/>
        </w:rPr>
        <w:t>definitely related</w:t>
      </w:r>
      <w:proofErr w:type="gramEnd"/>
      <w:r w:rsidR="00C6748E">
        <w:rPr>
          <w:rFonts w:ascii="Arial" w:hAnsi="Arial" w:cs="Arial"/>
          <w:sz w:val="24"/>
          <w:szCs w:val="24"/>
        </w:rPr>
        <w:t xml:space="preserve"> to CMV-CTLs.</w:t>
      </w:r>
    </w:p>
    <w:p w14:paraId="08922431"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Frequency tabulations of the number and percentage of patients with acute GVHD by severity (i.e., the ‘crude incidence rates’) will be presented and displayed graphically together with the two-sided 95% confidence interval.</w:t>
      </w:r>
    </w:p>
    <w:p w14:paraId="6983336E" w14:textId="77777777" w:rsidR="0016052B" w:rsidRPr="00E54F86" w:rsidRDefault="0016052B" w:rsidP="00887B52">
      <w:pPr>
        <w:pStyle w:val="Heading3"/>
        <w:keepLines w:val="0"/>
        <w:spacing w:before="240" w:after="60"/>
        <w:ind w:left="-216" w:firstLine="360"/>
        <w:rPr>
          <w:rFonts w:ascii="Arial" w:hAnsi="Arial" w:cs="Arial"/>
          <w:i/>
          <w:color w:val="auto"/>
          <w:sz w:val="24"/>
          <w:szCs w:val="24"/>
        </w:rPr>
      </w:pPr>
      <w:r w:rsidRPr="00E54F86">
        <w:rPr>
          <w:rFonts w:ascii="Arial" w:hAnsi="Arial" w:cs="Arial"/>
          <w:i/>
          <w:color w:val="auto"/>
          <w:sz w:val="24"/>
          <w:szCs w:val="24"/>
        </w:rPr>
        <w:t>9.3.2 Efficacy</w:t>
      </w:r>
    </w:p>
    <w:p w14:paraId="6959012D" w14:textId="6CD30B42" w:rsidR="0016052B" w:rsidRPr="00E54F86" w:rsidRDefault="00C6748E" w:rsidP="0016052B">
      <w:pPr>
        <w:spacing w:after="60"/>
        <w:ind w:left="144"/>
        <w:rPr>
          <w:rFonts w:ascii="Arial" w:hAnsi="Arial" w:cs="Arial"/>
          <w:sz w:val="24"/>
          <w:szCs w:val="24"/>
        </w:rPr>
      </w:pPr>
      <w:r>
        <w:rPr>
          <w:rFonts w:ascii="Arial" w:hAnsi="Arial" w:cs="Arial"/>
          <w:sz w:val="24"/>
          <w:szCs w:val="24"/>
        </w:rPr>
        <w:t xml:space="preserve">9.3.2.1 </w:t>
      </w:r>
      <w:r w:rsidR="0016052B" w:rsidRPr="00E54F86">
        <w:rPr>
          <w:rFonts w:ascii="Arial" w:hAnsi="Arial" w:cs="Arial"/>
          <w:sz w:val="24"/>
          <w:szCs w:val="24"/>
        </w:rPr>
        <w:t xml:space="preserve">The primary efficacy endpoint will be the percentage of patients with </w:t>
      </w:r>
      <w:r>
        <w:rPr>
          <w:rFonts w:ascii="Arial" w:hAnsi="Arial" w:cs="Arial"/>
          <w:sz w:val="24"/>
          <w:szCs w:val="24"/>
        </w:rPr>
        <w:t>undetectable</w:t>
      </w:r>
      <w:r w:rsidR="0016052B" w:rsidRPr="00E54F86">
        <w:rPr>
          <w:rFonts w:ascii="Arial" w:hAnsi="Arial" w:cs="Arial"/>
          <w:sz w:val="24"/>
          <w:szCs w:val="24"/>
        </w:rPr>
        <w:t xml:space="preserve"> CMV viral load, as measured by qPCR </w:t>
      </w:r>
      <w:r w:rsidR="00E55FB7">
        <w:rPr>
          <w:rFonts w:ascii="Arial" w:hAnsi="Arial" w:cs="Arial"/>
          <w:sz w:val="24"/>
          <w:szCs w:val="24"/>
        </w:rPr>
        <w:t>by</w:t>
      </w:r>
      <w:r w:rsidR="00E55FB7" w:rsidRPr="002E6816">
        <w:rPr>
          <w:rFonts w:ascii="Arial" w:hAnsi="Arial" w:cs="Arial"/>
          <w:sz w:val="24"/>
          <w:szCs w:val="24"/>
        </w:rPr>
        <w:t xml:space="preserve"> Week 12</w:t>
      </w:r>
      <w:r w:rsidR="00E55FB7">
        <w:rPr>
          <w:rFonts w:ascii="Arial" w:hAnsi="Arial" w:cs="Arial"/>
          <w:sz w:val="24"/>
          <w:szCs w:val="24"/>
        </w:rPr>
        <w:t xml:space="preserve"> after first dose of CMV-CTLs (maximum response</w:t>
      </w:r>
      <w:proofErr w:type="gramStart"/>
      <w:r w:rsidR="00E55FB7">
        <w:rPr>
          <w:rFonts w:ascii="Arial" w:hAnsi="Arial" w:cs="Arial"/>
          <w:sz w:val="24"/>
          <w:szCs w:val="24"/>
        </w:rPr>
        <w:t>)</w:t>
      </w:r>
      <w:r w:rsidR="00E55FB7" w:rsidRPr="002E6816">
        <w:rPr>
          <w:rFonts w:ascii="Arial" w:hAnsi="Arial" w:cs="Arial"/>
          <w:sz w:val="24"/>
          <w:szCs w:val="24"/>
        </w:rPr>
        <w:t>.</w:t>
      </w:r>
      <w:r w:rsidR="0016052B" w:rsidRPr="00E54F86">
        <w:rPr>
          <w:rFonts w:ascii="Arial" w:hAnsi="Arial" w:cs="Arial"/>
          <w:sz w:val="24"/>
          <w:szCs w:val="24"/>
        </w:rPr>
        <w:t>.</w:t>
      </w:r>
      <w:proofErr w:type="gramEnd"/>
    </w:p>
    <w:p w14:paraId="168F0766" w14:textId="7763D4A4" w:rsidR="0016052B" w:rsidRDefault="0016052B" w:rsidP="0016052B">
      <w:pPr>
        <w:spacing w:after="60"/>
        <w:ind w:left="144"/>
        <w:rPr>
          <w:rFonts w:ascii="Arial" w:hAnsi="Arial" w:cs="Arial"/>
          <w:sz w:val="24"/>
          <w:szCs w:val="24"/>
        </w:rPr>
      </w:pPr>
      <w:r w:rsidRPr="00E54F86">
        <w:rPr>
          <w:rFonts w:ascii="Arial" w:hAnsi="Arial" w:cs="Arial"/>
          <w:sz w:val="24"/>
          <w:szCs w:val="24"/>
        </w:rPr>
        <w:t>Frequency tabulations of the number and percentage of patients with decrease in CMV viral load, as measured by qPCR, will be presented and displayed graphically together with the two-sided 95% confidence intervals.</w:t>
      </w:r>
    </w:p>
    <w:p w14:paraId="1AADAAF5" w14:textId="2A3E8212" w:rsidR="00C6748E" w:rsidRDefault="00C6748E" w:rsidP="0016052B">
      <w:pPr>
        <w:spacing w:after="60"/>
        <w:ind w:left="144"/>
        <w:rPr>
          <w:rFonts w:ascii="Arial" w:hAnsi="Arial" w:cs="Arial"/>
          <w:sz w:val="24"/>
          <w:szCs w:val="24"/>
        </w:rPr>
      </w:pPr>
    </w:p>
    <w:p w14:paraId="4B23F859" w14:textId="4A5D2519" w:rsidR="00C6748E" w:rsidRDefault="00C6748E" w:rsidP="00C6748E">
      <w:pPr>
        <w:spacing w:after="60"/>
        <w:ind w:left="144"/>
        <w:rPr>
          <w:rFonts w:ascii="Arial" w:hAnsi="Arial" w:cs="Arial"/>
          <w:sz w:val="24"/>
          <w:szCs w:val="24"/>
        </w:rPr>
      </w:pPr>
      <w:r>
        <w:rPr>
          <w:rFonts w:ascii="Arial" w:hAnsi="Arial" w:cs="Arial"/>
          <w:sz w:val="24"/>
          <w:szCs w:val="24"/>
        </w:rPr>
        <w:t>9.3.2.2 Definition of Response to CMV-CTLs</w:t>
      </w:r>
    </w:p>
    <w:p w14:paraId="3DFB5C8D" w14:textId="2D682A37" w:rsidR="00C6748E" w:rsidRDefault="00C6748E" w:rsidP="00C6748E">
      <w:pPr>
        <w:spacing w:after="60"/>
        <w:ind w:left="144"/>
        <w:rPr>
          <w:rFonts w:ascii="Arial" w:hAnsi="Arial" w:cs="Arial"/>
          <w:sz w:val="24"/>
          <w:szCs w:val="24"/>
        </w:rPr>
      </w:pPr>
      <w:r>
        <w:rPr>
          <w:rFonts w:ascii="Arial" w:hAnsi="Arial" w:cs="Arial"/>
          <w:sz w:val="24"/>
          <w:szCs w:val="24"/>
        </w:rPr>
        <w:t>Complete Response: CMV-PCR undetectable per lower limits of each institutional assay.</w:t>
      </w:r>
    </w:p>
    <w:p w14:paraId="6F1A6E7A" w14:textId="77777777" w:rsidR="00C6748E" w:rsidRDefault="00C6748E" w:rsidP="00C6748E">
      <w:pPr>
        <w:spacing w:after="60"/>
        <w:ind w:left="144"/>
        <w:rPr>
          <w:rFonts w:ascii="Arial" w:hAnsi="Arial" w:cs="Arial"/>
          <w:sz w:val="24"/>
          <w:szCs w:val="24"/>
        </w:rPr>
      </w:pPr>
      <w:r>
        <w:rPr>
          <w:rFonts w:ascii="Arial" w:hAnsi="Arial" w:cs="Arial"/>
          <w:sz w:val="24"/>
          <w:szCs w:val="24"/>
        </w:rPr>
        <w:t>Partial Response: Decrease in viral load by PCR of at least 1-log from baseline.</w:t>
      </w:r>
    </w:p>
    <w:p w14:paraId="640D35AE" w14:textId="77777777" w:rsidR="00C6748E" w:rsidRDefault="00C6748E" w:rsidP="00C6748E">
      <w:pPr>
        <w:spacing w:after="60"/>
        <w:ind w:left="144"/>
        <w:rPr>
          <w:rFonts w:ascii="Arial" w:hAnsi="Arial" w:cs="Arial"/>
          <w:sz w:val="24"/>
          <w:szCs w:val="24"/>
        </w:rPr>
      </w:pPr>
      <w:r>
        <w:rPr>
          <w:rFonts w:ascii="Arial" w:hAnsi="Arial" w:cs="Arial"/>
          <w:sz w:val="24"/>
          <w:szCs w:val="24"/>
        </w:rPr>
        <w:t>Stable Disease: Changes insufficient to qualify as a CR, PR or progression.</w:t>
      </w:r>
    </w:p>
    <w:p w14:paraId="69D13BAF" w14:textId="77777777" w:rsidR="00C6748E" w:rsidRDefault="00C6748E" w:rsidP="00C6748E">
      <w:pPr>
        <w:spacing w:after="60"/>
        <w:ind w:left="144"/>
        <w:rPr>
          <w:rFonts w:ascii="Arial" w:hAnsi="Arial" w:cs="Arial"/>
          <w:sz w:val="24"/>
          <w:szCs w:val="24"/>
        </w:rPr>
      </w:pPr>
      <w:r>
        <w:rPr>
          <w:rFonts w:ascii="Arial" w:hAnsi="Arial" w:cs="Arial"/>
          <w:sz w:val="24"/>
          <w:szCs w:val="24"/>
        </w:rPr>
        <w:t>Progressive Disease: Increase in viral load by PCR of at least 1-log from baseline.</w:t>
      </w:r>
    </w:p>
    <w:p w14:paraId="3B10A423" w14:textId="77777777" w:rsidR="00C6748E" w:rsidRPr="00E54F86" w:rsidRDefault="00C6748E" w:rsidP="0016052B">
      <w:pPr>
        <w:spacing w:after="60"/>
        <w:ind w:left="144"/>
        <w:rPr>
          <w:rFonts w:ascii="Arial" w:hAnsi="Arial" w:cs="Arial"/>
          <w:sz w:val="24"/>
          <w:szCs w:val="24"/>
        </w:rPr>
      </w:pPr>
    </w:p>
    <w:p w14:paraId="081B84B0" w14:textId="77777777" w:rsidR="0016052B" w:rsidRPr="00E54F86" w:rsidRDefault="0016052B" w:rsidP="0016052B">
      <w:pPr>
        <w:pStyle w:val="Heading2"/>
        <w:spacing w:after="120" w:line="276" w:lineRule="auto"/>
        <w:ind w:left="144"/>
        <w:rPr>
          <w:rFonts w:cs="Arial"/>
          <w:i w:val="0"/>
          <w:szCs w:val="24"/>
          <w:lang w:val="en-US"/>
        </w:rPr>
      </w:pPr>
      <w:r w:rsidRPr="00E54F86">
        <w:rPr>
          <w:rFonts w:cs="Arial"/>
          <w:i w:val="0"/>
          <w:szCs w:val="24"/>
          <w:lang w:val="en-US"/>
        </w:rPr>
        <w:t>9.3.3 Analyses of the Secondary Endpoints</w:t>
      </w:r>
    </w:p>
    <w:p w14:paraId="22BE02FF"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All inferential analyses for the secondary outcome variables will be interpreted in the exploratory sense, only.</w:t>
      </w:r>
    </w:p>
    <w:p w14:paraId="6E85A6CF"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Standard descriptive summary statistics (i.e., n, arithmetic mean, standard deviation, median, lower/upper quartiles, and minimum/maximum values) will be calculated for continuous variables. Categorical data will be presented in frequency tables using counts and percentages. Graphical presentation will be given by means of box and whisker plots and bar charts, as appropriate. </w:t>
      </w:r>
    </w:p>
    <w:p w14:paraId="185D398E"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Time to occurrence of acute GVHD of any grade or to occurrence of chronic GVHD will be evaluated to assess incidence and severity of acute or chronic GVHD from day of CMV CTL infusion. The first day of GVHD onset at a certain grade will be used to calculate a cumulative incidence curve for that GVHD grade, acute or chronic. Overall </w:t>
      </w:r>
      <w:r w:rsidRPr="00E54F86">
        <w:rPr>
          <w:rFonts w:ascii="Arial" w:hAnsi="Arial" w:cs="Arial"/>
          <w:sz w:val="24"/>
          <w:szCs w:val="24"/>
        </w:rPr>
        <w:lastRenderedPageBreak/>
        <w:t>cumulative incidence curves will be computed along with the 95% confidence intervals until Week 12 after CMV CTL infusion with death considered as a competing risk.</w:t>
      </w:r>
    </w:p>
    <w:p w14:paraId="4B75B4DB"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Survival distributions will be estimated using the Kaplan-Meier method. Binomial proportions will be estimated using the observed proportion. Incidence rates will also be estimated using the cumulative incidence function.</w:t>
      </w:r>
    </w:p>
    <w:p w14:paraId="7DA81F34"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All adverse events data will be listed in the individual patient data listings, including all information documented on the adverse event form. Separate listings will be provided likewise for serious adverse events, adverse events in subjects who died, and for adverse events leading to discontinuation of the study. </w:t>
      </w:r>
    </w:p>
    <w:p w14:paraId="35C21271" w14:textId="54597331" w:rsidR="0016052B" w:rsidRPr="00E54F86" w:rsidRDefault="0016052B" w:rsidP="0016052B">
      <w:pPr>
        <w:pStyle w:val="Heading2"/>
        <w:spacing w:after="120" w:line="276" w:lineRule="auto"/>
        <w:ind w:left="144"/>
        <w:rPr>
          <w:rFonts w:cs="Arial"/>
          <w:i w:val="0"/>
          <w:szCs w:val="24"/>
          <w:lang w:val="en-US"/>
        </w:rPr>
      </w:pPr>
      <w:r w:rsidRPr="00E54F86">
        <w:rPr>
          <w:rFonts w:cs="Arial"/>
          <w:i w:val="0"/>
          <w:szCs w:val="24"/>
          <w:lang w:val="en-US"/>
        </w:rPr>
        <w:t>9.3.</w:t>
      </w:r>
      <w:r w:rsidR="005E7C68">
        <w:rPr>
          <w:rFonts w:cs="Arial"/>
          <w:i w:val="0"/>
          <w:szCs w:val="24"/>
          <w:lang w:val="en-US"/>
        </w:rPr>
        <w:t>4</w:t>
      </w:r>
      <w:r w:rsidRPr="00E54F86">
        <w:rPr>
          <w:rFonts w:cs="Arial"/>
          <w:i w:val="0"/>
          <w:szCs w:val="24"/>
          <w:lang w:val="en-US"/>
        </w:rPr>
        <w:t xml:space="preserve"> Safety Monitoring </w:t>
      </w:r>
    </w:p>
    <w:p w14:paraId="714A38F6" w14:textId="6E3B1F4D"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A DSMB will review patient information and safety data quarterly or earlier as needed,</w:t>
      </w:r>
      <w:r w:rsidR="00E609C8">
        <w:rPr>
          <w:rFonts w:ascii="Arial" w:hAnsi="Arial" w:cs="Arial"/>
          <w:sz w:val="24"/>
          <w:szCs w:val="24"/>
        </w:rPr>
        <w:t xml:space="preserve"> and at 45 days or later after the third of three patients 12.00 years of age or older are infused with CMV-CTLs and if necessary at 45 days after the sixth patients is infused with CMV-CTLs (Section 9.3.4)</w:t>
      </w:r>
      <w:r w:rsidRPr="00E54F86">
        <w:rPr>
          <w:rFonts w:ascii="Arial" w:hAnsi="Arial" w:cs="Arial"/>
          <w:sz w:val="24"/>
          <w:szCs w:val="24"/>
        </w:rPr>
        <w:t xml:space="preserve"> with particular attention to Grade III-IV acute GVHD</w:t>
      </w:r>
      <w:r w:rsidR="00B8138D" w:rsidRPr="00E54F86">
        <w:rPr>
          <w:rFonts w:ascii="Arial" w:hAnsi="Arial" w:cs="Arial"/>
          <w:sz w:val="24"/>
          <w:szCs w:val="24"/>
        </w:rPr>
        <w:t xml:space="preserve"> probably or directly related to CMV-CTL infusion</w:t>
      </w:r>
      <w:r w:rsidRPr="00E54F86">
        <w:rPr>
          <w:rFonts w:ascii="Arial" w:hAnsi="Arial" w:cs="Arial"/>
          <w:sz w:val="24"/>
          <w:szCs w:val="24"/>
        </w:rPr>
        <w:t>.</w:t>
      </w:r>
      <w:r w:rsidR="00CE1875">
        <w:rPr>
          <w:rFonts w:ascii="Arial" w:hAnsi="Arial" w:cs="Arial"/>
          <w:sz w:val="24"/>
          <w:szCs w:val="24"/>
        </w:rPr>
        <w:t xml:space="preserve"> </w:t>
      </w:r>
      <w:r w:rsidR="00CE1875" w:rsidRPr="00CC38A3">
        <w:rPr>
          <w:rFonts w:ascii="Arial" w:hAnsi="Arial" w:cs="Arial"/>
          <w:sz w:val="24"/>
          <w:szCs w:val="24"/>
        </w:rPr>
        <w:t xml:space="preserve">These three patients have already been safely analyzed and will be included in the final </w:t>
      </w:r>
      <w:r w:rsidR="00940C9F">
        <w:rPr>
          <w:rFonts w:ascii="Arial" w:hAnsi="Arial" w:cs="Arial"/>
          <w:sz w:val="24"/>
          <w:szCs w:val="24"/>
        </w:rPr>
        <w:t>40</w:t>
      </w:r>
      <w:r w:rsidR="00CE1875" w:rsidRPr="00CC38A3">
        <w:rPr>
          <w:rFonts w:ascii="Arial" w:hAnsi="Arial" w:cs="Arial"/>
          <w:sz w:val="24"/>
          <w:szCs w:val="24"/>
        </w:rPr>
        <w:t>cohort</w:t>
      </w:r>
      <w:r w:rsidR="00CE1875">
        <w:rPr>
          <w:rFonts w:ascii="Arial" w:hAnsi="Arial" w:cs="Arial"/>
          <w:sz w:val="24"/>
          <w:szCs w:val="24"/>
        </w:rPr>
        <w:t xml:space="preserve">. </w:t>
      </w:r>
      <w:r w:rsidRPr="00E54F86">
        <w:rPr>
          <w:rFonts w:ascii="Arial" w:hAnsi="Arial" w:cs="Arial"/>
          <w:sz w:val="24"/>
          <w:szCs w:val="24"/>
        </w:rPr>
        <w:t xml:space="preserve"> Patient safety will be assessed continuously throughout the study by monitoring incidence and severity of acute GVHD. </w:t>
      </w:r>
      <w:r w:rsidR="00297757">
        <w:rPr>
          <w:rFonts w:ascii="Arial" w:hAnsi="Arial" w:cs="Arial"/>
          <w:sz w:val="24"/>
          <w:szCs w:val="24"/>
        </w:rPr>
        <w:t>Cohort 1 and 2 patients will be assessed separately for safety</w:t>
      </w:r>
      <w:r w:rsidR="005D5076">
        <w:rPr>
          <w:rFonts w:ascii="Arial" w:hAnsi="Arial" w:cs="Arial"/>
          <w:sz w:val="24"/>
          <w:szCs w:val="24"/>
        </w:rPr>
        <w:t xml:space="preserve"> monitoring</w:t>
      </w:r>
      <w:r w:rsidR="00297757">
        <w:rPr>
          <w:rFonts w:ascii="Arial" w:hAnsi="Arial" w:cs="Arial"/>
          <w:sz w:val="24"/>
          <w:szCs w:val="24"/>
        </w:rPr>
        <w:t>.</w:t>
      </w:r>
    </w:p>
    <w:p w14:paraId="4778333F" w14:textId="10BCD979" w:rsidR="0016052B" w:rsidRPr="00E54F86" w:rsidRDefault="0016052B" w:rsidP="0016052B">
      <w:pPr>
        <w:pStyle w:val="Heading3"/>
        <w:keepLines w:val="0"/>
        <w:spacing w:before="240" w:after="60"/>
        <w:ind w:left="144"/>
        <w:rPr>
          <w:rFonts w:ascii="Arial" w:hAnsi="Arial" w:cs="Arial"/>
          <w:color w:val="auto"/>
          <w:sz w:val="24"/>
          <w:szCs w:val="24"/>
        </w:rPr>
      </w:pPr>
      <w:r w:rsidRPr="00E54F86">
        <w:rPr>
          <w:rFonts w:ascii="Arial" w:hAnsi="Arial" w:cs="Arial"/>
          <w:color w:val="auto"/>
          <w:sz w:val="24"/>
          <w:szCs w:val="24"/>
        </w:rPr>
        <w:t xml:space="preserve">9.4 Statistical Stopping Guidelines </w:t>
      </w:r>
      <w:r w:rsidR="00272C29">
        <w:rPr>
          <w:rFonts w:ascii="Arial" w:hAnsi="Arial" w:cs="Arial"/>
          <w:color w:val="auto"/>
          <w:sz w:val="24"/>
          <w:szCs w:val="24"/>
        </w:rPr>
        <w:t>(Cohort 1)</w:t>
      </w:r>
    </w:p>
    <w:p w14:paraId="6952D7B8" w14:textId="0EE64A3E" w:rsidR="0016052B" w:rsidRPr="00E54F86" w:rsidRDefault="0016052B" w:rsidP="009D3F22">
      <w:pPr>
        <w:ind w:firstLine="144"/>
        <w:rPr>
          <w:rFonts w:ascii="Arial" w:hAnsi="Arial" w:cs="Arial"/>
          <w:sz w:val="24"/>
          <w:szCs w:val="24"/>
        </w:rPr>
      </w:pPr>
      <w:r w:rsidRPr="00E54F86">
        <w:rPr>
          <w:rFonts w:ascii="Arial" w:hAnsi="Arial" w:cs="Arial"/>
          <w:sz w:val="24"/>
          <w:szCs w:val="24"/>
        </w:rPr>
        <w:t>9.4.1. Acute GVHD</w:t>
      </w:r>
    </w:p>
    <w:p w14:paraId="2A2A93E6" w14:textId="2DB496E2"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Acute GVHD grade III-IV will be </w:t>
      </w:r>
      <w:proofErr w:type="gramStart"/>
      <w:r w:rsidRPr="00E54F86">
        <w:rPr>
          <w:rFonts w:ascii="Arial" w:hAnsi="Arial" w:cs="Arial"/>
          <w:sz w:val="24"/>
          <w:szCs w:val="24"/>
        </w:rPr>
        <w:t>monitored</w:t>
      </w:r>
      <w:proofErr w:type="gramEnd"/>
      <w:r w:rsidRPr="00E54F86">
        <w:rPr>
          <w:rFonts w:ascii="Arial" w:hAnsi="Arial" w:cs="Arial"/>
          <w:sz w:val="24"/>
          <w:szCs w:val="24"/>
        </w:rPr>
        <w:t xml:space="preserve"> and incidence rates will be reviewed by the DSMB at least </w:t>
      </w:r>
      <w:r w:rsidR="00B54328" w:rsidRPr="00E54F86">
        <w:rPr>
          <w:rFonts w:ascii="Arial" w:hAnsi="Arial" w:cs="Arial"/>
          <w:sz w:val="24"/>
          <w:szCs w:val="24"/>
        </w:rPr>
        <w:t>quarterly</w:t>
      </w:r>
      <w:r w:rsidRPr="00E54F86">
        <w:rPr>
          <w:rFonts w:ascii="Arial" w:hAnsi="Arial" w:cs="Arial"/>
          <w:sz w:val="24"/>
          <w:szCs w:val="24"/>
        </w:rPr>
        <w:t xml:space="preserve"> </w:t>
      </w:r>
      <w:r w:rsidR="00CE1875">
        <w:rPr>
          <w:rFonts w:ascii="Arial" w:hAnsi="Arial" w:cs="Arial"/>
          <w:sz w:val="24"/>
          <w:szCs w:val="24"/>
        </w:rPr>
        <w:t>throughout the study</w:t>
      </w:r>
      <w:r w:rsidRPr="00E54F86">
        <w:rPr>
          <w:rFonts w:ascii="Arial" w:hAnsi="Arial" w:cs="Arial"/>
          <w:sz w:val="24"/>
          <w:szCs w:val="24"/>
        </w:rPr>
        <w:t xml:space="preserve">. </w:t>
      </w:r>
    </w:p>
    <w:p w14:paraId="3E78A12B" w14:textId="040D198C"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The interim looks will be forwarded to the Sponsor and the DSMB. If rates significantly exceed pre-set statistical thresholds at the interim looks, further recruitment will be </w:t>
      </w:r>
      <w:proofErr w:type="gramStart"/>
      <w:r w:rsidRPr="00E54F86">
        <w:rPr>
          <w:rFonts w:ascii="Arial" w:hAnsi="Arial" w:cs="Arial"/>
          <w:sz w:val="24"/>
          <w:szCs w:val="24"/>
        </w:rPr>
        <w:t>stopped</w:t>
      </w:r>
      <w:proofErr w:type="gramEnd"/>
      <w:r w:rsidRPr="00E54F86">
        <w:rPr>
          <w:rFonts w:ascii="Arial" w:hAnsi="Arial" w:cs="Arial"/>
          <w:sz w:val="24"/>
          <w:szCs w:val="24"/>
        </w:rPr>
        <w:t xml:space="preserve"> and the Sponsor will decide about further study continuation after consultation with the DSMB. We expect that the probability of experiencing grade III-IV GVHD</w:t>
      </w:r>
      <w:r w:rsidR="00B8138D" w:rsidRPr="00E54F86">
        <w:rPr>
          <w:rFonts w:ascii="Arial" w:hAnsi="Arial" w:cs="Arial"/>
          <w:sz w:val="24"/>
          <w:szCs w:val="24"/>
        </w:rPr>
        <w:t xml:space="preserve"> probably or related to CMV-CTL infusion</w:t>
      </w:r>
      <w:r w:rsidRPr="00E54F86">
        <w:rPr>
          <w:rFonts w:ascii="Arial" w:hAnsi="Arial" w:cs="Arial"/>
          <w:sz w:val="24"/>
          <w:szCs w:val="24"/>
        </w:rPr>
        <w:t xml:space="preserve"> will be about </w:t>
      </w:r>
      <w:r w:rsidR="00CE1875" w:rsidRPr="00CC38A3">
        <w:rPr>
          <w:rFonts w:ascii="Arial" w:hAnsi="Arial" w:cs="Arial"/>
          <w:sz w:val="24"/>
          <w:szCs w:val="24"/>
        </w:rPr>
        <w:t>0.05 but will not accept the probability to be greater than 0.20</w:t>
      </w:r>
      <w:r w:rsidRPr="00E54F86">
        <w:rPr>
          <w:rFonts w:ascii="Arial" w:hAnsi="Arial" w:cs="Arial"/>
          <w:sz w:val="24"/>
          <w:szCs w:val="24"/>
        </w:rPr>
        <w:t>.</w:t>
      </w:r>
    </w:p>
    <w:p w14:paraId="34CBB475"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The statistical stopping guidelines presented here are to serve as a trigger for initiating consultation with the DSMB for additional review. They are not intended as formal ‘stopping rules’ that would mandate automatic closure of study enrollment.</w:t>
      </w:r>
    </w:p>
    <w:p w14:paraId="05D6AB13" w14:textId="3FA6158A" w:rsidR="0016052B" w:rsidRPr="00E54F86" w:rsidRDefault="0016052B" w:rsidP="0016052B">
      <w:pPr>
        <w:tabs>
          <w:tab w:val="left" w:pos="0"/>
          <w:tab w:val="left" w:pos="1080"/>
        </w:tabs>
        <w:spacing w:before="120"/>
        <w:rPr>
          <w:rFonts w:ascii="Arial" w:hAnsi="Arial" w:cs="Arial"/>
          <w:sz w:val="24"/>
          <w:szCs w:val="24"/>
        </w:rPr>
      </w:pPr>
      <w:r w:rsidRPr="00E54F86">
        <w:rPr>
          <w:rFonts w:ascii="Arial" w:hAnsi="Arial" w:cs="Arial"/>
          <w:sz w:val="24"/>
          <w:szCs w:val="24"/>
        </w:rPr>
        <w:lastRenderedPageBreak/>
        <w:t xml:space="preserve">Grade III-IV Acute GVHD will be monitored continuously, after enrolling five patients until the end of the study. </w:t>
      </w:r>
      <w:r w:rsidR="00CE1875" w:rsidRPr="00CC38A3">
        <w:rPr>
          <w:rFonts w:ascii="Arial" w:hAnsi="Arial" w:cs="Arial"/>
          <w:sz w:val="24"/>
          <w:szCs w:val="24"/>
        </w:rPr>
        <w:t xml:space="preserve">We expect the probability of Grade III/IV AGVHD to be 5%. </w:t>
      </w:r>
      <w:r w:rsidRPr="00E54F86">
        <w:rPr>
          <w:rFonts w:ascii="Arial" w:hAnsi="Arial" w:cs="Arial"/>
          <w:sz w:val="24"/>
          <w:szCs w:val="24"/>
        </w:rPr>
        <w:t>The stopping rule will be triggered if there is significant evidence that the event rate exceeds 20%, that is, if the lower bound of the one-sided 95% CI exceeds 20%. If the number of patients with an acute GVHD grade &gt;2 equals or exceeds the number in the tables below, then the study should be suspended pending further evaluation. For example, if 5 or more out of 10 subjects have grade &gt;2 acute GVHD, the study will be suspended. Under this stopping rule, we would stop the study early with a probability of 0.</w:t>
      </w:r>
      <w:r w:rsidR="002A5076">
        <w:rPr>
          <w:rFonts w:ascii="Arial" w:hAnsi="Arial" w:cs="Arial"/>
          <w:sz w:val="24"/>
          <w:szCs w:val="24"/>
        </w:rPr>
        <w:t>4</w:t>
      </w:r>
      <w:r w:rsidRPr="00E54F86">
        <w:rPr>
          <w:rFonts w:ascii="Arial" w:hAnsi="Arial" w:cs="Arial"/>
          <w:sz w:val="24"/>
          <w:szCs w:val="24"/>
        </w:rPr>
        <w:t xml:space="preserve">% if the true grade III-IV acute GVHD event rate is 10%, stop early with a probability of </w:t>
      </w:r>
      <w:r w:rsidR="002A5076">
        <w:rPr>
          <w:rFonts w:ascii="Arial" w:hAnsi="Arial" w:cs="Arial"/>
          <w:sz w:val="24"/>
          <w:szCs w:val="24"/>
        </w:rPr>
        <w:t>10.9</w:t>
      </w:r>
      <w:r w:rsidRPr="00E54F86">
        <w:rPr>
          <w:rFonts w:ascii="Arial" w:hAnsi="Arial" w:cs="Arial"/>
          <w:sz w:val="24"/>
          <w:szCs w:val="24"/>
        </w:rPr>
        <w:t xml:space="preserve">% if the true event rate is 20%, stop early with a probability of </w:t>
      </w:r>
      <w:r w:rsidR="0005399F">
        <w:rPr>
          <w:rFonts w:ascii="Arial" w:hAnsi="Arial" w:cs="Arial"/>
          <w:sz w:val="24"/>
          <w:szCs w:val="24"/>
        </w:rPr>
        <w:t>54.4</w:t>
      </w:r>
      <w:r w:rsidRPr="00E54F86">
        <w:rPr>
          <w:rFonts w:ascii="Arial" w:hAnsi="Arial" w:cs="Arial"/>
          <w:sz w:val="24"/>
          <w:szCs w:val="24"/>
        </w:rPr>
        <w:t xml:space="preserve">% if the true event rate is </w:t>
      </w:r>
      <w:r w:rsidR="0005399F">
        <w:rPr>
          <w:rFonts w:ascii="Arial" w:hAnsi="Arial" w:cs="Arial"/>
          <w:sz w:val="24"/>
          <w:szCs w:val="24"/>
        </w:rPr>
        <w:t>3</w:t>
      </w:r>
      <w:r w:rsidRPr="00E54F86">
        <w:rPr>
          <w:rFonts w:ascii="Arial" w:hAnsi="Arial" w:cs="Arial"/>
          <w:sz w:val="24"/>
          <w:szCs w:val="24"/>
        </w:rPr>
        <w:t xml:space="preserve">0%, and stop early with a probability of </w:t>
      </w:r>
      <w:r w:rsidR="0005399F">
        <w:rPr>
          <w:rFonts w:ascii="Arial" w:hAnsi="Arial" w:cs="Arial"/>
          <w:sz w:val="24"/>
          <w:szCs w:val="24"/>
        </w:rPr>
        <w:t>91.9</w:t>
      </w:r>
      <w:r w:rsidRPr="00E54F86">
        <w:rPr>
          <w:rFonts w:ascii="Arial" w:hAnsi="Arial" w:cs="Arial"/>
          <w:sz w:val="24"/>
          <w:szCs w:val="24"/>
        </w:rPr>
        <w:t xml:space="preserve">% if the true event rate is </w:t>
      </w:r>
      <w:r w:rsidR="0005399F">
        <w:rPr>
          <w:rFonts w:ascii="Arial" w:hAnsi="Arial" w:cs="Arial"/>
          <w:sz w:val="24"/>
          <w:szCs w:val="24"/>
        </w:rPr>
        <w:t>4</w:t>
      </w:r>
      <w:r w:rsidRPr="00E54F86">
        <w:rPr>
          <w:rFonts w:ascii="Arial" w:hAnsi="Arial" w:cs="Arial"/>
          <w:sz w:val="24"/>
          <w:szCs w:val="24"/>
        </w:rPr>
        <w:t>0%. These probabilities are calculated from a simulation study.</w:t>
      </w:r>
    </w:p>
    <w:p w14:paraId="636EAFC4" w14:textId="77777777" w:rsidR="0016052B" w:rsidRPr="00E54F86" w:rsidRDefault="0016052B" w:rsidP="0016052B">
      <w:pPr>
        <w:tabs>
          <w:tab w:val="left" w:pos="0"/>
          <w:tab w:val="left" w:pos="1080"/>
        </w:tabs>
        <w:spacing w:before="120"/>
        <w:rPr>
          <w:rFonts w:ascii="Arial" w:hAnsi="Arial" w:cs="Arial"/>
          <w:sz w:val="24"/>
          <w:szCs w:val="24"/>
        </w:rPr>
      </w:pPr>
    </w:p>
    <w:p w14:paraId="2859D184" w14:textId="77777777" w:rsidR="0016052B" w:rsidRPr="00E54F86" w:rsidRDefault="0016052B" w:rsidP="0016052B">
      <w:pPr>
        <w:tabs>
          <w:tab w:val="left" w:pos="0"/>
          <w:tab w:val="left" w:pos="1080"/>
        </w:tabs>
        <w:spacing w:before="120"/>
        <w:rPr>
          <w:rFonts w:ascii="Arial" w:hAnsi="Arial" w:cs="Arial"/>
          <w:sz w:val="24"/>
          <w:szCs w:val="24"/>
        </w:rPr>
      </w:pP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16052B" w:rsidRPr="00E54F86" w14:paraId="49F9035C" w14:textId="77777777" w:rsidTr="00AA647E">
        <w:trPr>
          <w:trHeight w:val="144"/>
          <w:jc w:val="center"/>
        </w:trPr>
        <w:tc>
          <w:tcPr>
            <w:tcW w:w="1989" w:type="dxa"/>
            <w:shd w:val="clear" w:color="auto" w:fill="auto"/>
            <w:tcMar>
              <w:top w:w="13" w:type="dxa"/>
              <w:left w:w="13" w:type="dxa"/>
              <w:bottom w:w="0" w:type="dxa"/>
              <w:right w:w="13" w:type="dxa"/>
            </w:tcMar>
            <w:vAlign w:val="bottom"/>
          </w:tcPr>
          <w:p w14:paraId="18C76A3B" w14:textId="77777777" w:rsidR="0016052B" w:rsidRPr="00E54F86" w:rsidRDefault="0016052B" w:rsidP="00AA647E">
            <w:pPr>
              <w:rPr>
                <w:rFonts w:ascii="Arial" w:hAnsi="Arial" w:cs="Arial"/>
                <w:sz w:val="24"/>
                <w:szCs w:val="24"/>
              </w:rPr>
            </w:pPr>
            <w:r w:rsidRPr="00E54F86">
              <w:rPr>
                <w:rFonts w:ascii="Arial" w:hAnsi="Arial" w:cs="Arial"/>
                <w:sz w:val="24"/>
                <w:szCs w:val="24"/>
              </w:rPr>
              <w:t>Number of patients</w:t>
            </w:r>
          </w:p>
        </w:tc>
        <w:tc>
          <w:tcPr>
            <w:tcW w:w="2520" w:type="dxa"/>
            <w:shd w:val="clear" w:color="auto" w:fill="auto"/>
            <w:tcMar>
              <w:top w:w="13" w:type="dxa"/>
              <w:left w:w="13" w:type="dxa"/>
              <w:bottom w:w="0" w:type="dxa"/>
              <w:right w:w="13" w:type="dxa"/>
            </w:tcMar>
            <w:vAlign w:val="bottom"/>
          </w:tcPr>
          <w:p w14:paraId="35431288" w14:textId="77777777" w:rsidR="0016052B" w:rsidRPr="00E54F86" w:rsidRDefault="0016052B" w:rsidP="00AA647E">
            <w:pPr>
              <w:rPr>
                <w:rFonts w:ascii="Arial" w:hAnsi="Arial" w:cs="Arial"/>
                <w:sz w:val="24"/>
                <w:szCs w:val="24"/>
              </w:rPr>
            </w:pPr>
            <w:r w:rsidRPr="00E54F86">
              <w:rPr>
                <w:rFonts w:ascii="Arial" w:hAnsi="Arial" w:cs="Arial"/>
                <w:sz w:val="24"/>
                <w:szCs w:val="24"/>
              </w:rPr>
              <w:t>Stop if grade &gt;2</w:t>
            </w:r>
          </w:p>
          <w:p w14:paraId="692AAE9D" w14:textId="77777777" w:rsidR="0016052B" w:rsidRPr="00E54F86" w:rsidRDefault="0016052B" w:rsidP="00AA647E">
            <w:pPr>
              <w:rPr>
                <w:rFonts w:ascii="Arial" w:hAnsi="Arial" w:cs="Arial"/>
                <w:sz w:val="24"/>
                <w:szCs w:val="24"/>
              </w:rPr>
            </w:pPr>
            <w:r w:rsidRPr="00E54F86">
              <w:rPr>
                <w:rFonts w:ascii="Arial" w:hAnsi="Arial" w:cs="Arial"/>
                <w:sz w:val="24"/>
                <w:szCs w:val="24"/>
              </w:rPr>
              <w:t>acute GVHD &gt;=</w:t>
            </w:r>
          </w:p>
        </w:tc>
        <w:tc>
          <w:tcPr>
            <w:tcW w:w="270" w:type="dxa"/>
            <w:vAlign w:val="bottom"/>
          </w:tcPr>
          <w:p w14:paraId="2579BA9E" w14:textId="77777777" w:rsidR="0016052B" w:rsidRPr="00E54F86" w:rsidRDefault="0016052B" w:rsidP="00AA647E">
            <w:pPr>
              <w:rPr>
                <w:rFonts w:ascii="Arial" w:hAnsi="Arial" w:cs="Arial"/>
                <w:sz w:val="24"/>
                <w:szCs w:val="24"/>
              </w:rPr>
            </w:pPr>
          </w:p>
        </w:tc>
      </w:tr>
      <w:tr w:rsidR="0016052B" w:rsidRPr="00E54F86" w14:paraId="2C86ACA0"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7102B098" w14:textId="77777777" w:rsidR="0016052B" w:rsidRPr="00E54F86" w:rsidRDefault="0016052B" w:rsidP="00AA647E">
            <w:pPr>
              <w:rPr>
                <w:rFonts w:ascii="Arial" w:hAnsi="Arial" w:cs="Arial"/>
                <w:sz w:val="24"/>
                <w:szCs w:val="24"/>
              </w:rPr>
            </w:pPr>
            <w:r w:rsidRPr="00E54F86">
              <w:rPr>
                <w:rFonts w:ascii="Arial" w:hAnsi="Arial" w:cs="Arial"/>
                <w:sz w:val="24"/>
                <w:szCs w:val="24"/>
              </w:rPr>
              <w:t>5-7</w:t>
            </w:r>
          </w:p>
        </w:tc>
        <w:tc>
          <w:tcPr>
            <w:tcW w:w="2520" w:type="dxa"/>
            <w:shd w:val="clear" w:color="auto" w:fill="auto"/>
            <w:noWrap/>
            <w:tcMar>
              <w:top w:w="13" w:type="dxa"/>
              <w:left w:w="13" w:type="dxa"/>
              <w:bottom w:w="0" w:type="dxa"/>
              <w:right w:w="13" w:type="dxa"/>
            </w:tcMar>
            <w:vAlign w:val="bottom"/>
          </w:tcPr>
          <w:p w14:paraId="0F3D9EB3" w14:textId="77777777" w:rsidR="0016052B" w:rsidRPr="00E54F86" w:rsidRDefault="0016052B" w:rsidP="00AA647E">
            <w:pPr>
              <w:rPr>
                <w:rFonts w:ascii="Arial" w:hAnsi="Arial" w:cs="Arial"/>
                <w:sz w:val="24"/>
                <w:szCs w:val="24"/>
              </w:rPr>
            </w:pPr>
            <w:r w:rsidRPr="00E54F86">
              <w:rPr>
                <w:rFonts w:ascii="Arial" w:hAnsi="Arial" w:cs="Arial"/>
                <w:sz w:val="24"/>
                <w:szCs w:val="24"/>
              </w:rPr>
              <w:t>4</w:t>
            </w:r>
          </w:p>
        </w:tc>
        <w:tc>
          <w:tcPr>
            <w:tcW w:w="270" w:type="dxa"/>
          </w:tcPr>
          <w:p w14:paraId="49FDE6A9" w14:textId="77777777" w:rsidR="0016052B" w:rsidRPr="00E54F86" w:rsidRDefault="0016052B" w:rsidP="00AA647E">
            <w:pPr>
              <w:rPr>
                <w:rFonts w:ascii="Arial" w:hAnsi="Arial" w:cs="Arial"/>
                <w:sz w:val="24"/>
                <w:szCs w:val="24"/>
              </w:rPr>
            </w:pPr>
          </w:p>
        </w:tc>
      </w:tr>
      <w:tr w:rsidR="0016052B" w:rsidRPr="00E54F86" w14:paraId="48A441BA"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459937B0" w14:textId="77777777" w:rsidR="0016052B" w:rsidRPr="00E54F86" w:rsidRDefault="0016052B" w:rsidP="00AA647E">
            <w:pPr>
              <w:rPr>
                <w:rFonts w:ascii="Arial" w:hAnsi="Arial" w:cs="Arial"/>
                <w:sz w:val="24"/>
                <w:szCs w:val="24"/>
              </w:rPr>
            </w:pPr>
            <w:r w:rsidRPr="00E54F86">
              <w:rPr>
                <w:rFonts w:ascii="Arial" w:hAnsi="Arial" w:cs="Arial"/>
                <w:sz w:val="24"/>
                <w:szCs w:val="24"/>
              </w:rPr>
              <w:t>8-10</w:t>
            </w:r>
          </w:p>
        </w:tc>
        <w:tc>
          <w:tcPr>
            <w:tcW w:w="2520" w:type="dxa"/>
            <w:shd w:val="clear" w:color="auto" w:fill="auto"/>
            <w:noWrap/>
            <w:tcMar>
              <w:top w:w="13" w:type="dxa"/>
              <w:left w:w="13" w:type="dxa"/>
              <w:bottom w:w="0" w:type="dxa"/>
              <w:right w:w="13" w:type="dxa"/>
            </w:tcMar>
            <w:vAlign w:val="bottom"/>
          </w:tcPr>
          <w:p w14:paraId="21FA324E" w14:textId="77777777" w:rsidR="0016052B" w:rsidRPr="00E54F86" w:rsidRDefault="0016052B" w:rsidP="00AA647E">
            <w:pPr>
              <w:rPr>
                <w:rFonts w:ascii="Arial" w:hAnsi="Arial" w:cs="Arial"/>
                <w:sz w:val="24"/>
                <w:szCs w:val="24"/>
              </w:rPr>
            </w:pPr>
            <w:r w:rsidRPr="00E54F86">
              <w:rPr>
                <w:rFonts w:ascii="Arial" w:hAnsi="Arial" w:cs="Arial"/>
                <w:sz w:val="24"/>
                <w:szCs w:val="24"/>
              </w:rPr>
              <w:t>5</w:t>
            </w:r>
          </w:p>
        </w:tc>
        <w:tc>
          <w:tcPr>
            <w:tcW w:w="270" w:type="dxa"/>
          </w:tcPr>
          <w:p w14:paraId="1668AC3C" w14:textId="77777777" w:rsidR="0016052B" w:rsidRPr="00E54F86" w:rsidRDefault="0016052B" w:rsidP="00AA647E">
            <w:pPr>
              <w:rPr>
                <w:rFonts w:ascii="Arial" w:hAnsi="Arial" w:cs="Arial"/>
                <w:sz w:val="24"/>
                <w:szCs w:val="24"/>
              </w:rPr>
            </w:pPr>
          </w:p>
        </w:tc>
      </w:tr>
      <w:tr w:rsidR="0016052B" w:rsidRPr="00E54F86" w14:paraId="69DA1A94"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607A64CB" w14:textId="77777777" w:rsidR="0016052B" w:rsidRPr="00E54F86" w:rsidRDefault="0016052B" w:rsidP="00AA647E">
            <w:pPr>
              <w:rPr>
                <w:rFonts w:ascii="Arial" w:hAnsi="Arial" w:cs="Arial"/>
                <w:sz w:val="24"/>
                <w:szCs w:val="24"/>
              </w:rPr>
            </w:pPr>
            <w:r w:rsidRPr="00E54F86">
              <w:rPr>
                <w:rFonts w:ascii="Arial" w:hAnsi="Arial" w:cs="Arial"/>
                <w:sz w:val="24"/>
                <w:szCs w:val="24"/>
              </w:rPr>
              <w:t>11-14</w:t>
            </w:r>
          </w:p>
        </w:tc>
        <w:tc>
          <w:tcPr>
            <w:tcW w:w="2520" w:type="dxa"/>
            <w:shd w:val="clear" w:color="auto" w:fill="auto"/>
            <w:noWrap/>
            <w:tcMar>
              <w:top w:w="13" w:type="dxa"/>
              <w:left w:w="13" w:type="dxa"/>
              <w:bottom w:w="0" w:type="dxa"/>
              <w:right w:w="13" w:type="dxa"/>
            </w:tcMar>
            <w:vAlign w:val="bottom"/>
          </w:tcPr>
          <w:p w14:paraId="5279B2FC" w14:textId="77777777" w:rsidR="0016052B" w:rsidRPr="00E54F86" w:rsidRDefault="0016052B" w:rsidP="00AA647E">
            <w:pPr>
              <w:rPr>
                <w:rFonts w:ascii="Arial" w:hAnsi="Arial" w:cs="Arial"/>
                <w:sz w:val="24"/>
                <w:szCs w:val="24"/>
              </w:rPr>
            </w:pPr>
            <w:r w:rsidRPr="00E54F86">
              <w:rPr>
                <w:rFonts w:ascii="Arial" w:hAnsi="Arial" w:cs="Arial"/>
                <w:sz w:val="24"/>
                <w:szCs w:val="24"/>
              </w:rPr>
              <w:t>6</w:t>
            </w:r>
          </w:p>
        </w:tc>
        <w:tc>
          <w:tcPr>
            <w:tcW w:w="270" w:type="dxa"/>
          </w:tcPr>
          <w:p w14:paraId="21D45553" w14:textId="77777777" w:rsidR="0016052B" w:rsidRPr="00E54F86" w:rsidRDefault="0016052B" w:rsidP="00AA647E">
            <w:pPr>
              <w:rPr>
                <w:rFonts w:ascii="Arial" w:hAnsi="Arial" w:cs="Arial"/>
                <w:sz w:val="24"/>
                <w:szCs w:val="24"/>
              </w:rPr>
            </w:pPr>
          </w:p>
        </w:tc>
      </w:tr>
      <w:tr w:rsidR="0016052B" w:rsidRPr="00E54F86" w14:paraId="55EB1BFF" w14:textId="77777777" w:rsidTr="00AA647E">
        <w:trPr>
          <w:trHeight w:val="144"/>
          <w:jc w:val="center"/>
        </w:trPr>
        <w:tc>
          <w:tcPr>
            <w:tcW w:w="1989" w:type="dxa"/>
            <w:shd w:val="clear" w:color="auto" w:fill="auto"/>
            <w:noWrap/>
            <w:tcMar>
              <w:top w:w="13" w:type="dxa"/>
              <w:left w:w="13" w:type="dxa"/>
              <w:bottom w:w="0" w:type="dxa"/>
              <w:right w:w="13" w:type="dxa"/>
            </w:tcMar>
          </w:tcPr>
          <w:p w14:paraId="6F3AA044" w14:textId="77777777" w:rsidR="0016052B" w:rsidRPr="00E54F86" w:rsidRDefault="0016052B" w:rsidP="00AA647E">
            <w:pPr>
              <w:rPr>
                <w:rFonts w:ascii="Arial" w:hAnsi="Arial" w:cs="Arial"/>
                <w:sz w:val="24"/>
                <w:szCs w:val="24"/>
              </w:rPr>
            </w:pPr>
            <w:r w:rsidRPr="00E54F86">
              <w:rPr>
                <w:rFonts w:ascii="Arial" w:hAnsi="Arial" w:cs="Arial"/>
                <w:sz w:val="24"/>
                <w:szCs w:val="24"/>
              </w:rPr>
              <w:t>15-17</w:t>
            </w:r>
          </w:p>
        </w:tc>
        <w:tc>
          <w:tcPr>
            <w:tcW w:w="2520" w:type="dxa"/>
            <w:shd w:val="clear" w:color="auto" w:fill="auto"/>
            <w:noWrap/>
            <w:tcMar>
              <w:top w:w="13" w:type="dxa"/>
              <w:left w:w="13" w:type="dxa"/>
              <w:bottom w:w="0" w:type="dxa"/>
              <w:right w:w="13" w:type="dxa"/>
            </w:tcMar>
          </w:tcPr>
          <w:p w14:paraId="37233E40" w14:textId="77777777" w:rsidR="0016052B" w:rsidRPr="00E54F86" w:rsidRDefault="0016052B" w:rsidP="00AA647E">
            <w:pPr>
              <w:rPr>
                <w:rFonts w:ascii="Arial" w:hAnsi="Arial" w:cs="Arial"/>
                <w:sz w:val="24"/>
                <w:szCs w:val="24"/>
              </w:rPr>
            </w:pPr>
            <w:r w:rsidRPr="00E54F86">
              <w:rPr>
                <w:rFonts w:ascii="Arial" w:hAnsi="Arial" w:cs="Arial"/>
                <w:sz w:val="24"/>
                <w:szCs w:val="24"/>
              </w:rPr>
              <w:t>7</w:t>
            </w:r>
          </w:p>
        </w:tc>
        <w:tc>
          <w:tcPr>
            <w:tcW w:w="270" w:type="dxa"/>
          </w:tcPr>
          <w:p w14:paraId="5E17E64E" w14:textId="77777777" w:rsidR="0016052B" w:rsidRPr="00E54F86" w:rsidRDefault="0016052B" w:rsidP="00AA647E">
            <w:pPr>
              <w:rPr>
                <w:rFonts w:ascii="Arial" w:hAnsi="Arial" w:cs="Arial"/>
                <w:sz w:val="24"/>
                <w:szCs w:val="24"/>
              </w:rPr>
            </w:pPr>
          </w:p>
        </w:tc>
      </w:tr>
      <w:tr w:rsidR="0016052B" w:rsidRPr="00E54F86" w14:paraId="02280E42" w14:textId="77777777" w:rsidTr="00AA647E">
        <w:trPr>
          <w:trHeight w:val="144"/>
          <w:jc w:val="center"/>
        </w:trPr>
        <w:tc>
          <w:tcPr>
            <w:tcW w:w="1989" w:type="dxa"/>
            <w:shd w:val="clear" w:color="auto" w:fill="auto"/>
            <w:noWrap/>
            <w:tcMar>
              <w:top w:w="13" w:type="dxa"/>
              <w:left w:w="13" w:type="dxa"/>
              <w:bottom w:w="0" w:type="dxa"/>
              <w:right w:w="13" w:type="dxa"/>
            </w:tcMar>
          </w:tcPr>
          <w:p w14:paraId="379DE16D" w14:textId="619534CF" w:rsidR="0016052B" w:rsidRPr="00E54F86" w:rsidRDefault="0016052B" w:rsidP="00AA647E">
            <w:pPr>
              <w:rPr>
                <w:rFonts w:ascii="Arial" w:hAnsi="Arial" w:cs="Arial"/>
                <w:sz w:val="24"/>
                <w:szCs w:val="24"/>
              </w:rPr>
            </w:pPr>
            <w:r w:rsidRPr="00E54F86">
              <w:rPr>
                <w:rFonts w:ascii="Arial" w:hAnsi="Arial" w:cs="Arial"/>
                <w:sz w:val="24"/>
                <w:szCs w:val="24"/>
              </w:rPr>
              <w:t>18-2</w:t>
            </w:r>
            <w:r w:rsidR="00F87F46">
              <w:rPr>
                <w:rFonts w:ascii="Arial" w:hAnsi="Arial" w:cs="Arial"/>
                <w:sz w:val="24"/>
                <w:szCs w:val="24"/>
              </w:rPr>
              <w:t>1</w:t>
            </w:r>
          </w:p>
        </w:tc>
        <w:tc>
          <w:tcPr>
            <w:tcW w:w="2520" w:type="dxa"/>
            <w:shd w:val="clear" w:color="auto" w:fill="auto"/>
            <w:noWrap/>
            <w:tcMar>
              <w:top w:w="13" w:type="dxa"/>
              <w:left w:w="13" w:type="dxa"/>
              <w:bottom w:w="0" w:type="dxa"/>
              <w:right w:w="13" w:type="dxa"/>
            </w:tcMar>
          </w:tcPr>
          <w:p w14:paraId="3EDDD9A1" w14:textId="77777777" w:rsidR="0016052B" w:rsidRPr="00E54F86" w:rsidRDefault="0016052B" w:rsidP="00AA647E">
            <w:pPr>
              <w:rPr>
                <w:rFonts w:ascii="Arial" w:hAnsi="Arial" w:cs="Arial"/>
                <w:sz w:val="24"/>
                <w:szCs w:val="24"/>
              </w:rPr>
            </w:pPr>
            <w:r w:rsidRPr="00E54F86">
              <w:rPr>
                <w:rFonts w:ascii="Arial" w:hAnsi="Arial" w:cs="Arial"/>
                <w:sz w:val="24"/>
                <w:szCs w:val="24"/>
              </w:rPr>
              <w:t>8</w:t>
            </w:r>
          </w:p>
        </w:tc>
        <w:tc>
          <w:tcPr>
            <w:tcW w:w="270" w:type="dxa"/>
          </w:tcPr>
          <w:p w14:paraId="5FF2D6D2" w14:textId="77777777" w:rsidR="0016052B" w:rsidRPr="00E54F86" w:rsidRDefault="0016052B" w:rsidP="00AA647E">
            <w:pPr>
              <w:rPr>
                <w:rFonts w:ascii="Arial" w:hAnsi="Arial" w:cs="Arial"/>
                <w:sz w:val="24"/>
                <w:szCs w:val="24"/>
              </w:rPr>
            </w:pPr>
          </w:p>
        </w:tc>
      </w:tr>
      <w:tr w:rsidR="00940C9F" w:rsidRPr="00E54F86" w14:paraId="11C0D382" w14:textId="77777777" w:rsidTr="00AA647E">
        <w:trPr>
          <w:trHeight w:val="144"/>
          <w:jc w:val="center"/>
        </w:trPr>
        <w:tc>
          <w:tcPr>
            <w:tcW w:w="1989" w:type="dxa"/>
            <w:shd w:val="clear" w:color="auto" w:fill="auto"/>
            <w:noWrap/>
            <w:tcMar>
              <w:top w:w="13" w:type="dxa"/>
              <w:left w:w="13" w:type="dxa"/>
              <w:bottom w:w="0" w:type="dxa"/>
              <w:right w:w="13" w:type="dxa"/>
            </w:tcMar>
          </w:tcPr>
          <w:p w14:paraId="6776A142" w14:textId="0E1FED7F" w:rsidR="00940C9F" w:rsidRPr="00E54F86" w:rsidRDefault="00F87F46" w:rsidP="00AA647E">
            <w:pPr>
              <w:rPr>
                <w:rFonts w:ascii="Arial" w:hAnsi="Arial" w:cs="Arial"/>
                <w:sz w:val="24"/>
                <w:szCs w:val="24"/>
              </w:rPr>
            </w:pPr>
            <w:r>
              <w:rPr>
                <w:rFonts w:ascii="Arial" w:hAnsi="Arial" w:cs="Arial"/>
                <w:sz w:val="24"/>
                <w:szCs w:val="24"/>
              </w:rPr>
              <w:t>22-25</w:t>
            </w:r>
          </w:p>
        </w:tc>
        <w:tc>
          <w:tcPr>
            <w:tcW w:w="2520" w:type="dxa"/>
            <w:shd w:val="clear" w:color="auto" w:fill="auto"/>
            <w:noWrap/>
            <w:tcMar>
              <w:top w:w="13" w:type="dxa"/>
              <w:left w:w="13" w:type="dxa"/>
              <w:bottom w:w="0" w:type="dxa"/>
              <w:right w:w="13" w:type="dxa"/>
            </w:tcMar>
          </w:tcPr>
          <w:p w14:paraId="4D155AA9" w14:textId="79FB3D78" w:rsidR="00940C9F" w:rsidRPr="00E54F86" w:rsidRDefault="00940C9F" w:rsidP="00AA647E">
            <w:pPr>
              <w:rPr>
                <w:rFonts w:ascii="Arial" w:hAnsi="Arial" w:cs="Arial"/>
                <w:sz w:val="24"/>
                <w:szCs w:val="24"/>
              </w:rPr>
            </w:pPr>
            <w:r>
              <w:rPr>
                <w:rFonts w:ascii="Arial" w:hAnsi="Arial" w:cs="Arial"/>
                <w:sz w:val="24"/>
                <w:szCs w:val="24"/>
              </w:rPr>
              <w:t>9</w:t>
            </w:r>
          </w:p>
        </w:tc>
        <w:tc>
          <w:tcPr>
            <w:tcW w:w="270" w:type="dxa"/>
          </w:tcPr>
          <w:p w14:paraId="4743DEA2" w14:textId="77777777" w:rsidR="00940C9F" w:rsidRPr="00E54F86" w:rsidRDefault="00940C9F" w:rsidP="00AA647E">
            <w:pPr>
              <w:rPr>
                <w:rFonts w:ascii="Arial" w:hAnsi="Arial" w:cs="Arial"/>
                <w:sz w:val="24"/>
                <w:szCs w:val="24"/>
              </w:rPr>
            </w:pPr>
          </w:p>
        </w:tc>
      </w:tr>
      <w:tr w:rsidR="00940C9F" w:rsidRPr="00E54F86" w14:paraId="45528811" w14:textId="77777777" w:rsidTr="00AA647E">
        <w:trPr>
          <w:trHeight w:val="144"/>
          <w:jc w:val="center"/>
        </w:trPr>
        <w:tc>
          <w:tcPr>
            <w:tcW w:w="1989" w:type="dxa"/>
            <w:shd w:val="clear" w:color="auto" w:fill="auto"/>
            <w:noWrap/>
            <w:tcMar>
              <w:top w:w="13" w:type="dxa"/>
              <w:left w:w="13" w:type="dxa"/>
              <w:bottom w:w="0" w:type="dxa"/>
              <w:right w:w="13" w:type="dxa"/>
            </w:tcMar>
          </w:tcPr>
          <w:p w14:paraId="2B53886C" w14:textId="7712B9A1" w:rsidR="00940C9F" w:rsidRPr="00E54F86" w:rsidRDefault="00F87F46" w:rsidP="00AA647E">
            <w:pPr>
              <w:rPr>
                <w:rFonts w:ascii="Arial" w:hAnsi="Arial" w:cs="Arial"/>
                <w:sz w:val="24"/>
                <w:szCs w:val="24"/>
              </w:rPr>
            </w:pPr>
            <w:r>
              <w:rPr>
                <w:rFonts w:ascii="Arial" w:hAnsi="Arial" w:cs="Arial"/>
                <w:sz w:val="24"/>
                <w:szCs w:val="24"/>
              </w:rPr>
              <w:t>26-29</w:t>
            </w:r>
          </w:p>
        </w:tc>
        <w:tc>
          <w:tcPr>
            <w:tcW w:w="2520" w:type="dxa"/>
            <w:shd w:val="clear" w:color="auto" w:fill="auto"/>
            <w:noWrap/>
            <w:tcMar>
              <w:top w:w="13" w:type="dxa"/>
              <w:left w:w="13" w:type="dxa"/>
              <w:bottom w:w="0" w:type="dxa"/>
              <w:right w:w="13" w:type="dxa"/>
            </w:tcMar>
          </w:tcPr>
          <w:p w14:paraId="3EA56071" w14:textId="3BE8D3AE" w:rsidR="00940C9F" w:rsidRPr="00E54F86" w:rsidRDefault="00940C9F" w:rsidP="00AA647E">
            <w:pPr>
              <w:rPr>
                <w:rFonts w:ascii="Arial" w:hAnsi="Arial" w:cs="Arial"/>
                <w:sz w:val="24"/>
                <w:szCs w:val="24"/>
              </w:rPr>
            </w:pPr>
            <w:r>
              <w:rPr>
                <w:rFonts w:ascii="Arial" w:hAnsi="Arial" w:cs="Arial"/>
                <w:sz w:val="24"/>
                <w:szCs w:val="24"/>
              </w:rPr>
              <w:t>10</w:t>
            </w:r>
          </w:p>
        </w:tc>
        <w:tc>
          <w:tcPr>
            <w:tcW w:w="270" w:type="dxa"/>
          </w:tcPr>
          <w:p w14:paraId="69719448" w14:textId="77777777" w:rsidR="00940C9F" w:rsidRPr="00E54F86" w:rsidRDefault="00940C9F" w:rsidP="00AA647E">
            <w:pPr>
              <w:rPr>
                <w:rFonts w:ascii="Arial" w:hAnsi="Arial" w:cs="Arial"/>
                <w:sz w:val="24"/>
                <w:szCs w:val="24"/>
              </w:rPr>
            </w:pPr>
          </w:p>
        </w:tc>
      </w:tr>
      <w:tr w:rsidR="00940C9F" w:rsidRPr="00E54F86" w14:paraId="1DCD70D7" w14:textId="77777777" w:rsidTr="00AA647E">
        <w:trPr>
          <w:trHeight w:val="144"/>
          <w:jc w:val="center"/>
        </w:trPr>
        <w:tc>
          <w:tcPr>
            <w:tcW w:w="1989" w:type="dxa"/>
            <w:shd w:val="clear" w:color="auto" w:fill="auto"/>
            <w:noWrap/>
            <w:tcMar>
              <w:top w:w="13" w:type="dxa"/>
              <w:left w:w="13" w:type="dxa"/>
              <w:bottom w:w="0" w:type="dxa"/>
              <w:right w:w="13" w:type="dxa"/>
            </w:tcMar>
          </w:tcPr>
          <w:p w14:paraId="74768DC6" w14:textId="54BA6B45" w:rsidR="00940C9F" w:rsidRPr="00E54F86" w:rsidRDefault="00F87F46" w:rsidP="00AA647E">
            <w:pPr>
              <w:rPr>
                <w:rFonts w:ascii="Arial" w:hAnsi="Arial" w:cs="Arial"/>
                <w:sz w:val="24"/>
                <w:szCs w:val="24"/>
              </w:rPr>
            </w:pPr>
            <w:r>
              <w:rPr>
                <w:rFonts w:ascii="Arial" w:hAnsi="Arial" w:cs="Arial"/>
                <w:sz w:val="24"/>
                <w:szCs w:val="24"/>
              </w:rPr>
              <w:t>30-32</w:t>
            </w:r>
          </w:p>
        </w:tc>
        <w:tc>
          <w:tcPr>
            <w:tcW w:w="2520" w:type="dxa"/>
            <w:shd w:val="clear" w:color="auto" w:fill="auto"/>
            <w:noWrap/>
            <w:tcMar>
              <w:top w:w="13" w:type="dxa"/>
              <w:left w:w="13" w:type="dxa"/>
              <w:bottom w:w="0" w:type="dxa"/>
              <w:right w:w="13" w:type="dxa"/>
            </w:tcMar>
          </w:tcPr>
          <w:p w14:paraId="0329D04E" w14:textId="10BD208C" w:rsidR="00940C9F" w:rsidRDefault="00940C9F" w:rsidP="00AA647E">
            <w:pPr>
              <w:rPr>
                <w:rFonts w:ascii="Arial" w:hAnsi="Arial" w:cs="Arial"/>
                <w:sz w:val="24"/>
                <w:szCs w:val="24"/>
              </w:rPr>
            </w:pPr>
            <w:r>
              <w:rPr>
                <w:rFonts w:ascii="Arial" w:hAnsi="Arial" w:cs="Arial"/>
                <w:sz w:val="24"/>
                <w:szCs w:val="24"/>
              </w:rPr>
              <w:t>11</w:t>
            </w:r>
          </w:p>
        </w:tc>
        <w:tc>
          <w:tcPr>
            <w:tcW w:w="270" w:type="dxa"/>
          </w:tcPr>
          <w:p w14:paraId="7628FF0C" w14:textId="77777777" w:rsidR="00940C9F" w:rsidRPr="00E54F86" w:rsidRDefault="00940C9F" w:rsidP="00AA647E">
            <w:pPr>
              <w:rPr>
                <w:rFonts w:ascii="Arial" w:hAnsi="Arial" w:cs="Arial"/>
                <w:sz w:val="24"/>
                <w:szCs w:val="24"/>
              </w:rPr>
            </w:pPr>
          </w:p>
        </w:tc>
      </w:tr>
      <w:tr w:rsidR="00940C9F" w:rsidRPr="00E54F86" w14:paraId="4D0932F5" w14:textId="77777777" w:rsidTr="00AA647E">
        <w:trPr>
          <w:trHeight w:val="144"/>
          <w:jc w:val="center"/>
        </w:trPr>
        <w:tc>
          <w:tcPr>
            <w:tcW w:w="1989" w:type="dxa"/>
            <w:shd w:val="clear" w:color="auto" w:fill="auto"/>
            <w:noWrap/>
            <w:tcMar>
              <w:top w:w="13" w:type="dxa"/>
              <w:left w:w="13" w:type="dxa"/>
              <w:bottom w:w="0" w:type="dxa"/>
              <w:right w:w="13" w:type="dxa"/>
            </w:tcMar>
          </w:tcPr>
          <w:p w14:paraId="163FBC15" w14:textId="55D37D85" w:rsidR="00940C9F" w:rsidRPr="00E54F86" w:rsidRDefault="00F87F46" w:rsidP="00AA647E">
            <w:pPr>
              <w:rPr>
                <w:rFonts w:ascii="Arial" w:hAnsi="Arial" w:cs="Arial"/>
                <w:sz w:val="24"/>
                <w:szCs w:val="24"/>
              </w:rPr>
            </w:pPr>
            <w:r>
              <w:rPr>
                <w:rFonts w:ascii="Arial" w:hAnsi="Arial" w:cs="Arial"/>
                <w:sz w:val="24"/>
                <w:szCs w:val="24"/>
              </w:rPr>
              <w:t>33-36</w:t>
            </w:r>
          </w:p>
        </w:tc>
        <w:tc>
          <w:tcPr>
            <w:tcW w:w="2520" w:type="dxa"/>
            <w:shd w:val="clear" w:color="auto" w:fill="auto"/>
            <w:noWrap/>
            <w:tcMar>
              <w:top w:w="13" w:type="dxa"/>
              <w:left w:w="13" w:type="dxa"/>
              <w:bottom w:w="0" w:type="dxa"/>
              <w:right w:w="13" w:type="dxa"/>
            </w:tcMar>
          </w:tcPr>
          <w:p w14:paraId="261F37B0" w14:textId="02D78C04" w:rsidR="00940C9F" w:rsidRDefault="00940C9F" w:rsidP="00AA647E">
            <w:pPr>
              <w:rPr>
                <w:rFonts w:ascii="Arial" w:hAnsi="Arial" w:cs="Arial"/>
                <w:sz w:val="24"/>
                <w:szCs w:val="24"/>
              </w:rPr>
            </w:pPr>
            <w:r>
              <w:rPr>
                <w:rFonts w:ascii="Arial" w:hAnsi="Arial" w:cs="Arial"/>
                <w:sz w:val="24"/>
                <w:szCs w:val="24"/>
              </w:rPr>
              <w:t>12</w:t>
            </w:r>
          </w:p>
        </w:tc>
        <w:tc>
          <w:tcPr>
            <w:tcW w:w="270" w:type="dxa"/>
          </w:tcPr>
          <w:p w14:paraId="16A82E69" w14:textId="77777777" w:rsidR="00940C9F" w:rsidRPr="00E54F86" w:rsidRDefault="00940C9F" w:rsidP="00AA647E">
            <w:pPr>
              <w:rPr>
                <w:rFonts w:ascii="Arial" w:hAnsi="Arial" w:cs="Arial"/>
                <w:sz w:val="24"/>
                <w:szCs w:val="24"/>
              </w:rPr>
            </w:pPr>
          </w:p>
        </w:tc>
      </w:tr>
      <w:tr w:rsidR="00F87F46" w:rsidRPr="00E54F86" w14:paraId="511C614A" w14:textId="77777777" w:rsidTr="00AA647E">
        <w:trPr>
          <w:trHeight w:val="144"/>
          <w:jc w:val="center"/>
        </w:trPr>
        <w:tc>
          <w:tcPr>
            <w:tcW w:w="1989" w:type="dxa"/>
            <w:shd w:val="clear" w:color="auto" w:fill="auto"/>
            <w:noWrap/>
            <w:tcMar>
              <w:top w:w="13" w:type="dxa"/>
              <w:left w:w="13" w:type="dxa"/>
              <w:bottom w:w="0" w:type="dxa"/>
              <w:right w:w="13" w:type="dxa"/>
            </w:tcMar>
          </w:tcPr>
          <w:p w14:paraId="16FFCD22" w14:textId="28414AD1" w:rsidR="00F87F46" w:rsidRDefault="00F87F46" w:rsidP="00AA647E">
            <w:pPr>
              <w:rPr>
                <w:rFonts w:ascii="Arial" w:hAnsi="Arial" w:cs="Arial"/>
                <w:sz w:val="24"/>
                <w:szCs w:val="24"/>
              </w:rPr>
            </w:pPr>
            <w:r>
              <w:rPr>
                <w:rFonts w:ascii="Arial" w:hAnsi="Arial" w:cs="Arial"/>
                <w:sz w:val="24"/>
                <w:szCs w:val="24"/>
              </w:rPr>
              <w:t>37-40</w:t>
            </w:r>
          </w:p>
        </w:tc>
        <w:tc>
          <w:tcPr>
            <w:tcW w:w="2520" w:type="dxa"/>
            <w:shd w:val="clear" w:color="auto" w:fill="auto"/>
            <w:noWrap/>
            <w:tcMar>
              <w:top w:w="13" w:type="dxa"/>
              <w:left w:w="13" w:type="dxa"/>
              <w:bottom w:w="0" w:type="dxa"/>
              <w:right w:w="13" w:type="dxa"/>
            </w:tcMar>
          </w:tcPr>
          <w:p w14:paraId="6E6D4653" w14:textId="533D9CEB" w:rsidR="00F87F46" w:rsidRDefault="00F87F46" w:rsidP="00AA647E">
            <w:pPr>
              <w:rPr>
                <w:rFonts w:ascii="Arial" w:hAnsi="Arial" w:cs="Arial"/>
                <w:sz w:val="24"/>
                <w:szCs w:val="24"/>
              </w:rPr>
            </w:pPr>
            <w:r>
              <w:rPr>
                <w:rFonts w:ascii="Arial" w:hAnsi="Arial" w:cs="Arial"/>
                <w:sz w:val="24"/>
                <w:szCs w:val="24"/>
              </w:rPr>
              <w:t>13</w:t>
            </w:r>
          </w:p>
        </w:tc>
        <w:tc>
          <w:tcPr>
            <w:tcW w:w="270" w:type="dxa"/>
          </w:tcPr>
          <w:p w14:paraId="712FC819" w14:textId="77777777" w:rsidR="00F87F46" w:rsidRPr="00E54F86" w:rsidRDefault="00F87F46" w:rsidP="00AA647E">
            <w:pPr>
              <w:rPr>
                <w:rFonts w:ascii="Arial" w:hAnsi="Arial" w:cs="Arial"/>
                <w:sz w:val="24"/>
                <w:szCs w:val="24"/>
              </w:rPr>
            </w:pPr>
          </w:p>
        </w:tc>
      </w:tr>
    </w:tbl>
    <w:p w14:paraId="55B7B6E4" w14:textId="77777777" w:rsidR="0016052B" w:rsidRPr="00E54F86" w:rsidRDefault="0016052B" w:rsidP="0016052B">
      <w:pPr>
        <w:spacing w:after="60"/>
        <w:ind w:left="144"/>
        <w:rPr>
          <w:rFonts w:ascii="Arial" w:hAnsi="Arial" w:cs="Arial"/>
          <w:sz w:val="24"/>
          <w:szCs w:val="24"/>
        </w:rPr>
      </w:pPr>
    </w:p>
    <w:p w14:paraId="03F03C86" w14:textId="77777777" w:rsidR="0016052B" w:rsidRPr="00E54F86" w:rsidRDefault="0016052B" w:rsidP="0016052B">
      <w:pPr>
        <w:spacing w:after="60"/>
        <w:ind w:left="72"/>
        <w:rPr>
          <w:rFonts w:ascii="Arial" w:hAnsi="Arial" w:cs="Arial"/>
          <w:sz w:val="24"/>
          <w:szCs w:val="24"/>
        </w:rPr>
      </w:pPr>
    </w:p>
    <w:p w14:paraId="0BE430B7" w14:textId="77777777" w:rsidR="0016052B" w:rsidRPr="00E54F86" w:rsidRDefault="0016052B" w:rsidP="0016052B">
      <w:pPr>
        <w:tabs>
          <w:tab w:val="num" w:pos="567"/>
          <w:tab w:val="num" w:pos="851"/>
        </w:tabs>
        <w:rPr>
          <w:rFonts w:ascii="Arial" w:hAnsi="Arial" w:cs="Arial"/>
          <w:sz w:val="24"/>
          <w:szCs w:val="24"/>
        </w:rPr>
      </w:pPr>
      <w:r w:rsidRPr="00E54F86">
        <w:rPr>
          <w:rFonts w:ascii="Arial" w:hAnsi="Arial" w:cs="Arial"/>
          <w:sz w:val="24"/>
          <w:szCs w:val="24"/>
        </w:rPr>
        <w:t>Statistical stopping guidelines</w:t>
      </w:r>
      <w:r w:rsidRPr="00E54F86">
        <w:rPr>
          <w:rFonts w:ascii="Arial" w:hAnsi="Arial" w:cs="Arial"/>
          <w:b/>
          <w:sz w:val="24"/>
          <w:szCs w:val="24"/>
        </w:rPr>
        <w:t xml:space="preserve"> </w:t>
      </w:r>
      <w:r w:rsidRPr="00E54F86">
        <w:rPr>
          <w:rFonts w:ascii="Arial" w:hAnsi="Arial" w:cs="Arial"/>
          <w:sz w:val="24"/>
          <w:szCs w:val="24"/>
        </w:rPr>
        <w:t xml:space="preserve">referring to incidence of Grade III-IV acute GVHD until Week 12 after </w:t>
      </w:r>
      <w:r w:rsidR="00B8138D" w:rsidRPr="00E54F86">
        <w:rPr>
          <w:rFonts w:ascii="Arial" w:hAnsi="Arial" w:cs="Arial"/>
          <w:sz w:val="24"/>
          <w:szCs w:val="24"/>
        </w:rPr>
        <w:t>CMV</w:t>
      </w:r>
      <w:r w:rsidRPr="00E54F86">
        <w:rPr>
          <w:rFonts w:ascii="Arial" w:hAnsi="Arial" w:cs="Arial"/>
          <w:sz w:val="24"/>
          <w:szCs w:val="24"/>
        </w:rPr>
        <w:t xml:space="preserve"> CTL infusion have been defined to ensure patients’ safety throughout the study.</w:t>
      </w:r>
    </w:p>
    <w:p w14:paraId="4C2D9354" w14:textId="08779C03" w:rsidR="0016052B" w:rsidRPr="00E54F86" w:rsidRDefault="0016052B" w:rsidP="0016052B">
      <w:pPr>
        <w:tabs>
          <w:tab w:val="num" w:pos="567"/>
          <w:tab w:val="num" w:pos="851"/>
        </w:tabs>
        <w:rPr>
          <w:rFonts w:ascii="Arial" w:hAnsi="Arial" w:cs="Arial"/>
          <w:sz w:val="24"/>
          <w:szCs w:val="24"/>
        </w:rPr>
      </w:pPr>
      <w:r w:rsidRPr="00E54F86">
        <w:rPr>
          <w:rFonts w:ascii="Arial" w:hAnsi="Arial" w:cs="Arial"/>
          <w:sz w:val="24"/>
          <w:szCs w:val="24"/>
        </w:rPr>
        <w:t xml:space="preserve">9.4.2.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w:t>
      </w:r>
      <w:r w:rsidR="00CE1875">
        <w:rPr>
          <w:rFonts w:ascii="Arial" w:hAnsi="Arial" w:cs="Arial"/>
          <w:sz w:val="24"/>
          <w:szCs w:val="24"/>
        </w:rPr>
        <w:t>, Hematopoietic Graft Failure</w:t>
      </w:r>
      <w:r w:rsidRPr="00E54F86">
        <w:rPr>
          <w:rFonts w:ascii="Arial" w:hAnsi="Arial" w:cs="Arial"/>
          <w:sz w:val="24"/>
          <w:szCs w:val="24"/>
        </w:rPr>
        <w:t xml:space="preserve"> and</w:t>
      </w:r>
      <w:r w:rsidR="00CE1875">
        <w:rPr>
          <w:rFonts w:ascii="Arial" w:hAnsi="Arial" w:cs="Arial"/>
          <w:sz w:val="24"/>
          <w:szCs w:val="24"/>
        </w:rPr>
        <w:t>/or</w:t>
      </w:r>
      <w:r w:rsidRPr="00E54F86">
        <w:rPr>
          <w:rFonts w:ascii="Arial" w:hAnsi="Arial" w:cs="Arial"/>
          <w:sz w:val="24"/>
          <w:szCs w:val="24"/>
        </w:rPr>
        <w:t xml:space="preserve"> Cytokine Release Syndrome</w:t>
      </w:r>
      <w:r w:rsidR="004F088D" w:rsidRPr="00E54F86">
        <w:rPr>
          <w:rFonts w:ascii="Arial" w:hAnsi="Arial" w:cs="Arial"/>
          <w:sz w:val="24"/>
          <w:szCs w:val="24"/>
        </w:rPr>
        <w:t xml:space="preserve"> Probably or Directly Related to CMV-CTL Infusion</w:t>
      </w:r>
    </w:p>
    <w:p w14:paraId="0B79D5DC" w14:textId="597BDD48" w:rsidR="0016052B" w:rsidRPr="00E54F86" w:rsidRDefault="0016052B" w:rsidP="0016052B">
      <w:pPr>
        <w:tabs>
          <w:tab w:val="num" w:pos="567"/>
          <w:tab w:val="num" w:pos="851"/>
        </w:tabs>
        <w:rPr>
          <w:rFonts w:ascii="Arial" w:hAnsi="Arial" w:cs="Arial"/>
          <w:sz w:val="24"/>
          <w:szCs w:val="24"/>
        </w:rPr>
      </w:pP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w:t>
      </w:r>
      <w:r w:rsidRPr="00E54F86">
        <w:rPr>
          <w:rFonts w:ascii="Arial" w:hAnsi="Arial" w:cs="Arial"/>
          <w:sz w:val="24"/>
          <w:szCs w:val="24"/>
          <w:u w:val="single"/>
        </w:rPr>
        <w:t>&gt;</w:t>
      </w:r>
      <w:r w:rsidRPr="00E54F86">
        <w:rPr>
          <w:rFonts w:ascii="Arial" w:hAnsi="Arial" w:cs="Arial"/>
          <w:sz w:val="24"/>
          <w:szCs w:val="24"/>
        </w:rPr>
        <w:t xml:space="preserve"> grade 3 (NCI CTCAE v </w:t>
      </w:r>
      <w:r w:rsidR="000E2C07">
        <w:rPr>
          <w:rFonts w:ascii="Arial" w:hAnsi="Arial" w:cs="Arial"/>
          <w:sz w:val="24"/>
          <w:szCs w:val="24"/>
        </w:rPr>
        <w:t>5</w:t>
      </w:r>
      <w:r w:rsidRPr="00E54F86">
        <w:rPr>
          <w:rFonts w:ascii="Arial" w:hAnsi="Arial" w:cs="Arial"/>
          <w:sz w:val="24"/>
          <w:szCs w:val="24"/>
        </w:rPr>
        <w:t>.0)</w:t>
      </w:r>
      <w:r w:rsidR="00A733BA">
        <w:rPr>
          <w:rFonts w:ascii="Arial" w:hAnsi="Arial" w:cs="Arial"/>
          <w:sz w:val="24"/>
          <w:szCs w:val="24"/>
        </w:rPr>
        <w:t xml:space="preserve"> (Appendix V)</w:t>
      </w:r>
      <w:r w:rsidR="00CE1875">
        <w:rPr>
          <w:rFonts w:ascii="Arial" w:hAnsi="Arial" w:cs="Arial"/>
          <w:sz w:val="24"/>
          <w:szCs w:val="24"/>
        </w:rPr>
        <w:t>, hematopoietic graft failure</w:t>
      </w:r>
      <w:r w:rsidRPr="00E54F86">
        <w:rPr>
          <w:rFonts w:ascii="Arial" w:hAnsi="Arial" w:cs="Arial"/>
          <w:sz w:val="24"/>
          <w:szCs w:val="24"/>
        </w:rPr>
        <w:t xml:space="preserve"> and CRS </w:t>
      </w:r>
      <w:r w:rsidRPr="00E54F86">
        <w:rPr>
          <w:rFonts w:ascii="Arial" w:hAnsi="Arial" w:cs="Arial"/>
          <w:sz w:val="24"/>
          <w:szCs w:val="24"/>
          <w:u w:val="single"/>
        </w:rPr>
        <w:t>&gt;</w:t>
      </w:r>
      <w:r w:rsidRPr="00E54F86">
        <w:rPr>
          <w:rFonts w:ascii="Arial" w:hAnsi="Arial" w:cs="Arial"/>
          <w:sz w:val="24"/>
          <w:szCs w:val="24"/>
        </w:rPr>
        <w:t>grade 3</w:t>
      </w:r>
      <w:r w:rsidR="00A733BA">
        <w:rPr>
          <w:rFonts w:ascii="Arial" w:hAnsi="Arial" w:cs="Arial"/>
          <w:sz w:val="24"/>
          <w:szCs w:val="24"/>
        </w:rPr>
        <w:t xml:space="preserve"> (Appendix VI)</w:t>
      </w:r>
      <w:r w:rsidRPr="00E54F86">
        <w:rPr>
          <w:rFonts w:ascii="Arial" w:hAnsi="Arial" w:cs="Arial"/>
          <w:sz w:val="24"/>
          <w:szCs w:val="24"/>
        </w:rPr>
        <w:t xml:space="preserve">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&lt;EndNote&gt;&lt;Cite&gt;&lt;Author&gt;Leen&lt;/Author&gt;&lt;Year&gt;2014&lt;/Year&gt;&lt;RecNum&gt;24&lt;/RecNum&gt;&lt;DisplayText&gt;&lt;style face="superscript"&gt;17&lt;/style&gt;&lt;/DisplayText&gt;&lt;record&gt;&lt;rec-number&gt;24&lt;/rec-number&gt;&lt;foreign-keys&gt;&lt;key app="EN" db-id="avvde2v5qpevwbep0wf525terz0twwvpspez" timestamp="1476377662"&gt;24&lt;/key&gt;&lt;/foreign-keys&gt;&lt;ref-type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Rev&lt;/secondary-title&gt;&lt;/titles&gt;&lt;periodical&gt;&lt;full-title&gt;Immunol Rev&lt;/full-title&gt;&lt;/periodical&gt;&lt;pages&gt;12-29&lt;/pages&gt;&lt;volume&gt;258&lt;/volume&gt;&lt;number&gt;1&lt;/number&gt;&lt;keywords&gt;&lt;keyword&gt;Adoptive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control&lt;/keyword&gt;&lt;keyword&gt;T cells&lt;/keyword&gt;&lt;keyword&gt;immunotherapies&lt;/keyword&gt;&lt;keyword&gt;transplantation&lt;/keyword&gt;&lt;/keywords&gt;&lt;dates&gt;&lt;year&gt;2014&lt;/year&gt;&lt;pub-dates&gt;&lt;date&gt;Mar&lt;/date&gt;&lt;/pub-dates&gt;&lt;/dates&gt;&lt;isbn&gt;1600-065X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17</w:t>
      </w:r>
      <w:r w:rsidR="0044769B" w:rsidRPr="00E54F86">
        <w:rPr>
          <w:rFonts w:ascii="Arial" w:hAnsi="Arial" w:cs="Arial"/>
          <w:sz w:val="24"/>
          <w:szCs w:val="24"/>
        </w:rPr>
        <w:fldChar w:fldCharType="end"/>
      </w:r>
      <w:r w:rsidR="00AA647E" w:rsidRPr="000B3347">
        <w:rPr>
          <w:rFonts w:ascii="Arial" w:hAnsi="Arial" w:cs="Arial"/>
          <w:sz w:val="24"/>
          <w:szCs w:val="24"/>
        </w:rPr>
        <w:t xml:space="preserve"> </w:t>
      </w:r>
      <w:r w:rsidRPr="00E54F86">
        <w:rPr>
          <w:rFonts w:ascii="Arial" w:hAnsi="Arial" w:cs="Arial"/>
          <w:sz w:val="24"/>
          <w:szCs w:val="24"/>
        </w:rPr>
        <w:t xml:space="preserve">will be monitored continuously, after enrolling five patients until the end of the study.  The stopping rule will be triggered if there is significant evidence that the percent of patients with </w:t>
      </w:r>
      <w:r w:rsidRPr="00E54F86">
        <w:rPr>
          <w:rFonts w:ascii="Arial" w:hAnsi="Arial" w:cs="Arial"/>
          <w:sz w:val="24"/>
          <w:szCs w:val="24"/>
          <w:u w:val="single"/>
        </w:rPr>
        <w:t>&gt;</w:t>
      </w:r>
      <w:r w:rsidRPr="00E54F86">
        <w:rPr>
          <w:rFonts w:ascii="Arial" w:hAnsi="Arial" w:cs="Arial"/>
          <w:sz w:val="24"/>
          <w:szCs w:val="24"/>
        </w:rPr>
        <w:t xml:space="preserve">grade 3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or CRS exceeds 10%, that is, if the lower bound of the one-sided 95% CI exceeds 10%. If the number of patients with an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grade </w:t>
      </w:r>
      <w:r w:rsidRPr="00E54F86">
        <w:rPr>
          <w:rFonts w:ascii="Arial" w:hAnsi="Arial" w:cs="Arial"/>
          <w:sz w:val="24"/>
          <w:szCs w:val="24"/>
          <w:u w:val="single"/>
        </w:rPr>
        <w:t>≥ 3</w:t>
      </w:r>
      <w:r w:rsidRPr="00E54F86">
        <w:rPr>
          <w:rFonts w:ascii="Arial" w:hAnsi="Arial" w:cs="Arial"/>
          <w:sz w:val="24"/>
          <w:szCs w:val="24"/>
        </w:rPr>
        <w:t xml:space="preserve"> equals or exceeds the number in the tables below, then the study should be suspended pending further evaluation. For example, if 4 or more out of 14 subjects have grade </w:t>
      </w:r>
      <w:r w:rsidRPr="00E54F86">
        <w:rPr>
          <w:rFonts w:ascii="Arial" w:hAnsi="Arial" w:cs="Arial"/>
          <w:sz w:val="24"/>
          <w:szCs w:val="24"/>
          <w:u w:val="single"/>
        </w:rPr>
        <w:t>≥ 3</w:t>
      </w:r>
      <w:r w:rsidRPr="00E54F86">
        <w:rPr>
          <w:rFonts w:ascii="Arial" w:hAnsi="Arial" w:cs="Arial"/>
          <w:sz w:val="24"/>
          <w:szCs w:val="24"/>
        </w:rPr>
        <w:t xml:space="preserve">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the study will be suspended. Under this stopping rule, we would stop the study early with a probability of 0.</w:t>
      </w:r>
      <w:r w:rsidR="005E204C">
        <w:rPr>
          <w:rFonts w:ascii="Arial" w:hAnsi="Arial" w:cs="Arial"/>
          <w:sz w:val="24"/>
          <w:szCs w:val="24"/>
        </w:rPr>
        <w:t>6</w:t>
      </w:r>
      <w:r w:rsidRPr="00E54F86">
        <w:rPr>
          <w:rFonts w:ascii="Arial" w:hAnsi="Arial" w:cs="Arial"/>
          <w:sz w:val="24"/>
          <w:szCs w:val="24"/>
        </w:rPr>
        <w:t xml:space="preserve">% if the true grade </w:t>
      </w:r>
      <w:r w:rsidRPr="00E54F86">
        <w:rPr>
          <w:rFonts w:ascii="Arial" w:hAnsi="Arial" w:cs="Arial"/>
          <w:sz w:val="24"/>
          <w:szCs w:val="24"/>
          <w:u w:val="single"/>
        </w:rPr>
        <w:t>≥ 3</w:t>
      </w:r>
      <w:r w:rsidRPr="00E54F86">
        <w:rPr>
          <w:rFonts w:ascii="Arial" w:hAnsi="Arial" w:cs="Arial"/>
          <w:sz w:val="24"/>
          <w:szCs w:val="24"/>
        </w:rPr>
        <w:t xml:space="preserve">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event rate is 5%, stop early with a probability of </w:t>
      </w:r>
      <w:r w:rsidR="005E204C">
        <w:rPr>
          <w:rFonts w:ascii="Arial" w:hAnsi="Arial" w:cs="Arial"/>
          <w:sz w:val="24"/>
          <w:szCs w:val="24"/>
        </w:rPr>
        <w:t>11.9</w:t>
      </w:r>
      <w:r w:rsidRPr="00E54F86">
        <w:rPr>
          <w:rFonts w:ascii="Arial" w:hAnsi="Arial" w:cs="Arial"/>
          <w:sz w:val="24"/>
          <w:szCs w:val="24"/>
        </w:rPr>
        <w:t xml:space="preserve">% if the true event rate is 10%, stop early with a probability of </w:t>
      </w:r>
      <w:r w:rsidR="005E204C">
        <w:rPr>
          <w:rFonts w:ascii="Arial" w:hAnsi="Arial" w:cs="Arial"/>
          <w:sz w:val="24"/>
          <w:szCs w:val="24"/>
        </w:rPr>
        <w:t>87.0</w:t>
      </w:r>
      <w:r w:rsidRPr="00E54F86">
        <w:rPr>
          <w:rFonts w:ascii="Arial" w:hAnsi="Arial" w:cs="Arial"/>
          <w:sz w:val="24"/>
          <w:szCs w:val="24"/>
        </w:rPr>
        <w:t>% if the true event rate is 25%, and stop early with a probability of 9</w:t>
      </w:r>
      <w:r w:rsidR="005E204C">
        <w:rPr>
          <w:rFonts w:ascii="Arial" w:hAnsi="Arial" w:cs="Arial"/>
          <w:sz w:val="24"/>
          <w:szCs w:val="24"/>
        </w:rPr>
        <w:t>9.2</w:t>
      </w:r>
      <w:r w:rsidRPr="00E54F86">
        <w:rPr>
          <w:rFonts w:ascii="Arial" w:hAnsi="Arial" w:cs="Arial"/>
          <w:sz w:val="24"/>
          <w:szCs w:val="24"/>
        </w:rPr>
        <w:t>% if the true event rate is 35%. These probabilities are calculated from a simulation study.</w:t>
      </w: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16052B" w:rsidRPr="00E54F86" w14:paraId="4A2BEE1F" w14:textId="77777777" w:rsidTr="00AA647E">
        <w:trPr>
          <w:trHeight w:val="144"/>
          <w:jc w:val="center"/>
        </w:trPr>
        <w:tc>
          <w:tcPr>
            <w:tcW w:w="1989" w:type="dxa"/>
            <w:shd w:val="clear" w:color="auto" w:fill="auto"/>
            <w:tcMar>
              <w:top w:w="13" w:type="dxa"/>
              <w:left w:w="13" w:type="dxa"/>
              <w:bottom w:w="0" w:type="dxa"/>
              <w:right w:w="13" w:type="dxa"/>
            </w:tcMar>
            <w:vAlign w:val="bottom"/>
          </w:tcPr>
          <w:p w14:paraId="5C0E1251" w14:textId="77777777" w:rsidR="0016052B" w:rsidRPr="00E54F86" w:rsidRDefault="0016052B" w:rsidP="00AA647E">
            <w:pPr>
              <w:rPr>
                <w:rFonts w:ascii="Arial" w:hAnsi="Arial" w:cs="Arial"/>
                <w:sz w:val="24"/>
                <w:szCs w:val="24"/>
              </w:rPr>
            </w:pPr>
            <w:r w:rsidRPr="00E54F86">
              <w:rPr>
                <w:rFonts w:ascii="Arial" w:hAnsi="Arial" w:cs="Arial"/>
                <w:sz w:val="24"/>
                <w:szCs w:val="24"/>
              </w:rPr>
              <w:t>Number of patients</w:t>
            </w:r>
          </w:p>
        </w:tc>
        <w:tc>
          <w:tcPr>
            <w:tcW w:w="2520" w:type="dxa"/>
            <w:shd w:val="clear" w:color="auto" w:fill="auto"/>
            <w:tcMar>
              <w:top w:w="13" w:type="dxa"/>
              <w:left w:w="13" w:type="dxa"/>
              <w:bottom w:w="0" w:type="dxa"/>
              <w:right w:w="13" w:type="dxa"/>
            </w:tcMar>
            <w:vAlign w:val="bottom"/>
          </w:tcPr>
          <w:p w14:paraId="22E18C83" w14:textId="77777777" w:rsidR="0016052B" w:rsidRPr="00E54F86" w:rsidRDefault="0016052B" w:rsidP="00AA647E">
            <w:pPr>
              <w:rPr>
                <w:rFonts w:ascii="Arial" w:hAnsi="Arial" w:cs="Arial"/>
                <w:sz w:val="24"/>
                <w:szCs w:val="24"/>
              </w:rPr>
            </w:pPr>
            <w:r w:rsidRPr="00E54F86">
              <w:rPr>
                <w:rFonts w:ascii="Arial" w:hAnsi="Arial" w:cs="Arial"/>
                <w:sz w:val="24"/>
                <w:szCs w:val="24"/>
              </w:rPr>
              <w:t xml:space="preserve">Stop if grade </w:t>
            </w:r>
            <w:r w:rsidRPr="00E54F86">
              <w:rPr>
                <w:rFonts w:ascii="Arial" w:hAnsi="Arial" w:cs="Arial"/>
                <w:sz w:val="24"/>
                <w:szCs w:val="24"/>
                <w:u w:val="single"/>
              </w:rPr>
              <w:t>≥ 3</w:t>
            </w:r>
          </w:p>
          <w:p w14:paraId="41D84453" w14:textId="67E1358C" w:rsidR="0016052B" w:rsidRPr="00E54F86" w:rsidRDefault="0016052B" w:rsidP="00AA647E">
            <w:pPr>
              <w:rPr>
                <w:rFonts w:ascii="Arial" w:hAnsi="Arial" w:cs="Arial"/>
                <w:sz w:val="24"/>
                <w:szCs w:val="24"/>
              </w:rPr>
            </w:pP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w:t>
            </w:r>
            <w:r w:rsidR="00CE1875">
              <w:rPr>
                <w:rFonts w:ascii="Arial" w:hAnsi="Arial" w:cs="Arial"/>
                <w:sz w:val="24"/>
                <w:szCs w:val="24"/>
              </w:rPr>
              <w:t>, hematopoietic graft failure</w:t>
            </w:r>
            <w:r w:rsidRPr="00E54F86">
              <w:rPr>
                <w:rFonts w:ascii="Arial" w:hAnsi="Arial" w:cs="Arial"/>
                <w:sz w:val="24"/>
                <w:szCs w:val="24"/>
              </w:rPr>
              <w:t xml:space="preserve"> or CRS &gt;=</w:t>
            </w:r>
          </w:p>
        </w:tc>
        <w:tc>
          <w:tcPr>
            <w:tcW w:w="270" w:type="dxa"/>
            <w:vAlign w:val="bottom"/>
          </w:tcPr>
          <w:p w14:paraId="20C1E99D" w14:textId="77777777" w:rsidR="0016052B" w:rsidRPr="00E54F86" w:rsidRDefault="0016052B" w:rsidP="00AA647E">
            <w:pPr>
              <w:rPr>
                <w:rFonts w:ascii="Arial" w:hAnsi="Arial" w:cs="Arial"/>
                <w:sz w:val="24"/>
                <w:szCs w:val="24"/>
              </w:rPr>
            </w:pPr>
          </w:p>
        </w:tc>
      </w:tr>
      <w:tr w:rsidR="0016052B" w:rsidRPr="00E54F86" w14:paraId="5B778A9A"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125AFD0C" w14:textId="77777777" w:rsidR="0016052B" w:rsidRPr="00E54F86" w:rsidRDefault="0016052B" w:rsidP="00AA647E">
            <w:pPr>
              <w:rPr>
                <w:rFonts w:ascii="Arial" w:hAnsi="Arial" w:cs="Arial"/>
                <w:sz w:val="24"/>
                <w:szCs w:val="24"/>
              </w:rPr>
            </w:pPr>
            <w:r w:rsidRPr="00E54F86">
              <w:rPr>
                <w:rFonts w:ascii="Arial" w:hAnsi="Arial" w:cs="Arial"/>
                <w:sz w:val="24"/>
                <w:szCs w:val="24"/>
              </w:rPr>
              <w:t>5-8</w:t>
            </w:r>
          </w:p>
        </w:tc>
        <w:tc>
          <w:tcPr>
            <w:tcW w:w="2520" w:type="dxa"/>
            <w:shd w:val="clear" w:color="auto" w:fill="auto"/>
            <w:noWrap/>
            <w:tcMar>
              <w:top w:w="13" w:type="dxa"/>
              <w:left w:w="13" w:type="dxa"/>
              <w:bottom w:w="0" w:type="dxa"/>
              <w:right w:w="13" w:type="dxa"/>
            </w:tcMar>
            <w:vAlign w:val="bottom"/>
          </w:tcPr>
          <w:p w14:paraId="47AA6A69" w14:textId="77777777" w:rsidR="0016052B" w:rsidRPr="00E54F86" w:rsidRDefault="0016052B" w:rsidP="00AA647E">
            <w:pPr>
              <w:rPr>
                <w:rFonts w:ascii="Arial" w:hAnsi="Arial" w:cs="Arial"/>
                <w:sz w:val="24"/>
                <w:szCs w:val="24"/>
              </w:rPr>
            </w:pPr>
            <w:r w:rsidRPr="00E54F86">
              <w:rPr>
                <w:rFonts w:ascii="Arial" w:hAnsi="Arial" w:cs="Arial"/>
                <w:sz w:val="24"/>
                <w:szCs w:val="24"/>
              </w:rPr>
              <w:t>3</w:t>
            </w:r>
          </w:p>
        </w:tc>
        <w:tc>
          <w:tcPr>
            <w:tcW w:w="270" w:type="dxa"/>
          </w:tcPr>
          <w:p w14:paraId="6FC108B2" w14:textId="77777777" w:rsidR="0016052B" w:rsidRPr="00E54F86" w:rsidRDefault="0016052B" w:rsidP="00AA647E">
            <w:pPr>
              <w:rPr>
                <w:rFonts w:ascii="Arial" w:hAnsi="Arial" w:cs="Arial"/>
                <w:sz w:val="24"/>
                <w:szCs w:val="24"/>
              </w:rPr>
            </w:pPr>
          </w:p>
        </w:tc>
      </w:tr>
      <w:tr w:rsidR="0016052B" w:rsidRPr="00E54F86" w14:paraId="3F1F88CB"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140D0C31" w14:textId="77777777" w:rsidR="0016052B" w:rsidRPr="00E54F86" w:rsidRDefault="0016052B" w:rsidP="00AA647E">
            <w:pPr>
              <w:rPr>
                <w:rFonts w:ascii="Arial" w:hAnsi="Arial" w:cs="Arial"/>
                <w:sz w:val="24"/>
                <w:szCs w:val="24"/>
              </w:rPr>
            </w:pPr>
            <w:r w:rsidRPr="00E54F86">
              <w:rPr>
                <w:rFonts w:ascii="Arial" w:hAnsi="Arial" w:cs="Arial"/>
                <w:sz w:val="24"/>
                <w:szCs w:val="24"/>
              </w:rPr>
              <w:t>9-14</w:t>
            </w:r>
          </w:p>
        </w:tc>
        <w:tc>
          <w:tcPr>
            <w:tcW w:w="2520" w:type="dxa"/>
            <w:shd w:val="clear" w:color="auto" w:fill="auto"/>
            <w:noWrap/>
            <w:tcMar>
              <w:top w:w="13" w:type="dxa"/>
              <w:left w:w="13" w:type="dxa"/>
              <w:bottom w:w="0" w:type="dxa"/>
              <w:right w:w="13" w:type="dxa"/>
            </w:tcMar>
            <w:vAlign w:val="bottom"/>
          </w:tcPr>
          <w:p w14:paraId="539969E6" w14:textId="77777777" w:rsidR="0016052B" w:rsidRPr="00E54F86" w:rsidRDefault="0016052B" w:rsidP="00AA647E">
            <w:pPr>
              <w:rPr>
                <w:rFonts w:ascii="Arial" w:hAnsi="Arial" w:cs="Arial"/>
                <w:sz w:val="24"/>
                <w:szCs w:val="24"/>
              </w:rPr>
            </w:pPr>
            <w:r w:rsidRPr="00E54F86">
              <w:rPr>
                <w:rFonts w:ascii="Arial" w:hAnsi="Arial" w:cs="Arial"/>
                <w:sz w:val="24"/>
                <w:szCs w:val="24"/>
              </w:rPr>
              <w:t>4</w:t>
            </w:r>
          </w:p>
        </w:tc>
        <w:tc>
          <w:tcPr>
            <w:tcW w:w="270" w:type="dxa"/>
          </w:tcPr>
          <w:p w14:paraId="3F807BF0" w14:textId="77777777" w:rsidR="0016052B" w:rsidRPr="00E54F86" w:rsidRDefault="0016052B" w:rsidP="00AA647E">
            <w:pPr>
              <w:rPr>
                <w:rFonts w:ascii="Arial" w:hAnsi="Arial" w:cs="Arial"/>
                <w:sz w:val="24"/>
                <w:szCs w:val="24"/>
              </w:rPr>
            </w:pPr>
          </w:p>
        </w:tc>
      </w:tr>
      <w:tr w:rsidR="0016052B" w:rsidRPr="00E54F86" w14:paraId="09711397"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37CFAF16" w14:textId="77777777" w:rsidR="0016052B" w:rsidRPr="00E54F86" w:rsidRDefault="0016052B" w:rsidP="00AA647E">
            <w:pPr>
              <w:rPr>
                <w:rFonts w:ascii="Arial" w:hAnsi="Arial" w:cs="Arial"/>
                <w:sz w:val="24"/>
                <w:szCs w:val="24"/>
              </w:rPr>
            </w:pPr>
            <w:r w:rsidRPr="00E54F86">
              <w:rPr>
                <w:rFonts w:ascii="Arial" w:hAnsi="Arial" w:cs="Arial"/>
                <w:sz w:val="24"/>
                <w:szCs w:val="24"/>
              </w:rPr>
              <w:t>15-21</w:t>
            </w:r>
          </w:p>
        </w:tc>
        <w:tc>
          <w:tcPr>
            <w:tcW w:w="2520" w:type="dxa"/>
            <w:shd w:val="clear" w:color="auto" w:fill="auto"/>
            <w:noWrap/>
            <w:tcMar>
              <w:top w:w="13" w:type="dxa"/>
              <w:left w:w="13" w:type="dxa"/>
              <w:bottom w:w="0" w:type="dxa"/>
              <w:right w:w="13" w:type="dxa"/>
            </w:tcMar>
            <w:vAlign w:val="bottom"/>
          </w:tcPr>
          <w:p w14:paraId="357CA294" w14:textId="77777777" w:rsidR="0016052B" w:rsidRPr="00E54F86" w:rsidRDefault="0016052B" w:rsidP="00AA647E">
            <w:pPr>
              <w:rPr>
                <w:rFonts w:ascii="Arial" w:hAnsi="Arial" w:cs="Arial"/>
                <w:sz w:val="24"/>
                <w:szCs w:val="24"/>
              </w:rPr>
            </w:pPr>
            <w:r w:rsidRPr="00E54F86">
              <w:rPr>
                <w:rFonts w:ascii="Arial" w:hAnsi="Arial" w:cs="Arial"/>
                <w:sz w:val="24"/>
                <w:szCs w:val="24"/>
              </w:rPr>
              <w:t>5</w:t>
            </w:r>
          </w:p>
        </w:tc>
        <w:tc>
          <w:tcPr>
            <w:tcW w:w="270" w:type="dxa"/>
          </w:tcPr>
          <w:p w14:paraId="0975DB77" w14:textId="77777777" w:rsidR="0016052B" w:rsidRPr="00E54F86" w:rsidRDefault="0016052B" w:rsidP="00AA647E">
            <w:pPr>
              <w:rPr>
                <w:rFonts w:ascii="Arial" w:hAnsi="Arial" w:cs="Arial"/>
                <w:sz w:val="24"/>
                <w:szCs w:val="24"/>
              </w:rPr>
            </w:pPr>
          </w:p>
        </w:tc>
      </w:tr>
      <w:tr w:rsidR="00F87F46" w:rsidRPr="00E54F86" w14:paraId="15B3BDB5"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32163020" w14:textId="6761FE25" w:rsidR="00F87F46" w:rsidRPr="00E54F86" w:rsidRDefault="003162DA" w:rsidP="00AA647E">
            <w:pPr>
              <w:rPr>
                <w:rFonts w:ascii="Arial" w:hAnsi="Arial" w:cs="Arial"/>
                <w:sz w:val="24"/>
                <w:szCs w:val="24"/>
              </w:rPr>
            </w:pPr>
            <w:r>
              <w:rPr>
                <w:rFonts w:ascii="Arial" w:hAnsi="Arial" w:cs="Arial"/>
                <w:sz w:val="24"/>
                <w:szCs w:val="24"/>
              </w:rPr>
              <w:t>21-27</w:t>
            </w:r>
          </w:p>
        </w:tc>
        <w:tc>
          <w:tcPr>
            <w:tcW w:w="2520" w:type="dxa"/>
            <w:shd w:val="clear" w:color="auto" w:fill="auto"/>
            <w:noWrap/>
            <w:tcMar>
              <w:top w:w="13" w:type="dxa"/>
              <w:left w:w="13" w:type="dxa"/>
              <w:bottom w:w="0" w:type="dxa"/>
              <w:right w:w="13" w:type="dxa"/>
            </w:tcMar>
            <w:vAlign w:val="bottom"/>
          </w:tcPr>
          <w:p w14:paraId="1841056F" w14:textId="7A1366CF" w:rsidR="00F87F46" w:rsidRPr="00E54F86" w:rsidRDefault="00F87F46" w:rsidP="00AA647E">
            <w:pPr>
              <w:rPr>
                <w:rFonts w:ascii="Arial" w:hAnsi="Arial" w:cs="Arial"/>
                <w:sz w:val="24"/>
                <w:szCs w:val="24"/>
              </w:rPr>
            </w:pPr>
            <w:r>
              <w:rPr>
                <w:rFonts w:ascii="Arial" w:hAnsi="Arial" w:cs="Arial"/>
                <w:sz w:val="24"/>
                <w:szCs w:val="24"/>
              </w:rPr>
              <w:t>6</w:t>
            </w:r>
          </w:p>
        </w:tc>
        <w:tc>
          <w:tcPr>
            <w:tcW w:w="270" w:type="dxa"/>
          </w:tcPr>
          <w:p w14:paraId="117A2395" w14:textId="77777777" w:rsidR="00F87F46" w:rsidRPr="00E54F86" w:rsidRDefault="00F87F46" w:rsidP="00AA647E">
            <w:pPr>
              <w:rPr>
                <w:rFonts w:ascii="Arial" w:hAnsi="Arial" w:cs="Arial"/>
                <w:sz w:val="24"/>
                <w:szCs w:val="24"/>
              </w:rPr>
            </w:pPr>
          </w:p>
        </w:tc>
      </w:tr>
      <w:tr w:rsidR="00F87F46" w:rsidRPr="00E54F86" w14:paraId="52841FA1"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39151FBC" w14:textId="726B926B" w:rsidR="00F87F46" w:rsidRPr="00E54F86" w:rsidRDefault="003162DA" w:rsidP="00AA647E">
            <w:pPr>
              <w:rPr>
                <w:rFonts w:ascii="Arial" w:hAnsi="Arial" w:cs="Arial"/>
                <w:sz w:val="24"/>
                <w:szCs w:val="24"/>
              </w:rPr>
            </w:pPr>
            <w:r>
              <w:rPr>
                <w:rFonts w:ascii="Arial" w:hAnsi="Arial" w:cs="Arial"/>
                <w:sz w:val="24"/>
                <w:szCs w:val="24"/>
              </w:rPr>
              <w:t>28-34</w:t>
            </w:r>
          </w:p>
        </w:tc>
        <w:tc>
          <w:tcPr>
            <w:tcW w:w="2520" w:type="dxa"/>
            <w:shd w:val="clear" w:color="auto" w:fill="auto"/>
            <w:noWrap/>
            <w:tcMar>
              <w:top w:w="13" w:type="dxa"/>
              <w:left w:w="13" w:type="dxa"/>
              <w:bottom w:w="0" w:type="dxa"/>
              <w:right w:w="13" w:type="dxa"/>
            </w:tcMar>
            <w:vAlign w:val="bottom"/>
          </w:tcPr>
          <w:p w14:paraId="7A6F49BB" w14:textId="3A58690E" w:rsidR="00F87F46" w:rsidRPr="00E54F86" w:rsidRDefault="00F87F46" w:rsidP="00AA647E">
            <w:pPr>
              <w:rPr>
                <w:rFonts w:ascii="Arial" w:hAnsi="Arial" w:cs="Arial"/>
                <w:sz w:val="24"/>
                <w:szCs w:val="24"/>
              </w:rPr>
            </w:pPr>
            <w:r>
              <w:rPr>
                <w:rFonts w:ascii="Arial" w:hAnsi="Arial" w:cs="Arial"/>
                <w:sz w:val="24"/>
                <w:szCs w:val="24"/>
              </w:rPr>
              <w:t>7</w:t>
            </w:r>
          </w:p>
        </w:tc>
        <w:tc>
          <w:tcPr>
            <w:tcW w:w="270" w:type="dxa"/>
          </w:tcPr>
          <w:p w14:paraId="1A6C945B" w14:textId="77777777" w:rsidR="00F87F46" w:rsidRPr="00E54F86" w:rsidRDefault="00F87F46" w:rsidP="00AA647E">
            <w:pPr>
              <w:rPr>
                <w:rFonts w:ascii="Arial" w:hAnsi="Arial" w:cs="Arial"/>
                <w:sz w:val="24"/>
                <w:szCs w:val="24"/>
              </w:rPr>
            </w:pPr>
          </w:p>
        </w:tc>
      </w:tr>
      <w:tr w:rsidR="00F87F46" w:rsidRPr="00E54F86" w14:paraId="1072839B"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69A5C6CA" w14:textId="4B38B3F3" w:rsidR="00F87F46" w:rsidRPr="00E54F86" w:rsidRDefault="003162DA" w:rsidP="00AA647E">
            <w:pPr>
              <w:rPr>
                <w:rFonts w:ascii="Arial" w:hAnsi="Arial" w:cs="Arial"/>
                <w:sz w:val="24"/>
                <w:szCs w:val="24"/>
              </w:rPr>
            </w:pPr>
            <w:r>
              <w:rPr>
                <w:rFonts w:ascii="Arial" w:hAnsi="Arial" w:cs="Arial"/>
                <w:sz w:val="24"/>
                <w:szCs w:val="24"/>
              </w:rPr>
              <w:lastRenderedPageBreak/>
              <w:t>35-40</w:t>
            </w:r>
          </w:p>
        </w:tc>
        <w:tc>
          <w:tcPr>
            <w:tcW w:w="2520" w:type="dxa"/>
            <w:shd w:val="clear" w:color="auto" w:fill="auto"/>
            <w:noWrap/>
            <w:tcMar>
              <w:top w:w="13" w:type="dxa"/>
              <w:left w:w="13" w:type="dxa"/>
              <w:bottom w:w="0" w:type="dxa"/>
              <w:right w:w="13" w:type="dxa"/>
            </w:tcMar>
            <w:vAlign w:val="bottom"/>
          </w:tcPr>
          <w:p w14:paraId="17C81577" w14:textId="4AB754E2" w:rsidR="00F87F46" w:rsidRPr="00E54F86" w:rsidRDefault="00F87F46" w:rsidP="00AA647E">
            <w:pPr>
              <w:rPr>
                <w:rFonts w:ascii="Arial" w:hAnsi="Arial" w:cs="Arial"/>
                <w:sz w:val="24"/>
                <w:szCs w:val="24"/>
              </w:rPr>
            </w:pPr>
            <w:r>
              <w:rPr>
                <w:rFonts w:ascii="Arial" w:hAnsi="Arial" w:cs="Arial"/>
                <w:sz w:val="24"/>
                <w:szCs w:val="24"/>
              </w:rPr>
              <w:t>8</w:t>
            </w:r>
          </w:p>
        </w:tc>
        <w:tc>
          <w:tcPr>
            <w:tcW w:w="270" w:type="dxa"/>
          </w:tcPr>
          <w:p w14:paraId="71EC4726" w14:textId="77777777" w:rsidR="00F87F46" w:rsidRPr="00E54F86" w:rsidRDefault="00F87F46" w:rsidP="00AA647E">
            <w:pPr>
              <w:rPr>
                <w:rFonts w:ascii="Arial" w:hAnsi="Arial" w:cs="Arial"/>
                <w:sz w:val="24"/>
                <w:szCs w:val="24"/>
              </w:rPr>
            </w:pPr>
          </w:p>
        </w:tc>
      </w:tr>
    </w:tbl>
    <w:p w14:paraId="540747D3" w14:textId="77777777" w:rsidR="00F87F46" w:rsidRDefault="00F87F46" w:rsidP="0016052B">
      <w:pPr>
        <w:spacing w:after="60"/>
        <w:ind w:left="144"/>
        <w:rPr>
          <w:rFonts w:ascii="Arial" w:hAnsi="Arial" w:cs="Arial"/>
          <w:sz w:val="24"/>
          <w:szCs w:val="24"/>
        </w:rPr>
      </w:pPr>
    </w:p>
    <w:p w14:paraId="28F299CB" w14:textId="77777777" w:rsidR="00F87F46" w:rsidRDefault="00F87F46" w:rsidP="0016052B">
      <w:pPr>
        <w:spacing w:after="60"/>
        <w:ind w:left="144"/>
        <w:rPr>
          <w:rFonts w:ascii="Arial" w:hAnsi="Arial" w:cs="Arial"/>
          <w:sz w:val="24"/>
          <w:szCs w:val="24"/>
        </w:rPr>
      </w:pPr>
    </w:p>
    <w:p w14:paraId="5209338A" w14:textId="7FE50ABD" w:rsidR="0016052B" w:rsidRDefault="00272C29" w:rsidP="0016052B">
      <w:pPr>
        <w:spacing w:after="60"/>
        <w:ind w:left="144"/>
        <w:rPr>
          <w:rFonts w:ascii="Arial" w:hAnsi="Arial" w:cs="Arial"/>
          <w:sz w:val="24"/>
          <w:szCs w:val="24"/>
        </w:rPr>
      </w:pPr>
      <w:r>
        <w:rPr>
          <w:rFonts w:ascii="Arial" w:hAnsi="Arial" w:cs="Arial"/>
          <w:sz w:val="24"/>
          <w:szCs w:val="24"/>
        </w:rPr>
        <w:t xml:space="preserve">9.4.3: Acute GVHD (Cohort 2) </w:t>
      </w:r>
    </w:p>
    <w:p w14:paraId="089004F2" w14:textId="18DA2C86" w:rsidR="005D5076" w:rsidRPr="00E54F86" w:rsidRDefault="00C81407" w:rsidP="00B05E67">
      <w:pPr>
        <w:spacing w:after="60"/>
        <w:ind w:left="144"/>
        <w:rPr>
          <w:rFonts w:ascii="Arial" w:hAnsi="Arial" w:cs="Arial"/>
          <w:sz w:val="24"/>
          <w:szCs w:val="24"/>
        </w:rPr>
      </w:pPr>
      <w:r>
        <w:rPr>
          <w:rFonts w:ascii="Arial" w:hAnsi="Arial" w:cs="Arial"/>
          <w:sz w:val="24"/>
          <w:szCs w:val="24"/>
        </w:rPr>
        <w:t xml:space="preserve">Safety monitoring in Cohort 2 will follow the same principle as in Cohort 1. </w:t>
      </w:r>
      <w:r w:rsidR="005D5076" w:rsidRPr="00E54F86">
        <w:rPr>
          <w:rFonts w:ascii="Arial" w:hAnsi="Arial" w:cs="Arial"/>
          <w:sz w:val="24"/>
          <w:szCs w:val="24"/>
        </w:rPr>
        <w:t xml:space="preserve">Grade III-IV Acute GVHD will be monitored continuously, after enrolling five patients until the end of the study. </w:t>
      </w:r>
      <w:r w:rsidR="005D5076" w:rsidRPr="00CC38A3">
        <w:rPr>
          <w:rFonts w:ascii="Arial" w:hAnsi="Arial" w:cs="Arial"/>
          <w:sz w:val="24"/>
          <w:szCs w:val="24"/>
        </w:rPr>
        <w:t xml:space="preserve">We expect the probability of Grade III/IV AGVHD to be 5%. </w:t>
      </w:r>
      <w:r w:rsidR="005D5076" w:rsidRPr="00E54F86">
        <w:rPr>
          <w:rFonts w:ascii="Arial" w:hAnsi="Arial" w:cs="Arial"/>
          <w:sz w:val="24"/>
          <w:szCs w:val="24"/>
        </w:rPr>
        <w:t xml:space="preserve">The stopping rule will be triggered if there is significant evidence that the event rate exceeds 20%, that is, if the lower bound of the one-sided 95% CI exceeds 20%. If the number of patients with an acute GVHD grade &gt;2 equals or exceeds the number in the tables below, then the study should be suspended pending further evaluation. </w:t>
      </w:r>
      <w:r w:rsidRPr="003F0E98">
        <w:rPr>
          <w:rFonts w:ascii="Arial" w:hAnsi="Arial" w:cs="Arial"/>
          <w:sz w:val="24"/>
          <w:szCs w:val="24"/>
        </w:rPr>
        <w:t xml:space="preserve">For example, if </w:t>
      </w:r>
      <w:r>
        <w:rPr>
          <w:rFonts w:ascii="Arial" w:hAnsi="Arial" w:cs="Arial"/>
          <w:sz w:val="24"/>
          <w:szCs w:val="24"/>
        </w:rPr>
        <w:t>4</w:t>
      </w:r>
      <w:r w:rsidRPr="003F0E98">
        <w:rPr>
          <w:rFonts w:ascii="Arial" w:hAnsi="Arial" w:cs="Arial"/>
          <w:sz w:val="24"/>
          <w:szCs w:val="24"/>
        </w:rPr>
        <w:t xml:space="preserve"> or more out of </w:t>
      </w:r>
      <w:r>
        <w:rPr>
          <w:rFonts w:ascii="Arial" w:hAnsi="Arial" w:cs="Arial"/>
          <w:sz w:val="24"/>
          <w:szCs w:val="24"/>
        </w:rPr>
        <w:t>7</w:t>
      </w:r>
      <w:r w:rsidRPr="003F0E98">
        <w:rPr>
          <w:rFonts w:ascii="Arial" w:hAnsi="Arial" w:cs="Arial"/>
          <w:sz w:val="24"/>
          <w:szCs w:val="24"/>
        </w:rPr>
        <w:t xml:space="preserve"> subjects have grade &gt;2 acute GVHD, the study will be suspended. Under this stopping rule, we would stop the study early with a probability of 0.</w:t>
      </w:r>
      <w:r>
        <w:rPr>
          <w:rFonts w:ascii="Arial" w:hAnsi="Arial" w:cs="Arial"/>
          <w:sz w:val="24"/>
          <w:szCs w:val="24"/>
        </w:rPr>
        <w:t>2</w:t>
      </w:r>
      <w:r w:rsidRPr="003F0E98">
        <w:rPr>
          <w:rFonts w:ascii="Arial" w:hAnsi="Arial" w:cs="Arial"/>
          <w:sz w:val="24"/>
          <w:szCs w:val="24"/>
        </w:rPr>
        <w:t xml:space="preserve">% if the true grade III-IV acute GVHD event rate is 10%, stop early with a probability of </w:t>
      </w:r>
      <w:r>
        <w:rPr>
          <w:rFonts w:ascii="Arial" w:hAnsi="Arial" w:cs="Arial"/>
          <w:sz w:val="24"/>
          <w:szCs w:val="24"/>
        </w:rPr>
        <w:t>5.4</w:t>
      </w:r>
      <w:r w:rsidRPr="003F0E98">
        <w:rPr>
          <w:rFonts w:ascii="Arial" w:hAnsi="Arial" w:cs="Arial"/>
          <w:sz w:val="24"/>
          <w:szCs w:val="24"/>
        </w:rPr>
        <w:t xml:space="preserve">% if the true event rate is 20%, stop early with a probability of </w:t>
      </w:r>
      <w:r>
        <w:rPr>
          <w:rFonts w:ascii="Arial" w:hAnsi="Arial" w:cs="Arial"/>
          <w:sz w:val="24"/>
          <w:szCs w:val="24"/>
        </w:rPr>
        <w:t>40</w:t>
      </w:r>
      <w:r w:rsidRPr="003F0E98">
        <w:rPr>
          <w:rFonts w:ascii="Arial" w:hAnsi="Arial" w:cs="Arial"/>
          <w:sz w:val="24"/>
          <w:szCs w:val="24"/>
        </w:rPr>
        <w:t xml:space="preserve">% if the true event rate is 40%, and stop early with a probability of </w:t>
      </w:r>
      <w:r>
        <w:rPr>
          <w:rFonts w:ascii="Arial" w:hAnsi="Arial" w:cs="Arial"/>
          <w:sz w:val="24"/>
          <w:szCs w:val="24"/>
        </w:rPr>
        <w:t>64</w:t>
      </w:r>
      <w:r w:rsidRPr="003F0E98">
        <w:rPr>
          <w:rFonts w:ascii="Arial" w:hAnsi="Arial" w:cs="Arial"/>
          <w:sz w:val="24"/>
          <w:szCs w:val="24"/>
        </w:rPr>
        <w:t>% if the true event rate is 50%. These probabilities are calculated from a simulation study.</w:t>
      </w:r>
    </w:p>
    <w:p w14:paraId="181A5EE1" w14:textId="77777777" w:rsidR="005D5076" w:rsidRPr="00E54F86" w:rsidRDefault="005D5076" w:rsidP="005D5076">
      <w:pPr>
        <w:tabs>
          <w:tab w:val="left" w:pos="0"/>
          <w:tab w:val="left" w:pos="1080"/>
        </w:tabs>
        <w:spacing w:before="120"/>
        <w:rPr>
          <w:rFonts w:ascii="Arial" w:hAnsi="Arial" w:cs="Arial"/>
          <w:sz w:val="24"/>
          <w:szCs w:val="24"/>
        </w:rPr>
      </w:pP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5D5076" w:rsidRPr="00E54F86" w14:paraId="3BF12B35" w14:textId="77777777" w:rsidTr="005B7448">
        <w:trPr>
          <w:trHeight w:val="144"/>
          <w:jc w:val="center"/>
        </w:trPr>
        <w:tc>
          <w:tcPr>
            <w:tcW w:w="1989" w:type="dxa"/>
            <w:shd w:val="clear" w:color="auto" w:fill="auto"/>
            <w:tcMar>
              <w:top w:w="13" w:type="dxa"/>
              <w:left w:w="13" w:type="dxa"/>
              <w:bottom w:w="0" w:type="dxa"/>
              <w:right w:w="13" w:type="dxa"/>
            </w:tcMar>
            <w:vAlign w:val="bottom"/>
          </w:tcPr>
          <w:p w14:paraId="46B6A299" w14:textId="77777777" w:rsidR="005D5076" w:rsidRPr="00E54F86" w:rsidRDefault="005D5076" w:rsidP="005B7448">
            <w:pPr>
              <w:rPr>
                <w:rFonts w:ascii="Arial" w:hAnsi="Arial" w:cs="Arial"/>
                <w:sz w:val="24"/>
                <w:szCs w:val="24"/>
              </w:rPr>
            </w:pPr>
            <w:r w:rsidRPr="00E54F86">
              <w:rPr>
                <w:rFonts w:ascii="Arial" w:hAnsi="Arial" w:cs="Arial"/>
                <w:sz w:val="24"/>
                <w:szCs w:val="24"/>
              </w:rPr>
              <w:t>Number of patients</w:t>
            </w:r>
          </w:p>
        </w:tc>
        <w:tc>
          <w:tcPr>
            <w:tcW w:w="2520" w:type="dxa"/>
            <w:shd w:val="clear" w:color="auto" w:fill="auto"/>
            <w:tcMar>
              <w:top w:w="13" w:type="dxa"/>
              <w:left w:w="13" w:type="dxa"/>
              <w:bottom w:w="0" w:type="dxa"/>
              <w:right w:w="13" w:type="dxa"/>
            </w:tcMar>
            <w:vAlign w:val="bottom"/>
          </w:tcPr>
          <w:p w14:paraId="67889EA6" w14:textId="77777777" w:rsidR="005D5076" w:rsidRPr="00E54F86" w:rsidRDefault="005D5076" w:rsidP="005B7448">
            <w:pPr>
              <w:rPr>
                <w:rFonts w:ascii="Arial" w:hAnsi="Arial" w:cs="Arial"/>
                <w:sz w:val="24"/>
                <w:szCs w:val="24"/>
              </w:rPr>
            </w:pPr>
            <w:r w:rsidRPr="00E54F86">
              <w:rPr>
                <w:rFonts w:ascii="Arial" w:hAnsi="Arial" w:cs="Arial"/>
                <w:sz w:val="24"/>
                <w:szCs w:val="24"/>
              </w:rPr>
              <w:t>Stop if grade &gt;2</w:t>
            </w:r>
          </w:p>
          <w:p w14:paraId="7F3B22B0" w14:textId="77777777" w:rsidR="005D5076" w:rsidRPr="00E54F86" w:rsidRDefault="005D5076" w:rsidP="005B7448">
            <w:pPr>
              <w:rPr>
                <w:rFonts w:ascii="Arial" w:hAnsi="Arial" w:cs="Arial"/>
                <w:sz w:val="24"/>
                <w:szCs w:val="24"/>
              </w:rPr>
            </w:pPr>
            <w:r w:rsidRPr="00E54F86">
              <w:rPr>
                <w:rFonts w:ascii="Arial" w:hAnsi="Arial" w:cs="Arial"/>
                <w:sz w:val="24"/>
                <w:szCs w:val="24"/>
              </w:rPr>
              <w:t>acute GVHD &gt;=</w:t>
            </w:r>
          </w:p>
        </w:tc>
        <w:tc>
          <w:tcPr>
            <w:tcW w:w="270" w:type="dxa"/>
            <w:vAlign w:val="bottom"/>
          </w:tcPr>
          <w:p w14:paraId="1AAEB8B8" w14:textId="77777777" w:rsidR="005D5076" w:rsidRPr="00E54F86" w:rsidRDefault="005D5076" w:rsidP="005B7448">
            <w:pPr>
              <w:rPr>
                <w:rFonts w:ascii="Arial" w:hAnsi="Arial" w:cs="Arial"/>
                <w:sz w:val="24"/>
                <w:szCs w:val="24"/>
              </w:rPr>
            </w:pPr>
          </w:p>
        </w:tc>
      </w:tr>
      <w:tr w:rsidR="005D5076" w:rsidRPr="00E54F86" w14:paraId="2AB1C11D" w14:textId="77777777" w:rsidTr="005B7448">
        <w:trPr>
          <w:trHeight w:val="144"/>
          <w:jc w:val="center"/>
        </w:trPr>
        <w:tc>
          <w:tcPr>
            <w:tcW w:w="1989" w:type="dxa"/>
            <w:shd w:val="clear" w:color="auto" w:fill="auto"/>
            <w:noWrap/>
            <w:tcMar>
              <w:top w:w="13" w:type="dxa"/>
              <w:left w:w="13" w:type="dxa"/>
              <w:bottom w:w="0" w:type="dxa"/>
              <w:right w:w="13" w:type="dxa"/>
            </w:tcMar>
            <w:vAlign w:val="bottom"/>
          </w:tcPr>
          <w:p w14:paraId="2E136B38" w14:textId="77777777" w:rsidR="005D5076" w:rsidRPr="00E54F86" w:rsidRDefault="005D5076" w:rsidP="005B7448">
            <w:pPr>
              <w:rPr>
                <w:rFonts w:ascii="Arial" w:hAnsi="Arial" w:cs="Arial"/>
                <w:sz w:val="24"/>
                <w:szCs w:val="24"/>
              </w:rPr>
            </w:pPr>
            <w:r w:rsidRPr="00E54F86">
              <w:rPr>
                <w:rFonts w:ascii="Arial" w:hAnsi="Arial" w:cs="Arial"/>
                <w:sz w:val="24"/>
                <w:szCs w:val="24"/>
              </w:rPr>
              <w:t>5-7</w:t>
            </w:r>
          </w:p>
        </w:tc>
        <w:tc>
          <w:tcPr>
            <w:tcW w:w="2520" w:type="dxa"/>
            <w:shd w:val="clear" w:color="auto" w:fill="auto"/>
            <w:noWrap/>
            <w:tcMar>
              <w:top w:w="13" w:type="dxa"/>
              <w:left w:w="13" w:type="dxa"/>
              <w:bottom w:w="0" w:type="dxa"/>
              <w:right w:w="13" w:type="dxa"/>
            </w:tcMar>
            <w:vAlign w:val="bottom"/>
          </w:tcPr>
          <w:p w14:paraId="3A050A74" w14:textId="77777777" w:rsidR="005D5076" w:rsidRPr="00E54F86" w:rsidRDefault="005D5076" w:rsidP="005B7448">
            <w:pPr>
              <w:rPr>
                <w:rFonts w:ascii="Arial" w:hAnsi="Arial" w:cs="Arial"/>
                <w:sz w:val="24"/>
                <w:szCs w:val="24"/>
              </w:rPr>
            </w:pPr>
            <w:r w:rsidRPr="00E54F86">
              <w:rPr>
                <w:rFonts w:ascii="Arial" w:hAnsi="Arial" w:cs="Arial"/>
                <w:sz w:val="24"/>
                <w:szCs w:val="24"/>
              </w:rPr>
              <w:t>4</w:t>
            </w:r>
          </w:p>
        </w:tc>
        <w:tc>
          <w:tcPr>
            <w:tcW w:w="270" w:type="dxa"/>
          </w:tcPr>
          <w:p w14:paraId="6E6EC613" w14:textId="77777777" w:rsidR="005D5076" w:rsidRPr="00E54F86" w:rsidRDefault="005D5076" w:rsidP="005B7448">
            <w:pPr>
              <w:rPr>
                <w:rFonts w:ascii="Arial" w:hAnsi="Arial" w:cs="Arial"/>
                <w:sz w:val="24"/>
                <w:szCs w:val="24"/>
              </w:rPr>
            </w:pPr>
          </w:p>
        </w:tc>
      </w:tr>
      <w:tr w:rsidR="005D5076" w:rsidRPr="00E54F86" w14:paraId="6C7CC9CF" w14:textId="77777777" w:rsidTr="005B7448">
        <w:trPr>
          <w:trHeight w:val="144"/>
          <w:jc w:val="center"/>
        </w:trPr>
        <w:tc>
          <w:tcPr>
            <w:tcW w:w="1989" w:type="dxa"/>
            <w:shd w:val="clear" w:color="auto" w:fill="auto"/>
            <w:noWrap/>
            <w:tcMar>
              <w:top w:w="13" w:type="dxa"/>
              <w:left w:w="13" w:type="dxa"/>
              <w:bottom w:w="0" w:type="dxa"/>
              <w:right w:w="13" w:type="dxa"/>
            </w:tcMar>
            <w:vAlign w:val="bottom"/>
          </w:tcPr>
          <w:p w14:paraId="004A32E8" w14:textId="77777777" w:rsidR="005D5076" w:rsidRPr="00E54F86" w:rsidRDefault="005D5076" w:rsidP="005B7448">
            <w:pPr>
              <w:rPr>
                <w:rFonts w:ascii="Arial" w:hAnsi="Arial" w:cs="Arial"/>
                <w:sz w:val="24"/>
                <w:szCs w:val="24"/>
              </w:rPr>
            </w:pPr>
            <w:r w:rsidRPr="00E54F86">
              <w:rPr>
                <w:rFonts w:ascii="Arial" w:hAnsi="Arial" w:cs="Arial"/>
                <w:sz w:val="24"/>
                <w:szCs w:val="24"/>
              </w:rPr>
              <w:t>8-10</w:t>
            </w:r>
          </w:p>
        </w:tc>
        <w:tc>
          <w:tcPr>
            <w:tcW w:w="2520" w:type="dxa"/>
            <w:shd w:val="clear" w:color="auto" w:fill="auto"/>
            <w:noWrap/>
            <w:tcMar>
              <w:top w:w="13" w:type="dxa"/>
              <w:left w:w="13" w:type="dxa"/>
              <w:bottom w:w="0" w:type="dxa"/>
              <w:right w:w="13" w:type="dxa"/>
            </w:tcMar>
            <w:vAlign w:val="bottom"/>
          </w:tcPr>
          <w:p w14:paraId="398F98B1" w14:textId="77777777" w:rsidR="005D5076" w:rsidRPr="00E54F86" w:rsidRDefault="005D5076" w:rsidP="005B7448">
            <w:pPr>
              <w:rPr>
                <w:rFonts w:ascii="Arial" w:hAnsi="Arial" w:cs="Arial"/>
                <w:sz w:val="24"/>
                <w:szCs w:val="24"/>
              </w:rPr>
            </w:pPr>
            <w:r w:rsidRPr="00E54F86">
              <w:rPr>
                <w:rFonts w:ascii="Arial" w:hAnsi="Arial" w:cs="Arial"/>
                <w:sz w:val="24"/>
                <w:szCs w:val="24"/>
              </w:rPr>
              <w:t>5</w:t>
            </w:r>
          </w:p>
        </w:tc>
        <w:tc>
          <w:tcPr>
            <w:tcW w:w="270" w:type="dxa"/>
          </w:tcPr>
          <w:p w14:paraId="54E190CC" w14:textId="77777777" w:rsidR="005D5076" w:rsidRPr="00E54F86" w:rsidRDefault="005D5076" w:rsidP="005B7448">
            <w:pPr>
              <w:rPr>
                <w:rFonts w:ascii="Arial" w:hAnsi="Arial" w:cs="Arial"/>
                <w:sz w:val="24"/>
                <w:szCs w:val="24"/>
              </w:rPr>
            </w:pPr>
          </w:p>
        </w:tc>
      </w:tr>
    </w:tbl>
    <w:p w14:paraId="334CB4DA" w14:textId="77777777" w:rsidR="005D5076" w:rsidRPr="00E54F86" w:rsidRDefault="005D5076" w:rsidP="005D5076">
      <w:pPr>
        <w:spacing w:after="60"/>
        <w:ind w:left="144"/>
        <w:rPr>
          <w:rFonts w:ascii="Arial" w:hAnsi="Arial" w:cs="Arial"/>
          <w:sz w:val="24"/>
          <w:szCs w:val="24"/>
        </w:rPr>
      </w:pPr>
    </w:p>
    <w:p w14:paraId="20C2E165" w14:textId="77777777" w:rsidR="005D5076" w:rsidRPr="00E54F86" w:rsidRDefault="005D5076" w:rsidP="005D5076">
      <w:pPr>
        <w:spacing w:after="60"/>
        <w:ind w:left="72"/>
        <w:rPr>
          <w:rFonts w:ascii="Arial" w:hAnsi="Arial" w:cs="Arial"/>
          <w:sz w:val="24"/>
          <w:szCs w:val="24"/>
        </w:rPr>
      </w:pPr>
    </w:p>
    <w:p w14:paraId="6F4D9D21" w14:textId="77777777" w:rsidR="005D5076" w:rsidRPr="00E54F86" w:rsidRDefault="005D5076" w:rsidP="005D5076">
      <w:pPr>
        <w:pStyle w:val="ListParagraph"/>
        <w:spacing w:after="120"/>
        <w:ind w:left="432"/>
        <w:rPr>
          <w:rFonts w:ascii="Arial" w:hAnsi="Arial" w:cs="Arial"/>
          <w:b/>
          <w:sz w:val="24"/>
          <w:szCs w:val="24"/>
        </w:rPr>
      </w:pPr>
    </w:p>
    <w:p w14:paraId="39040326" w14:textId="10D9F0F8" w:rsidR="00272C29" w:rsidRDefault="00272C29" w:rsidP="00272C29">
      <w:pPr>
        <w:tabs>
          <w:tab w:val="num" w:pos="567"/>
          <w:tab w:val="num" w:pos="851"/>
        </w:tabs>
        <w:rPr>
          <w:rFonts w:ascii="Arial" w:hAnsi="Arial" w:cs="Arial"/>
          <w:sz w:val="24"/>
          <w:szCs w:val="24"/>
        </w:rPr>
      </w:pPr>
      <w:r>
        <w:rPr>
          <w:rFonts w:ascii="Arial" w:hAnsi="Arial" w:cs="Arial"/>
          <w:sz w:val="24"/>
          <w:szCs w:val="24"/>
        </w:rPr>
        <w:t xml:space="preserve">9.4.4: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w:t>
      </w:r>
      <w:r>
        <w:rPr>
          <w:rFonts w:ascii="Arial" w:hAnsi="Arial" w:cs="Arial"/>
          <w:sz w:val="24"/>
          <w:szCs w:val="24"/>
        </w:rPr>
        <w:t>, Hematopoietic Graft Failure</w:t>
      </w:r>
      <w:r w:rsidRPr="00E54F86">
        <w:rPr>
          <w:rFonts w:ascii="Arial" w:hAnsi="Arial" w:cs="Arial"/>
          <w:sz w:val="24"/>
          <w:szCs w:val="24"/>
        </w:rPr>
        <w:t xml:space="preserve"> and</w:t>
      </w:r>
      <w:r>
        <w:rPr>
          <w:rFonts w:ascii="Arial" w:hAnsi="Arial" w:cs="Arial"/>
          <w:sz w:val="24"/>
          <w:szCs w:val="24"/>
        </w:rPr>
        <w:t>/or</w:t>
      </w:r>
      <w:r w:rsidRPr="00E54F86">
        <w:rPr>
          <w:rFonts w:ascii="Arial" w:hAnsi="Arial" w:cs="Arial"/>
          <w:sz w:val="24"/>
          <w:szCs w:val="24"/>
        </w:rPr>
        <w:t xml:space="preserve"> Cytokine Release Syndrome Probably or Directly Related to CMV-CTL Infusion</w:t>
      </w:r>
      <w:r>
        <w:rPr>
          <w:rFonts w:ascii="Arial" w:hAnsi="Arial" w:cs="Arial"/>
          <w:sz w:val="24"/>
          <w:szCs w:val="24"/>
        </w:rPr>
        <w:t xml:space="preserve"> (Cohort 2) </w:t>
      </w:r>
    </w:p>
    <w:p w14:paraId="4A9EFD25" w14:textId="77777777" w:rsidR="00A40F24" w:rsidRPr="003F0E98" w:rsidRDefault="005D5076" w:rsidP="00A40F24">
      <w:pPr>
        <w:tabs>
          <w:tab w:val="num" w:pos="567"/>
          <w:tab w:val="num" w:pos="851"/>
        </w:tabs>
        <w:rPr>
          <w:rFonts w:ascii="Arial" w:hAnsi="Arial" w:cs="Arial"/>
          <w:sz w:val="24"/>
          <w:szCs w:val="24"/>
        </w:rPr>
      </w:pP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w:t>
      </w:r>
      <w:r w:rsidRPr="00E54F86">
        <w:rPr>
          <w:rFonts w:ascii="Arial" w:hAnsi="Arial" w:cs="Arial"/>
          <w:sz w:val="24"/>
          <w:szCs w:val="24"/>
          <w:u w:val="single"/>
        </w:rPr>
        <w:t>&gt;</w:t>
      </w:r>
      <w:r w:rsidRPr="00E54F86">
        <w:rPr>
          <w:rFonts w:ascii="Arial" w:hAnsi="Arial" w:cs="Arial"/>
          <w:sz w:val="24"/>
          <w:szCs w:val="24"/>
        </w:rPr>
        <w:t xml:space="preserve"> grade 3 (NCI CTCAE v </w:t>
      </w:r>
      <w:r>
        <w:rPr>
          <w:rFonts w:ascii="Arial" w:hAnsi="Arial" w:cs="Arial"/>
          <w:sz w:val="24"/>
          <w:szCs w:val="24"/>
        </w:rPr>
        <w:t>5</w:t>
      </w:r>
      <w:r w:rsidRPr="00E54F86">
        <w:rPr>
          <w:rFonts w:ascii="Arial" w:hAnsi="Arial" w:cs="Arial"/>
          <w:sz w:val="24"/>
          <w:szCs w:val="24"/>
        </w:rPr>
        <w:t>.0)</w:t>
      </w:r>
      <w:r>
        <w:rPr>
          <w:rFonts w:ascii="Arial" w:hAnsi="Arial" w:cs="Arial"/>
          <w:sz w:val="24"/>
          <w:szCs w:val="24"/>
        </w:rPr>
        <w:t>, hematopoietic graft failure</w:t>
      </w:r>
      <w:r w:rsidRPr="00E54F86">
        <w:rPr>
          <w:rFonts w:ascii="Arial" w:hAnsi="Arial" w:cs="Arial"/>
          <w:sz w:val="24"/>
          <w:szCs w:val="24"/>
        </w:rPr>
        <w:t xml:space="preserve"> and CRS </w:t>
      </w:r>
      <w:r w:rsidRPr="00E54F86">
        <w:rPr>
          <w:rFonts w:ascii="Arial" w:hAnsi="Arial" w:cs="Arial"/>
          <w:sz w:val="24"/>
          <w:szCs w:val="24"/>
          <w:u w:val="single"/>
        </w:rPr>
        <w:t>&gt;</w:t>
      </w:r>
      <w:r w:rsidRPr="00E54F86">
        <w:rPr>
          <w:rFonts w:ascii="Arial" w:hAnsi="Arial" w:cs="Arial"/>
          <w:sz w:val="24"/>
          <w:szCs w:val="24"/>
        </w:rPr>
        <w:t xml:space="preserve">grade 3 </w:t>
      </w:r>
      <w:r w:rsidRPr="00E54F86">
        <w:rPr>
          <w:rFonts w:ascii="Arial" w:hAnsi="Arial" w:cs="Arial"/>
          <w:sz w:val="24"/>
          <w:szCs w:val="24"/>
        </w:rPr>
        <w:fldChar w:fldCharType="begin"/>
      </w:r>
      <w:r w:rsidRPr="00E54F86">
        <w:rPr>
          <w:rFonts w:ascii="Arial" w:hAnsi="Arial" w:cs="Arial"/>
          <w:sz w:val="24"/>
          <w:szCs w:val="24"/>
        </w:rPr>
        <w:instrText xml:space="preserve"> ADDIN EN.CITE &lt;EndNote&gt;&lt;Cite&gt;&lt;Author&gt;Leen&lt;/Author&gt;&lt;Year&gt;2014&lt;/Year&gt;&lt;RecNum&gt;24&lt;/RecNum&gt;&lt;DisplayText&gt;&lt;style face="superscript"&gt;17&lt;/style&gt;&lt;/DisplayText&gt;&lt;record&gt;&lt;rec-number&gt;24&lt;/rec-number&gt;&lt;foreign-keys&gt;&lt;key app="EN" db-id="avvde2v5qpevwbep0wf525terz0twwvpspez" timestamp="1476377662"&gt;24&lt;/key&gt;&lt;/foreign-keys&gt;&lt;ref-type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Rev&lt;/secondary-title&gt;&lt;/titles&gt;&lt;periodical&gt;&lt;full-title&gt;Immunol Rev&lt;/full-title&gt;&lt;/periodical&gt;&lt;pages&gt;12-29&lt;/pages&gt;&lt;volume&gt;258&lt;/volume&gt;&lt;number&gt;1&lt;/number&gt;&lt;keywords&gt;&lt;keyword&gt;Adoptive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control&lt;/keyword&gt;&lt;keyword&gt;T cells&lt;/keyword&gt;&lt;keyword&gt;immunotherapies&lt;/keyword&gt;&lt;keyword&gt;transplantation&lt;/keyword&gt;&lt;/keywords&gt;&lt;dates&gt;&lt;year&gt;2014&lt;/year&gt;&lt;pub-dates&gt;&lt;date&gt;Mar&lt;/date&gt;&lt;/pub-dates&gt;&lt;/dates&gt;&lt;isbn&gt;1600-065X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Pr="00E54F86">
        <w:rPr>
          <w:rFonts w:ascii="Arial" w:hAnsi="Arial" w:cs="Arial"/>
          <w:sz w:val="24"/>
          <w:szCs w:val="24"/>
        </w:rPr>
        <w:fldChar w:fldCharType="separate"/>
      </w:r>
      <w:r w:rsidRPr="00E54F86">
        <w:rPr>
          <w:rFonts w:ascii="Arial" w:hAnsi="Arial" w:cs="Arial"/>
          <w:noProof/>
          <w:sz w:val="24"/>
          <w:szCs w:val="24"/>
          <w:vertAlign w:val="superscript"/>
        </w:rPr>
        <w:t>17</w:t>
      </w:r>
      <w:r w:rsidRPr="00E54F86">
        <w:rPr>
          <w:rFonts w:ascii="Arial" w:hAnsi="Arial" w:cs="Arial"/>
          <w:sz w:val="24"/>
          <w:szCs w:val="24"/>
        </w:rPr>
        <w:fldChar w:fldCharType="end"/>
      </w:r>
      <w:r w:rsidRPr="000B3347">
        <w:rPr>
          <w:rFonts w:ascii="Arial" w:hAnsi="Arial" w:cs="Arial"/>
          <w:sz w:val="24"/>
          <w:szCs w:val="24"/>
        </w:rPr>
        <w:t xml:space="preserve"> </w:t>
      </w:r>
      <w:r w:rsidRPr="00E54F86">
        <w:rPr>
          <w:rFonts w:ascii="Arial" w:hAnsi="Arial" w:cs="Arial"/>
          <w:sz w:val="24"/>
          <w:szCs w:val="24"/>
        </w:rPr>
        <w:t xml:space="preserve">will be monitored continuously, after enrolling five patients until the end of </w:t>
      </w:r>
      <w:r w:rsidRPr="00E54F86">
        <w:rPr>
          <w:rFonts w:ascii="Arial" w:hAnsi="Arial" w:cs="Arial"/>
          <w:sz w:val="24"/>
          <w:szCs w:val="24"/>
        </w:rPr>
        <w:lastRenderedPageBreak/>
        <w:t xml:space="preserve">the study.  The stopping rule will be triggered if there is significant evidence that the percent of patients with </w:t>
      </w:r>
      <w:r w:rsidRPr="00E54F86">
        <w:rPr>
          <w:rFonts w:ascii="Arial" w:hAnsi="Arial" w:cs="Arial"/>
          <w:sz w:val="24"/>
          <w:szCs w:val="24"/>
          <w:u w:val="single"/>
        </w:rPr>
        <w:t>&gt;</w:t>
      </w:r>
      <w:r w:rsidRPr="00E54F86">
        <w:rPr>
          <w:rFonts w:ascii="Arial" w:hAnsi="Arial" w:cs="Arial"/>
          <w:sz w:val="24"/>
          <w:szCs w:val="24"/>
        </w:rPr>
        <w:t xml:space="preserve">grade 3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or CRS exceeds 10%, that is, if the lower bound of the one-sided 95% CI exceeds 10%. If the number of patients with an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grade </w:t>
      </w:r>
      <w:r w:rsidRPr="00E54F86">
        <w:rPr>
          <w:rFonts w:ascii="Arial" w:hAnsi="Arial" w:cs="Arial"/>
          <w:sz w:val="24"/>
          <w:szCs w:val="24"/>
          <w:u w:val="single"/>
        </w:rPr>
        <w:t>≥ 3</w:t>
      </w:r>
      <w:r w:rsidRPr="00E54F86">
        <w:rPr>
          <w:rFonts w:ascii="Arial" w:hAnsi="Arial" w:cs="Arial"/>
          <w:sz w:val="24"/>
          <w:szCs w:val="24"/>
        </w:rPr>
        <w:t xml:space="preserve"> equals or exceeds the number in the tables below, then the study should be suspended pending further evaluation. </w:t>
      </w:r>
      <w:r w:rsidR="00A40F24" w:rsidRPr="003F0E98">
        <w:rPr>
          <w:rFonts w:ascii="Arial" w:hAnsi="Arial" w:cs="Arial"/>
          <w:sz w:val="24"/>
          <w:szCs w:val="24"/>
        </w:rPr>
        <w:t xml:space="preserve">For example, if </w:t>
      </w:r>
      <w:r w:rsidR="00A40F24">
        <w:rPr>
          <w:rFonts w:ascii="Arial" w:hAnsi="Arial" w:cs="Arial"/>
          <w:sz w:val="24"/>
          <w:szCs w:val="24"/>
        </w:rPr>
        <w:t>3</w:t>
      </w:r>
      <w:r w:rsidR="00A40F24" w:rsidRPr="003F0E98">
        <w:rPr>
          <w:rFonts w:ascii="Arial" w:hAnsi="Arial" w:cs="Arial"/>
          <w:sz w:val="24"/>
          <w:szCs w:val="24"/>
        </w:rPr>
        <w:t xml:space="preserve"> or more out of </w:t>
      </w:r>
      <w:r w:rsidR="00A40F24">
        <w:rPr>
          <w:rFonts w:ascii="Arial" w:hAnsi="Arial" w:cs="Arial"/>
          <w:sz w:val="24"/>
          <w:szCs w:val="24"/>
        </w:rPr>
        <w:t>8</w:t>
      </w:r>
      <w:r w:rsidR="00A40F24" w:rsidRPr="003F0E98">
        <w:rPr>
          <w:rFonts w:ascii="Arial" w:hAnsi="Arial" w:cs="Arial"/>
          <w:sz w:val="24"/>
          <w:szCs w:val="24"/>
        </w:rPr>
        <w:t xml:space="preserve"> subjects have grade </w:t>
      </w:r>
      <w:r w:rsidR="00A40F24" w:rsidRPr="003F0E98">
        <w:rPr>
          <w:rFonts w:ascii="Arial" w:hAnsi="Arial" w:cs="Arial"/>
          <w:sz w:val="24"/>
          <w:szCs w:val="24"/>
          <w:u w:val="single"/>
        </w:rPr>
        <w:t>≥ 3</w:t>
      </w:r>
      <w:r w:rsidR="00A40F24" w:rsidRPr="003F0E98">
        <w:rPr>
          <w:rFonts w:ascii="Arial" w:hAnsi="Arial" w:cs="Arial"/>
          <w:sz w:val="24"/>
          <w:szCs w:val="24"/>
        </w:rPr>
        <w:t xml:space="preserve"> </w:t>
      </w:r>
      <w:proofErr w:type="spellStart"/>
      <w:r w:rsidR="00A40F24" w:rsidRPr="003F0E98">
        <w:rPr>
          <w:rFonts w:ascii="Arial" w:hAnsi="Arial" w:cs="Arial"/>
          <w:sz w:val="24"/>
          <w:szCs w:val="24"/>
        </w:rPr>
        <w:t>infusional</w:t>
      </w:r>
      <w:proofErr w:type="spellEnd"/>
      <w:r w:rsidR="00A40F24" w:rsidRPr="003F0E98">
        <w:rPr>
          <w:rFonts w:ascii="Arial" w:hAnsi="Arial" w:cs="Arial"/>
          <w:sz w:val="24"/>
          <w:szCs w:val="24"/>
        </w:rPr>
        <w:t xml:space="preserve"> toxicity, the study will be suspended. Under this stopping rule, we would stop the study early with a probability of 0.</w:t>
      </w:r>
      <w:r w:rsidR="00A40F24">
        <w:rPr>
          <w:rFonts w:ascii="Arial" w:hAnsi="Arial" w:cs="Arial"/>
          <w:sz w:val="24"/>
          <w:szCs w:val="24"/>
        </w:rPr>
        <w:t>3</w:t>
      </w:r>
      <w:r w:rsidR="00A40F24" w:rsidRPr="003F0E98">
        <w:rPr>
          <w:rFonts w:ascii="Arial" w:hAnsi="Arial" w:cs="Arial"/>
          <w:sz w:val="24"/>
          <w:szCs w:val="24"/>
        </w:rPr>
        <w:t xml:space="preserve">% if the true grade </w:t>
      </w:r>
      <w:r w:rsidR="00A40F24" w:rsidRPr="003F0E98">
        <w:rPr>
          <w:rFonts w:ascii="Arial" w:hAnsi="Arial" w:cs="Arial"/>
          <w:sz w:val="24"/>
          <w:szCs w:val="24"/>
          <w:u w:val="single"/>
        </w:rPr>
        <w:t>≥ 3</w:t>
      </w:r>
      <w:r w:rsidR="00A40F24" w:rsidRPr="003F0E98">
        <w:rPr>
          <w:rFonts w:ascii="Arial" w:hAnsi="Arial" w:cs="Arial"/>
          <w:sz w:val="24"/>
          <w:szCs w:val="24"/>
        </w:rPr>
        <w:t xml:space="preserve"> </w:t>
      </w:r>
      <w:proofErr w:type="spellStart"/>
      <w:r w:rsidR="00A40F24" w:rsidRPr="003F0E98">
        <w:rPr>
          <w:rFonts w:ascii="Arial" w:hAnsi="Arial" w:cs="Arial"/>
          <w:sz w:val="24"/>
          <w:szCs w:val="24"/>
        </w:rPr>
        <w:t>infusional</w:t>
      </w:r>
      <w:proofErr w:type="spellEnd"/>
      <w:r w:rsidR="00A40F24" w:rsidRPr="003F0E98">
        <w:rPr>
          <w:rFonts w:ascii="Arial" w:hAnsi="Arial" w:cs="Arial"/>
          <w:sz w:val="24"/>
          <w:szCs w:val="24"/>
        </w:rPr>
        <w:t xml:space="preserve"> toxicity event rate is 5%, stop early with a probability of </w:t>
      </w:r>
      <w:r w:rsidR="00A40F24">
        <w:rPr>
          <w:rFonts w:ascii="Arial" w:hAnsi="Arial" w:cs="Arial"/>
          <w:sz w:val="24"/>
          <w:szCs w:val="24"/>
        </w:rPr>
        <w:t>3</w:t>
      </w:r>
      <w:r w:rsidR="00A40F24" w:rsidRPr="003F0E98">
        <w:rPr>
          <w:rFonts w:ascii="Arial" w:hAnsi="Arial" w:cs="Arial"/>
          <w:sz w:val="24"/>
          <w:szCs w:val="24"/>
        </w:rPr>
        <w:t xml:space="preserve">% if the true event rate is 10%, stop early with a probability of </w:t>
      </w:r>
      <w:r w:rsidR="00A40F24">
        <w:rPr>
          <w:rFonts w:ascii="Arial" w:hAnsi="Arial" w:cs="Arial"/>
          <w:sz w:val="24"/>
          <w:szCs w:val="24"/>
        </w:rPr>
        <w:t>34</w:t>
      </w:r>
      <w:r w:rsidR="00A40F24" w:rsidRPr="003F0E98">
        <w:rPr>
          <w:rFonts w:ascii="Arial" w:hAnsi="Arial" w:cs="Arial"/>
          <w:sz w:val="24"/>
          <w:szCs w:val="24"/>
        </w:rPr>
        <w:t xml:space="preserve">% if the true event rate is 25%, and stop early with a probability of </w:t>
      </w:r>
      <w:r w:rsidR="00A40F24">
        <w:rPr>
          <w:rFonts w:ascii="Arial" w:hAnsi="Arial" w:cs="Arial"/>
          <w:sz w:val="24"/>
          <w:szCs w:val="24"/>
        </w:rPr>
        <w:t>65</w:t>
      </w:r>
      <w:r w:rsidR="00A40F24" w:rsidRPr="003F0E98">
        <w:rPr>
          <w:rFonts w:ascii="Arial" w:hAnsi="Arial" w:cs="Arial"/>
          <w:sz w:val="24"/>
          <w:szCs w:val="24"/>
        </w:rPr>
        <w:t>% if the true event rate is 35%. These probabilities are calculated from a simulation study.</w:t>
      </w: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5D5076" w:rsidRPr="00E54F86" w14:paraId="0C9C124F" w14:textId="77777777" w:rsidTr="005B7448">
        <w:trPr>
          <w:trHeight w:val="144"/>
          <w:jc w:val="center"/>
        </w:trPr>
        <w:tc>
          <w:tcPr>
            <w:tcW w:w="1989" w:type="dxa"/>
            <w:shd w:val="clear" w:color="auto" w:fill="auto"/>
            <w:tcMar>
              <w:top w:w="13" w:type="dxa"/>
              <w:left w:w="13" w:type="dxa"/>
              <w:bottom w:w="0" w:type="dxa"/>
              <w:right w:w="13" w:type="dxa"/>
            </w:tcMar>
            <w:vAlign w:val="bottom"/>
          </w:tcPr>
          <w:p w14:paraId="6029B3C4" w14:textId="77777777" w:rsidR="005D5076" w:rsidRPr="00E54F86" w:rsidRDefault="005D5076" w:rsidP="005B7448">
            <w:pPr>
              <w:rPr>
                <w:rFonts w:ascii="Arial" w:hAnsi="Arial" w:cs="Arial"/>
                <w:sz w:val="24"/>
                <w:szCs w:val="24"/>
              </w:rPr>
            </w:pPr>
            <w:r w:rsidRPr="00E54F86">
              <w:rPr>
                <w:rFonts w:ascii="Arial" w:hAnsi="Arial" w:cs="Arial"/>
                <w:sz w:val="24"/>
                <w:szCs w:val="24"/>
              </w:rPr>
              <w:t>Number of patients</w:t>
            </w:r>
          </w:p>
        </w:tc>
        <w:tc>
          <w:tcPr>
            <w:tcW w:w="2520" w:type="dxa"/>
            <w:shd w:val="clear" w:color="auto" w:fill="auto"/>
            <w:tcMar>
              <w:top w:w="13" w:type="dxa"/>
              <w:left w:w="13" w:type="dxa"/>
              <w:bottom w:w="0" w:type="dxa"/>
              <w:right w:w="13" w:type="dxa"/>
            </w:tcMar>
            <w:vAlign w:val="bottom"/>
          </w:tcPr>
          <w:p w14:paraId="3AE262F6" w14:textId="77777777" w:rsidR="005D5076" w:rsidRPr="00E54F86" w:rsidRDefault="005D5076" w:rsidP="005B7448">
            <w:pPr>
              <w:rPr>
                <w:rFonts w:ascii="Arial" w:hAnsi="Arial" w:cs="Arial"/>
                <w:sz w:val="24"/>
                <w:szCs w:val="24"/>
              </w:rPr>
            </w:pPr>
            <w:r w:rsidRPr="00E54F86">
              <w:rPr>
                <w:rFonts w:ascii="Arial" w:hAnsi="Arial" w:cs="Arial"/>
                <w:sz w:val="24"/>
                <w:szCs w:val="24"/>
              </w:rPr>
              <w:t xml:space="preserve">Stop if grade </w:t>
            </w:r>
            <w:r w:rsidRPr="00E54F86">
              <w:rPr>
                <w:rFonts w:ascii="Arial" w:hAnsi="Arial" w:cs="Arial"/>
                <w:sz w:val="24"/>
                <w:szCs w:val="24"/>
                <w:u w:val="single"/>
              </w:rPr>
              <w:t>≥ 3</w:t>
            </w:r>
          </w:p>
          <w:p w14:paraId="19FB3B68" w14:textId="77777777" w:rsidR="005D5076" w:rsidRPr="00E54F86" w:rsidRDefault="005D5076" w:rsidP="005B7448">
            <w:pPr>
              <w:rPr>
                <w:rFonts w:ascii="Arial" w:hAnsi="Arial" w:cs="Arial"/>
                <w:sz w:val="24"/>
                <w:szCs w:val="24"/>
              </w:rPr>
            </w:pP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w:t>
            </w:r>
            <w:r>
              <w:rPr>
                <w:rFonts w:ascii="Arial" w:hAnsi="Arial" w:cs="Arial"/>
                <w:sz w:val="24"/>
                <w:szCs w:val="24"/>
              </w:rPr>
              <w:t>, hematopoietic graft failure</w:t>
            </w:r>
            <w:r w:rsidRPr="00E54F86">
              <w:rPr>
                <w:rFonts w:ascii="Arial" w:hAnsi="Arial" w:cs="Arial"/>
                <w:sz w:val="24"/>
                <w:szCs w:val="24"/>
              </w:rPr>
              <w:t xml:space="preserve"> or CRS &gt;=</w:t>
            </w:r>
          </w:p>
        </w:tc>
        <w:tc>
          <w:tcPr>
            <w:tcW w:w="270" w:type="dxa"/>
            <w:vAlign w:val="bottom"/>
          </w:tcPr>
          <w:p w14:paraId="5622B58F" w14:textId="77777777" w:rsidR="005D5076" w:rsidRPr="00E54F86" w:rsidRDefault="005D5076" w:rsidP="005B7448">
            <w:pPr>
              <w:rPr>
                <w:rFonts w:ascii="Arial" w:hAnsi="Arial" w:cs="Arial"/>
                <w:sz w:val="24"/>
                <w:szCs w:val="24"/>
              </w:rPr>
            </w:pPr>
          </w:p>
        </w:tc>
      </w:tr>
      <w:tr w:rsidR="005D5076" w:rsidRPr="00E54F86" w14:paraId="6B4B9979" w14:textId="77777777" w:rsidTr="005B7448">
        <w:trPr>
          <w:trHeight w:val="144"/>
          <w:jc w:val="center"/>
        </w:trPr>
        <w:tc>
          <w:tcPr>
            <w:tcW w:w="1989" w:type="dxa"/>
            <w:shd w:val="clear" w:color="auto" w:fill="auto"/>
            <w:noWrap/>
            <w:tcMar>
              <w:top w:w="13" w:type="dxa"/>
              <w:left w:w="13" w:type="dxa"/>
              <w:bottom w:w="0" w:type="dxa"/>
              <w:right w:w="13" w:type="dxa"/>
            </w:tcMar>
            <w:vAlign w:val="bottom"/>
          </w:tcPr>
          <w:p w14:paraId="5A770EA1" w14:textId="77777777" w:rsidR="005D5076" w:rsidRPr="00E54F86" w:rsidRDefault="005D5076" w:rsidP="005B7448">
            <w:pPr>
              <w:rPr>
                <w:rFonts w:ascii="Arial" w:hAnsi="Arial" w:cs="Arial"/>
                <w:sz w:val="24"/>
                <w:szCs w:val="24"/>
              </w:rPr>
            </w:pPr>
            <w:r w:rsidRPr="00E54F86">
              <w:rPr>
                <w:rFonts w:ascii="Arial" w:hAnsi="Arial" w:cs="Arial"/>
                <w:sz w:val="24"/>
                <w:szCs w:val="24"/>
              </w:rPr>
              <w:t>5-8</w:t>
            </w:r>
          </w:p>
        </w:tc>
        <w:tc>
          <w:tcPr>
            <w:tcW w:w="2520" w:type="dxa"/>
            <w:shd w:val="clear" w:color="auto" w:fill="auto"/>
            <w:noWrap/>
            <w:tcMar>
              <w:top w:w="13" w:type="dxa"/>
              <w:left w:w="13" w:type="dxa"/>
              <w:bottom w:w="0" w:type="dxa"/>
              <w:right w:w="13" w:type="dxa"/>
            </w:tcMar>
            <w:vAlign w:val="bottom"/>
          </w:tcPr>
          <w:p w14:paraId="24791D97" w14:textId="77777777" w:rsidR="005D5076" w:rsidRPr="00E54F86" w:rsidRDefault="005D5076" w:rsidP="005B7448">
            <w:pPr>
              <w:rPr>
                <w:rFonts w:ascii="Arial" w:hAnsi="Arial" w:cs="Arial"/>
                <w:sz w:val="24"/>
                <w:szCs w:val="24"/>
              </w:rPr>
            </w:pPr>
            <w:r w:rsidRPr="00E54F86">
              <w:rPr>
                <w:rFonts w:ascii="Arial" w:hAnsi="Arial" w:cs="Arial"/>
                <w:sz w:val="24"/>
                <w:szCs w:val="24"/>
              </w:rPr>
              <w:t>3</w:t>
            </w:r>
          </w:p>
        </w:tc>
        <w:tc>
          <w:tcPr>
            <w:tcW w:w="270" w:type="dxa"/>
          </w:tcPr>
          <w:p w14:paraId="5571014C" w14:textId="77777777" w:rsidR="005D5076" w:rsidRPr="00E54F86" w:rsidRDefault="005D5076" w:rsidP="005B7448">
            <w:pPr>
              <w:rPr>
                <w:rFonts w:ascii="Arial" w:hAnsi="Arial" w:cs="Arial"/>
                <w:sz w:val="24"/>
                <w:szCs w:val="24"/>
              </w:rPr>
            </w:pPr>
          </w:p>
        </w:tc>
      </w:tr>
      <w:tr w:rsidR="005D5076" w:rsidRPr="00E54F86" w14:paraId="0C2D25AF" w14:textId="77777777" w:rsidTr="005B7448">
        <w:trPr>
          <w:trHeight w:val="144"/>
          <w:jc w:val="center"/>
        </w:trPr>
        <w:tc>
          <w:tcPr>
            <w:tcW w:w="1989" w:type="dxa"/>
            <w:shd w:val="clear" w:color="auto" w:fill="auto"/>
            <w:noWrap/>
            <w:tcMar>
              <w:top w:w="13" w:type="dxa"/>
              <w:left w:w="13" w:type="dxa"/>
              <w:bottom w:w="0" w:type="dxa"/>
              <w:right w:w="13" w:type="dxa"/>
            </w:tcMar>
            <w:vAlign w:val="bottom"/>
          </w:tcPr>
          <w:p w14:paraId="4E4BA121" w14:textId="09913BDE" w:rsidR="005D5076" w:rsidRPr="00E54F86" w:rsidRDefault="005D5076" w:rsidP="005B7448">
            <w:pPr>
              <w:rPr>
                <w:rFonts w:ascii="Arial" w:hAnsi="Arial" w:cs="Arial"/>
                <w:sz w:val="24"/>
                <w:szCs w:val="24"/>
              </w:rPr>
            </w:pPr>
            <w:r w:rsidRPr="00E54F86">
              <w:rPr>
                <w:rFonts w:ascii="Arial" w:hAnsi="Arial" w:cs="Arial"/>
                <w:sz w:val="24"/>
                <w:szCs w:val="24"/>
              </w:rPr>
              <w:t>9-1</w:t>
            </w:r>
            <w:r w:rsidR="00220F31">
              <w:rPr>
                <w:rFonts w:ascii="Arial" w:hAnsi="Arial" w:cs="Arial"/>
                <w:sz w:val="24"/>
                <w:szCs w:val="24"/>
              </w:rPr>
              <w:t>0</w:t>
            </w:r>
          </w:p>
        </w:tc>
        <w:tc>
          <w:tcPr>
            <w:tcW w:w="2520" w:type="dxa"/>
            <w:shd w:val="clear" w:color="auto" w:fill="auto"/>
            <w:noWrap/>
            <w:tcMar>
              <w:top w:w="13" w:type="dxa"/>
              <w:left w:w="13" w:type="dxa"/>
              <w:bottom w:w="0" w:type="dxa"/>
              <w:right w:w="13" w:type="dxa"/>
            </w:tcMar>
            <w:vAlign w:val="bottom"/>
          </w:tcPr>
          <w:p w14:paraId="467157AA" w14:textId="77777777" w:rsidR="005D5076" w:rsidRPr="00E54F86" w:rsidRDefault="005D5076" w:rsidP="005B7448">
            <w:pPr>
              <w:rPr>
                <w:rFonts w:ascii="Arial" w:hAnsi="Arial" w:cs="Arial"/>
                <w:sz w:val="24"/>
                <w:szCs w:val="24"/>
              </w:rPr>
            </w:pPr>
            <w:r w:rsidRPr="00E54F86">
              <w:rPr>
                <w:rFonts w:ascii="Arial" w:hAnsi="Arial" w:cs="Arial"/>
                <w:sz w:val="24"/>
                <w:szCs w:val="24"/>
              </w:rPr>
              <w:t>4</w:t>
            </w:r>
          </w:p>
        </w:tc>
        <w:tc>
          <w:tcPr>
            <w:tcW w:w="270" w:type="dxa"/>
          </w:tcPr>
          <w:p w14:paraId="053CE516" w14:textId="77777777" w:rsidR="005D5076" w:rsidRPr="00E54F86" w:rsidRDefault="005D5076" w:rsidP="005B7448">
            <w:pPr>
              <w:rPr>
                <w:rFonts w:ascii="Arial" w:hAnsi="Arial" w:cs="Arial"/>
                <w:sz w:val="24"/>
                <w:szCs w:val="24"/>
              </w:rPr>
            </w:pPr>
          </w:p>
        </w:tc>
      </w:tr>
    </w:tbl>
    <w:p w14:paraId="3ABFB995" w14:textId="77777777" w:rsidR="005D5076" w:rsidRPr="00E54F86" w:rsidRDefault="005D5076" w:rsidP="00272C29">
      <w:pPr>
        <w:tabs>
          <w:tab w:val="num" w:pos="567"/>
          <w:tab w:val="num" w:pos="851"/>
        </w:tabs>
        <w:rPr>
          <w:rFonts w:ascii="Arial" w:hAnsi="Arial" w:cs="Arial"/>
          <w:sz w:val="24"/>
          <w:szCs w:val="24"/>
        </w:rPr>
      </w:pPr>
    </w:p>
    <w:p w14:paraId="6C52493A" w14:textId="69F9A9D6" w:rsidR="00272C29" w:rsidRPr="00E54F86" w:rsidRDefault="00272C29" w:rsidP="00B05E67">
      <w:pPr>
        <w:spacing w:after="60"/>
        <w:rPr>
          <w:rFonts w:ascii="Arial" w:hAnsi="Arial" w:cs="Arial"/>
          <w:sz w:val="24"/>
          <w:szCs w:val="24"/>
        </w:rPr>
      </w:pPr>
    </w:p>
    <w:p w14:paraId="2C8573B8" w14:textId="13C5BBDA" w:rsidR="0016052B" w:rsidRPr="00E54F86" w:rsidRDefault="0016052B" w:rsidP="0016052B">
      <w:pPr>
        <w:pStyle w:val="Heading3"/>
        <w:keepLines w:val="0"/>
        <w:spacing w:before="240" w:after="120"/>
        <w:rPr>
          <w:rFonts w:ascii="Arial" w:hAnsi="Arial" w:cs="Arial"/>
          <w:i/>
          <w:color w:val="auto"/>
          <w:sz w:val="24"/>
          <w:szCs w:val="24"/>
        </w:rPr>
      </w:pPr>
      <w:r w:rsidRPr="00887B52">
        <w:rPr>
          <w:rFonts w:ascii="Arial" w:hAnsi="Arial" w:cs="Arial"/>
          <w:color w:val="auto"/>
          <w:sz w:val="24"/>
          <w:szCs w:val="24"/>
        </w:rPr>
        <w:t>9.</w:t>
      </w:r>
      <w:r w:rsidR="0031164B">
        <w:rPr>
          <w:rFonts w:ascii="Arial" w:hAnsi="Arial" w:cs="Arial"/>
          <w:color w:val="auto"/>
          <w:sz w:val="24"/>
          <w:szCs w:val="24"/>
        </w:rPr>
        <w:t>5</w:t>
      </w:r>
      <w:r w:rsidRPr="00887B52">
        <w:rPr>
          <w:rFonts w:ascii="Arial" w:hAnsi="Arial" w:cs="Arial"/>
          <w:color w:val="auto"/>
          <w:sz w:val="24"/>
          <w:szCs w:val="24"/>
        </w:rPr>
        <w:t>.</w:t>
      </w:r>
      <w:r w:rsidRPr="00E54F86">
        <w:rPr>
          <w:rFonts w:ascii="Arial" w:hAnsi="Arial" w:cs="Arial"/>
          <w:i/>
          <w:color w:val="auto"/>
          <w:sz w:val="24"/>
          <w:szCs w:val="24"/>
        </w:rPr>
        <w:t xml:space="preserve"> </w:t>
      </w:r>
      <w:r w:rsidRPr="00E54F86">
        <w:rPr>
          <w:rFonts w:ascii="Arial" w:hAnsi="Arial" w:cs="Arial"/>
          <w:color w:val="auto"/>
          <w:sz w:val="24"/>
          <w:szCs w:val="24"/>
        </w:rPr>
        <w:t>Overall survival rate (OS)</w:t>
      </w:r>
    </w:p>
    <w:p w14:paraId="16B5206E" w14:textId="36D7BDD6" w:rsidR="0016052B" w:rsidRPr="00E54F86" w:rsidRDefault="0016052B" w:rsidP="0016052B">
      <w:pPr>
        <w:tabs>
          <w:tab w:val="num" w:pos="851"/>
        </w:tabs>
        <w:spacing w:after="60"/>
        <w:rPr>
          <w:rFonts w:ascii="Arial" w:hAnsi="Arial" w:cs="Arial"/>
          <w:sz w:val="24"/>
          <w:szCs w:val="24"/>
        </w:rPr>
      </w:pPr>
      <w:r w:rsidRPr="00E54F86">
        <w:rPr>
          <w:rFonts w:ascii="Arial" w:hAnsi="Arial" w:cs="Arial"/>
          <w:sz w:val="24"/>
          <w:szCs w:val="24"/>
        </w:rPr>
        <w:t>Overall survival is defined as time from CMV CTL infusion to death or last follow-up and will be assessed first at Day 1 and then throughout the study</w:t>
      </w:r>
      <w:r w:rsidR="00272C29">
        <w:rPr>
          <w:rFonts w:ascii="Arial" w:hAnsi="Arial" w:cs="Arial"/>
          <w:sz w:val="24"/>
          <w:szCs w:val="24"/>
        </w:rPr>
        <w:t xml:space="preserve"> in each cohort 1 and 2</w:t>
      </w:r>
      <w:r w:rsidRPr="00E54F86">
        <w:rPr>
          <w:rFonts w:ascii="Arial" w:hAnsi="Arial" w:cs="Arial"/>
          <w:sz w:val="24"/>
          <w:szCs w:val="24"/>
        </w:rPr>
        <w:t>.</w:t>
      </w:r>
    </w:p>
    <w:p w14:paraId="37230660" w14:textId="77777777" w:rsidR="00D026A8" w:rsidRPr="00E54F86" w:rsidRDefault="00D026A8" w:rsidP="00D72B53">
      <w:pPr>
        <w:pStyle w:val="ListParagraph"/>
        <w:spacing w:after="120"/>
        <w:ind w:left="0"/>
        <w:rPr>
          <w:rFonts w:ascii="Arial" w:hAnsi="Arial" w:cs="Arial"/>
          <w:b/>
          <w:sz w:val="24"/>
          <w:szCs w:val="24"/>
        </w:rPr>
      </w:pPr>
    </w:p>
    <w:p w14:paraId="55B871E8" w14:textId="23C4432F" w:rsidR="00D026A8" w:rsidRPr="00E54F86" w:rsidRDefault="00B54328" w:rsidP="00D72B53">
      <w:pPr>
        <w:pStyle w:val="Heading2"/>
        <w:spacing w:after="120" w:line="276" w:lineRule="auto"/>
        <w:rPr>
          <w:rFonts w:cs="Arial"/>
          <w:i w:val="0"/>
          <w:szCs w:val="24"/>
        </w:rPr>
      </w:pPr>
      <w:bookmarkStart w:id="11" w:name="_Toc133660734"/>
      <w:bookmarkStart w:id="12" w:name="_Toc133661203"/>
      <w:bookmarkStart w:id="13" w:name="_Toc133660735"/>
      <w:bookmarkStart w:id="14" w:name="_Toc133661204"/>
      <w:bookmarkStart w:id="15" w:name="_Mobilization_and_Collection_of_Dono"/>
      <w:bookmarkStart w:id="16" w:name="_PBSC_Transplantation"/>
      <w:bookmarkStart w:id="17" w:name="_Prophylaxis"/>
      <w:bookmarkStart w:id="18" w:name="_5.1.4.3._Concomitant_Treatments"/>
      <w:bookmarkStart w:id="19" w:name="_Study_Assessments"/>
      <w:bookmarkStart w:id="20" w:name="_Toc343872911"/>
      <w:bookmarkStart w:id="21" w:name="_Evaluation_of_Donors"/>
      <w:bookmarkStart w:id="22" w:name="_Evaluation_of_Patients"/>
      <w:bookmarkEnd w:id="11"/>
      <w:bookmarkEnd w:id="12"/>
      <w:bookmarkEnd w:id="13"/>
      <w:bookmarkEnd w:id="14"/>
      <w:bookmarkEnd w:id="15"/>
      <w:bookmarkEnd w:id="16"/>
      <w:bookmarkEnd w:id="17"/>
      <w:bookmarkEnd w:id="18"/>
      <w:bookmarkEnd w:id="19"/>
      <w:bookmarkEnd w:id="20"/>
      <w:bookmarkEnd w:id="21"/>
      <w:bookmarkEnd w:id="22"/>
      <w:r w:rsidRPr="00E54F86">
        <w:rPr>
          <w:rFonts w:cs="Arial"/>
          <w:i w:val="0"/>
          <w:szCs w:val="24"/>
        </w:rPr>
        <w:t>9.</w:t>
      </w:r>
      <w:r w:rsidR="0031164B">
        <w:rPr>
          <w:rFonts w:cs="Arial"/>
          <w:i w:val="0"/>
          <w:szCs w:val="24"/>
        </w:rPr>
        <w:t>6</w:t>
      </w:r>
      <w:r w:rsidRPr="00E54F86">
        <w:rPr>
          <w:rFonts w:cs="Arial"/>
          <w:i w:val="0"/>
          <w:szCs w:val="24"/>
        </w:rPr>
        <w:t xml:space="preserve">. </w:t>
      </w:r>
      <w:r w:rsidR="00D026A8" w:rsidRPr="00E54F86">
        <w:rPr>
          <w:rFonts w:cs="Arial"/>
          <w:i w:val="0"/>
          <w:szCs w:val="24"/>
        </w:rPr>
        <w:t>Adverse Events: Definitions</w:t>
      </w:r>
    </w:p>
    <w:p w14:paraId="1FF6B3BD" w14:textId="5D4726E2" w:rsidR="00D026A8" w:rsidRPr="00E54F86" w:rsidRDefault="00D026A8" w:rsidP="00887B52">
      <w:pPr>
        <w:pStyle w:val="ListParagraph"/>
        <w:spacing w:after="0" w:line="240" w:lineRule="auto"/>
        <w:ind w:left="0"/>
        <w:rPr>
          <w:rFonts w:ascii="Arial" w:hAnsi="Arial" w:cs="Arial"/>
          <w:sz w:val="24"/>
          <w:szCs w:val="24"/>
        </w:rPr>
      </w:pPr>
      <w:r w:rsidRPr="00E54F86">
        <w:rPr>
          <w:rFonts w:ascii="Arial" w:hAnsi="Arial" w:cs="Arial"/>
          <w:sz w:val="24"/>
          <w:szCs w:val="24"/>
        </w:rPr>
        <w:t xml:space="preserve">The severity of adverse events (AEs) will be graded on a scale of 1 to 5 according to the National Cancer Institute (NCI) Common Terminology Criteria for Adverse Events (The NCI Common Terminology Criteria for Adverse Events, Version </w:t>
      </w:r>
      <w:r w:rsidR="000E2C07">
        <w:rPr>
          <w:rFonts w:ascii="Arial" w:hAnsi="Arial" w:cs="Arial"/>
          <w:sz w:val="24"/>
          <w:szCs w:val="24"/>
        </w:rPr>
        <w:t>5</w:t>
      </w:r>
      <w:r w:rsidRPr="00E54F86">
        <w:rPr>
          <w:rFonts w:ascii="Arial" w:hAnsi="Arial" w:cs="Arial"/>
          <w:sz w:val="24"/>
          <w:szCs w:val="24"/>
        </w:rPr>
        <w:t xml:space="preserve">.0 [NCI CTCAE]). The NCI CTCAE can be viewed on-line at the following NCI web site: (http://ctep.cancer.gov/reporting/ctc.html).  </w:t>
      </w:r>
    </w:p>
    <w:p w14:paraId="565A270F" w14:textId="77777777" w:rsidR="00D026A8" w:rsidRPr="00E54F86" w:rsidRDefault="00D026A8" w:rsidP="00D72B53">
      <w:pPr>
        <w:spacing w:after="0" w:line="240" w:lineRule="auto"/>
        <w:rPr>
          <w:rFonts w:ascii="Arial" w:hAnsi="Arial" w:cs="Arial"/>
          <w:sz w:val="24"/>
          <w:szCs w:val="24"/>
        </w:rPr>
      </w:pPr>
    </w:p>
    <w:p w14:paraId="5B995CA3" w14:textId="77777777" w:rsidR="00D026A8" w:rsidRPr="00E54F86" w:rsidRDefault="00D026A8" w:rsidP="00D72B53">
      <w:pPr>
        <w:spacing w:after="0" w:line="240" w:lineRule="auto"/>
        <w:rPr>
          <w:rFonts w:ascii="Arial" w:hAnsi="Arial" w:cs="Arial"/>
          <w:sz w:val="24"/>
          <w:szCs w:val="24"/>
        </w:rPr>
      </w:pPr>
      <w:r w:rsidRPr="00E54F86">
        <w:rPr>
          <w:rFonts w:ascii="Arial" w:hAnsi="Arial" w:cs="Arial"/>
          <w:b/>
          <w:sz w:val="24"/>
          <w:szCs w:val="24"/>
        </w:rPr>
        <w:lastRenderedPageBreak/>
        <w:t>Definitions</w:t>
      </w:r>
      <w:r w:rsidRPr="00E54F86">
        <w:rPr>
          <w:rFonts w:ascii="Arial" w:hAnsi="Arial" w:cs="Arial"/>
          <w:i/>
          <w:iCs/>
        </w:rPr>
        <w:t xml:space="preserve"> </w:t>
      </w:r>
    </w:p>
    <w:p w14:paraId="2583D287" w14:textId="13FE1AC3" w:rsidR="00D026A8" w:rsidRPr="00E54F86" w:rsidRDefault="00D026A8" w:rsidP="00D72B53">
      <w:pPr>
        <w:pStyle w:val="BodyTextIndent"/>
        <w:ind w:left="0"/>
        <w:jc w:val="left"/>
        <w:outlineLvl w:val="1"/>
        <w:rPr>
          <w:rFonts w:ascii="Arial" w:hAnsi="Arial" w:cs="Arial"/>
          <w:sz w:val="24"/>
          <w:szCs w:val="24"/>
        </w:rPr>
      </w:pPr>
      <w:r w:rsidRPr="00E54F86">
        <w:rPr>
          <w:rFonts w:ascii="Arial" w:hAnsi="Arial" w:cs="Arial"/>
          <w:sz w:val="24"/>
          <w:szCs w:val="24"/>
        </w:rPr>
        <w:t>9.</w:t>
      </w:r>
      <w:r w:rsidR="0031164B">
        <w:rPr>
          <w:rFonts w:ascii="Arial" w:hAnsi="Arial" w:cs="Arial"/>
          <w:sz w:val="24"/>
          <w:szCs w:val="24"/>
        </w:rPr>
        <w:t>6</w:t>
      </w:r>
      <w:r w:rsidRPr="00E54F86">
        <w:rPr>
          <w:rFonts w:ascii="Arial" w:hAnsi="Arial" w:cs="Arial"/>
          <w:sz w:val="24"/>
          <w:szCs w:val="24"/>
        </w:rPr>
        <w:t xml:space="preserve">.1 “Adverse event” means any sign, symptom, or clinically significant abnormal laboratory finding occurring during the study with the use of the investigational product. An adverse event should not be reported if a patient is entered on a study with a pre-existing condition unless the adverse event increases in severity or resolves and then returns while the subject is enlisted on the study.  Assessment of adverse events will start on the first day of </w:t>
      </w:r>
      <w:r w:rsidR="008C0869">
        <w:rPr>
          <w:rFonts w:ascii="Arial" w:hAnsi="Arial" w:cs="Arial"/>
          <w:sz w:val="24"/>
          <w:szCs w:val="24"/>
        </w:rPr>
        <w:t>CTL infusion</w:t>
      </w:r>
      <w:r w:rsidRPr="00E54F86">
        <w:rPr>
          <w:rFonts w:ascii="Arial" w:hAnsi="Arial" w:cs="Arial"/>
          <w:sz w:val="24"/>
          <w:szCs w:val="24"/>
        </w:rPr>
        <w:t xml:space="preserve">. </w:t>
      </w:r>
    </w:p>
    <w:p w14:paraId="4D303B71" w14:textId="62A8CB43" w:rsidR="00D026A8" w:rsidRPr="00E54F86" w:rsidRDefault="0031164B" w:rsidP="00F75C75">
      <w:pPr>
        <w:pStyle w:val="BodyTextIndent"/>
        <w:ind w:left="1440"/>
        <w:jc w:val="left"/>
        <w:outlineLvl w:val="1"/>
        <w:rPr>
          <w:rFonts w:ascii="Arial" w:hAnsi="Arial" w:cs="Arial"/>
          <w:sz w:val="24"/>
          <w:szCs w:val="24"/>
        </w:rPr>
      </w:pPr>
      <w:r>
        <w:rPr>
          <w:rFonts w:ascii="Arial" w:hAnsi="Arial" w:cs="Arial"/>
          <w:sz w:val="24"/>
          <w:szCs w:val="24"/>
        </w:rPr>
        <w:t xml:space="preserve">9.6.2 </w:t>
      </w:r>
      <w:r w:rsidR="00D026A8" w:rsidRPr="00E54F86">
        <w:rPr>
          <w:rFonts w:ascii="Arial" w:hAnsi="Arial" w:cs="Arial"/>
          <w:sz w:val="24"/>
          <w:szCs w:val="24"/>
        </w:rPr>
        <w:t xml:space="preserve">An adverse event is considered "serious" if, in the view of the investigator/sponsor, it results in any of the following outcomes. Serious adverse event is now defined as any SAE possibly, probably or </w:t>
      </w:r>
      <w:proofErr w:type="gramStart"/>
      <w:r w:rsidR="00D026A8" w:rsidRPr="00E54F86">
        <w:rPr>
          <w:rFonts w:ascii="Arial" w:hAnsi="Arial" w:cs="Arial"/>
          <w:sz w:val="24"/>
          <w:szCs w:val="24"/>
        </w:rPr>
        <w:t>definitely related</w:t>
      </w:r>
      <w:proofErr w:type="gramEnd"/>
      <w:r w:rsidR="00D026A8" w:rsidRPr="00E54F86">
        <w:rPr>
          <w:rFonts w:ascii="Arial" w:hAnsi="Arial" w:cs="Arial"/>
          <w:sz w:val="24"/>
          <w:szCs w:val="24"/>
        </w:rPr>
        <w:t xml:space="preserve"> to </w:t>
      </w:r>
      <w:r w:rsidR="008C0869">
        <w:rPr>
          <w:rFonts w:ascii="Arial" w:hAnsi="Arial" w:cs="Arial"/>
          <w:sz w:val="24"/>
          <w:szCs w:val="24"/>
        </w:rPr>
        <w:t xml:space="preserve">CMV </w:t>
      </w:r>
      <w:proofErr w:type="gramStart"/>
      <w:r w:rsidR="008C0869">
        <w:rPr>
          <w:rFonts w:ascii="Arial" w:hAnsi="Arial" w:cs="Arial"/>
          <w:sz w:val="24"/>
          <w:szCs w:val="24"/>
        </w:rPr>
        <w:t>CTL</w:t>
      </w:r>
      <w:r w:rsidR="00D026A8" w:rsidRPr="00E54F86">
        <w:rPr>
          <w:rFonts w:ascii="Arial" w:hAnsi="Arial" w:cs="Arial"/>
          <w:sz w:val="24"/>
          <w:szCs w:val="24"/>
        </w:rPr>
        <w:t xml:space="preserve">  infusion</w:t>
      </w:r>
      <w:proofErr w:type="gramEnd"/>
      <w:r w:rsidR="00D026A8" w:rsidRPr="00E54F86">
        <w:rPr>
          <w:rFonts w:ascii="Arial" w:hAnsi="Arial" w:cs="Arial"/>
          <w:sz w:val="24"/>
          <w:szCs w:val="24"/>
        </w:rPr>
        <w:t xml:space="preserve"> causing any one of the following complications: </w:t>
      </w:r>
    </w:p>
    <w:p w14:paraId="4E6532F2" w14:textId="77777777" w:rsidR="00D026A8" w:rsidRPr="00E54F86" w:rsidRDefault="00D026A8" w:rsidP="00D72B53">
      <w:pPr>
        <w:pStyle w:val="BodyTextIndent"/>
        <w:ind w:left="2160"/>
        <w:jc w:val="left"/>
        <w:outlineLvl w:val="1"/>
        <w:rPr>
          <w:rFonts w:ascii="Arial" w:hAnsi="Arial" w:cs="Arial"/>
          <w:sz w:val="24"/>
          <w:szCs w:val="24"/>
        </w:rPr>
      </w:pPr>
    </w:p>
    <w:p w14:paraId="5685761B" w14:textId="591F9C3A"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9.6.2.1 </w:t>
      </w:r>
      <w:r w:rsidR="00D026A8" w:rsidRPr="00F75C75">
        <w:rPr>
          <w:rFonts w:ascii="Arial" w:hAnsi="Arial" w:cs="Arial"/>
          <w:sz w:val="24"/>
          <w:szCs w:val="24"/>
        </w:rPr>
        <w:t>Death,</w:t>
      </w:r>
      <w:r>
        <w:rPr>
          <w:rFonts w:ascii="Arial" w:hAnsi="Arial" w:cs="Arial"/>
          <w:sz w:val="24"/>
          <w:szCs w:val="24"/>
        </w:rPr>
        <w:t xml:space="preserve">9.6.2.2 </w:t>
      </w:r>
      <w:r w:rsidR="00D026A8" w:rsidRPr="00E54F86">
        <w:rPr>
          <w:rFonts w:ascii="Arial" w:hAnsi="Arial" w:cs="Arial"/>
          <w:sz w:val="24"/>
          <w:szCs w:val="24"/>
        </w:rPr>
        <w:t>A life threatening adverse drug (cell therapy) experience,</w:t>
      </w:r>
    </w:p>
    <w:p w14:paraId="5910C5AB" w14:textId="1B523A47"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9.6.2.3 </w:t>
      </w:r>
      <w:r w:rsidR="00D026A8" w:rsidRPr="00E54F86">
        <w:rPr>
          <w:rFonts w:ascii="Arial" w:hAnsi="Arial" w:cs="Arial"/>
          <w:sz w:val="24"/>
          <w:szCs w:val="24"/>
        </w:rPr>
        <w:t>Inpatient hospitalization or prolongation of existing hospitalization,</w:t>
      </w:r>
    </w:p>
    <w:p w14:paraId="737C257B" w14:textId="3C5AEFC0"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9.6.2.4 </w:t>
      </w:r>
      <w:r w:rsidR="00D026A8" w:rsidRPr="00E54F86">
        <w:rPr>
          <w:rFonts w:ascii="Arial" w:hAnsi="Arial" w:cs="Arial"/>
          <w:sz w:val="24"/>
          <w:szCs w:val="24"/>
        </w:rPr>
        <w:t xml:space="preserve">A persistent disability/incapacity, </w:t>
      </w:r>
    </w:p>
    <w:p w14:paraId="7CB6E341" w14:textId="35F817BA"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9.6.2.5 </w:t>
      </w:r>
      <w:r w:rsidR="00D026A8" w:rsidRPr="00E54F86">
        <w:rPr>
          <w:rFonts w:ascii="Arial" w:hAnsi="Arial" w:cs="Arial"/>
          <w:sz w:val="24"/>
          <w:szCs w:val="24"/>
        </w:rPr>
        <w:t>A congenital anomaly/birth defect, or</w:t>
      </w:r>
    </w:p>
    <w:p w14:paraId="0F393352" w14:textId="440B466B"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9.6.2.6 </w:t>
      </w:r>
      <w:r w:rsidR="00D026A8" w:rsidRPr="00E54F86">
        <w:rPr>
          <w:rFonts w:ascii="Arial" w:hAnsi="Arial" w:cs="Arial"/>
          <w:sz w:val="24"/>
          <w:szCs w:val="24"/>
        </w:rPr>
        <w:t>Serious medical conditions defined as:</w:t>
      </w:r>
    </w:p>
    <w:p w14:paraId="20728A43" w14:textId="0DAB9D19" w:rsidR="00D026A8" w:rsidRPr="00F75C75" w:rsidRDefault="0031164B" w:rsidP="00F75C75">
      <w:pPr>
        <w:ind w:firstLine="720"/>
        <w:outlineLvl w:val="1"/>
        <w:rPr>
          <w:rFonts w:ascii="Arial" w:hAnsi="Arial" w:cs="Arial"/>
          <w:sz w:val="24"/>
          <w:szCs w:val="24"/>
        </w:rPr>
      </w:pPr>
      <w:r>
        <w:rPr>
          <w:rFonts w:ascii="Arial" w:hAnsi="Arial" w:cs="Arial"/>
          <w:sz w:val="24"/>
          <w:szCs w:val="24"/>
        </w:rPr>
        <w:t xml:space="preserve">9.6.2.6.1 </w:t>
      </w:r>
      <w:r w:rsidR="00D026A8" w:rsidRPr="00F75C75">
        <w:rPr>
          <w:rFonts w:ascii="Arial" w:hAnsi="Arial" w:cs="Arial"/>
          <w:sz w:val="24"/>
          <w:szCs w:val="24"/>
        </w:rPr>
        <w:t>Grade 3-5 infusion reaction according to the NCI CTCAE v</w:t>
      </w:r>
      <w:r w:rsidR="000E2C07">
        <w:rPr>
          <w:rFonts w:ascii="Arial" w:hAnsi="Arial" w:cs="Arial"/>
          <w:sz w:val="24"/>
          <w:szCs w:val="24"/>
        </w:rPr>
        <w:t>5</w:t>
      </w:r>
      <w:r w:rsidR="00D026A8" w:rsidRPr="00F75C75">
        <w:rPr>
          <w:rFonts w:ascii="Arial" w:hAnsi="Arial" w:cs="Arial"/>
          <w:sz w:val="24"/>
          <w:szCs w:val="24"/>
        </w:rPr>
        <w:t xml:space="preserve">.0 possibly, probably, or </w:t>
      </w:r>
      <w:proofErr w:type="gramStart"/>
      <w:r w:rsidR="00D026A8" w:rsidRPr="00F75C75">
        <w:rPr>
          <w:rFonts w:ascii="Arial" w:hAnsi="Arial" w:cs="Arial"/>
          <w:sz w:val="24"/>
          <w:szCs w:val="24"/>
        </w:rPr>
        <w:t>definitely related</w:t>
      </w:r>
      <w:proofErr w:type="gramEnd"/>
      <w:r w:rsidR="00D026A8" w:rsidRPr="00F75C75">
        <w:rPr>
          <w:rFonts w:ascii="Arial" w:hAnsi="Arial" w:cs="Arial"/>
          <w:sz w:val="24"/>
          <w:szCs w:val="24"/>
        </w:rPr>
        <w:t xml:space="preserve"> to </w:t>
      </w:r>
      <w:r w:rsidR="004F088D" w:rsidRPr="00F75C75">
        <w:rPr>
          <w:rFonts w:ascii="Arial" w:hAnsi="Arial" w:cs="Arial"/>
          <w:sz w:val="24"/>
          <w:szCs w:val="24"/>
        </w:rPr>
        <w:t>CMV-</w:t>
      </w:r>
      <w:r w:rsidR="00AA647E" w:rsidRPr="00F75C75">
        <w:rPr>
          <w:rFonts w:ascii="Arial" w:hAnsi="Arial" w:cs="Arial"/>
          <w:sz w:val="24"/>
          <w:szCs w:val="24"/>
        </w:rPr>
        <w:t>CTL</w:t>
      </w:r>
      <w:r w:rsidR="00D026A8" w:rsidRPr="00F75C75">
        <w:rPr>
          <w:rFonts w:ascii="Arial" w:hAnsi="Arial" w:cs="Arial"/>
          <w:sz w:val="24"/>
          <w:szCs w:val="24"/>
        </w:rPr>
        <w:t xml:space="preserve"> infusions within the first 24 hours after infusion</w:t>
      </w:r>
    </w:p>
    <w:p w14:paraId="652EEC07" w14:textId="775481F4" w:rsidR="00D026A8" w:rsidRPr="00F75C75" w:rsidRDefault="0031164B" w:rsidP="00F75C75">
      <w:pPr>
        <w:ind w:left="720"/>
        <w:outlineLvl w:val="1"/>
        <w:rPr>
          <w:rFonts w:ascii="Arial" w:hAnsi="Arial" w:cs="Arial"/>
          <w:sz w:val="24"/>
          <w:szCs w:val="24"/>
        </w:rPr>
      </w:pPr>
      <w:r>
        <w:rPr>
          <w:rFonts w:ascii="Arial" w:hAnsi="Arial" w:cs="Arial"/>
          <w:sz w:val="24"/>
          <w:szCs w:val="24"/>
        </w:rPr>
        <w:t xml:space="preserve">9.6.2.6.2 </w:t>
      </w:r>
      <w:r w:rsidR="00D026A8" w:rsidRPr="00F75C75">
        <w:rPr>
          <w:rFonts w:ascii="Arial" w:hAnsi="Arial" w:cs="Arial"/>
          <w:sz w:val="24"/>
          <w:szCs w:val="24"/>
        </w:rPr>
        <w:t xml:space="preserve">Recipient seroconversion to any FDA-listed relevant communicable diseases within 6 months of </w:t>
      </w:r>
      <w:r w:rsidR="004F088D" w:rsidRPr="00F75C75">
        <w:rPr>
          <w:rFonts w:ascii="Arial" w:hAnsi="Arial" w:cs="Arial"/>
          <w:sz w:val="24"/>
          <w:szCs w:val="24"/>
        </w:rPr>
        <w:t>CMV-</w:t>
      </w:r>
      <w:r w:rsidR="00AA647E" w:rsidRPr="00F75C75">
        <w:rPr>
          <w:rFonts w:ascii="Arial" w:hAnsi="Arial" w:cs="Arial"/>
          <w:sz w:val="24"/>
          <w:szCs w:val="24"/>
        </w:rPr>
        <w:t xml:space="preserve">CTL </w:t>
      </w:r>
      <w:r w:rsidR="00D026A8" w:rsidRPr="00F75C75">
        <w:rPr>
          <w:rFonts w:ascii="Arial" w:hAnsi="Arial" w:cs="Arial"/>
          <w:sz w:val="24"/>
          <w:szCs w:val="24"/>
        </w:rPr>
        <w:t xml:space="preserve">infusion, which upon investigation, is determined to be caused or potentially caused by the </w:t>
      </w:r>
      <w:r w:rsidR="004F088D" w:rsidRPr="00F75C75">
        <w:rPr>
          <w:rFonts w:ascii="Arial" w:hAnsi="Arial" w:cs="Arial"/>
          <w:sz w:val="24"/>
          <w:szCs w:val="24"/>
        </w:rPr>
        <w:t>CMV-</w:t>
      </w:r>
      <w:proofErr w:type="gramStart"/>
      <w:r w:rsidR="00D026A8" w:rsidRPr="00F75C75">
        <w:rPr>
          <w:rFonts w:ascii="Arial" w:hAnsi="Arial" w:cs="Arial"/>
          <w:sz w:val="24"/>
          <w:szCs w:val="24"/>
        </w:rPr>
        <w:t>CTLs;</w:t>
      </w:r>
      <w:proofErr w:type="gramEnd"/>
    </w:p>
    <w:p w14:paraId="5421B184" w14:textId="524B9BE2" w:rsidR="00D026A8" w:rsidRPr="00F75C75" w:rsidRDefault="0031164B" w:rsidP="00F75C75">
      <w:pPr>
        <w:outlineLvl w:val="1"/>
        <w:rPr>
          <w:rFonts w:ascii="Arial" w:hAnsi="Arial" w:cs="Arial"/>
          <w:sz w:val="24"/>
          <w:szCs w:val="24"/>
        </w:rPr>
      </w:pPr>
      <w:r>
        <w:rPr>
          <w:rFonts w:ascii="Arial" w:hAnsi="Arial" w:cs="Arial"/>
          <w:sz w:val="24"/>
          <w:szCs w:val="24"/>
        </w:rPr>
        <w:t xml:space="preserve">9.6.2.6.3 </w:t>
      </w:r>
      <w:r w:rsidR="00D026A8" w:rsidRPr="00F75C75">
        <w:rPr>
          <w:rFonts w:ascii="Arial" w:hAnsi="Arial" w:cs="Arial"/>
          <w:sz w:val="24"/>
          <w:szCs w:val="24"/>
        </w:rPr>
        <w:t xml:space="preserve">Recipient bacteremia secondary to contaminated </w:t>
      </w:r>
      <w:r w:rsidR="004F088D" w:rsidRPr="00F75C75">
        <w:rPr>
          <w:rFonts w:ascii="Arial" w:hAnsi="Arial" w:cs="Arial"/>
          <w:sz w:val="24"/>
          <w:szCs w:val="24"/>
        </w:rPr>
        <w:t>CMV-</w:t>
      </w:r>
      <w:r w:rsidR="00AA647E" w:rsidRPr="00F75C75">
        <w:rPr>
          <w:rFonts w:ascii="Arial" w:hAnsi="Arial" w:cs="Arial"/>
          <w:sz w:val="24"/>
          <w:szCs w:val="24"/>
        </w:rPr>
        <w:t>CTLs</w:t>
      </w:r>
    </w:p>
    <w:p w14:paraId="2BA40127" w14:textId="11E6D448" w:rsidR="00D026A8" w:rsidRPr="00F75C75" w:rsidRDefault="0031164B" w:rsidP="00F75C75">
      <w:pPr>
        <w:outlineLvl w:val="1"/>
        <w:rPr>
          <w:rFonts w:ascii="Arial" w:hAnsi="Arial" w:cs="Arial"/>
          <w:sz w:val="24"/>
          <w:szCs w:val="24"/>
        </w:rPr>
      </w:pPr>
      <w:r>
        <w:rPr>
          <w:rFonts w:ascii="Arial" w:hAnsi="Arial" w:cs="Arial"/>
          <w:sz w:val="24"/>
          <w:szCs w:val="24"/>
        </w:rPr>
        <w:t xml:space="preserve">9.6.2.6.4 </w:t>
      </w:r>
      <w:r w:rsidR="00D026A8" w:rsidRPr="00F75C75">
        <w:rPr>
          <w:rFonts w:ascii="Arial" w:hAnsi="Arial" w:cs="Arial"/>
          <w:sz w:val="24"/>
          <w:szCs w:val="24"/>
        </w:rPr>
        <w:t xml:space="preserve">Recipient develops any of the FDA listed relevant communicable diseases within 6 months of </w:t>
      </w:r>
      <w:r w:rsidR="004F088D" w:rsidRPr="00F75C75">
        <w:rPr>
          <w:rFonts w:ascii="Arial" w:hAnsi="Arial" w:cs="Arial"/>
          <w:sz w:val="24"/>
          <w:szCs w:val="24"/>
        </w:rPr>
        <w:t>CMV-</w:t>
      </w:r>
      <w:r w:rsidR="00AA647E" w:rsidRPr="00F75C75">
        <w:rPr>
          <w:rFonts w:ascii="Arial" w:hAnsi="Arial" w:cs="Arial"/>
          <w:sz w:val="24"/>
          <w:szCs w:val="24"/>
        </w:rPr>
        <w:t>CTL</w:t>
      </w:r>
      <w:r w:rsidR="00D026A8" w:rsidRPr="00F75C75">
        <w:rPr>
          <w:rFonts w:ascii="Arial" w:hAnsi="Arial" w:cs="Arial"/>
          <w:sz w:val="24"/>
          <w:szCs w:val="24"/>
        </w:rPr>
        <w:t xml:space="preserve"> infusion which upon investigation is determined to be caused or potentially caused by the </w:t>
      </w:r>
      <w:r w:rsidR="004F088D" w:rsidRPr="00F75C75">
        <w:rPr>
          <w:rFonts w:ascii="Arial" w:hAnsi="Arial" w:cs="Arial"/>
          <w:sz w:val="24"/>
          <w:szCs w:val="24"/>
        </w:rPr>
        <w:t>CMV CTLs</w:t>
      </w:r>
      <w:r w:rsidR="00D026A8" w:rsidRPr="00F75C75">
        <w:rPr>
          <w:rFonts w:ascii="Arial" w:hAnsi="Arial" w:cs="Arial"/>
          <w:sz w:val="24"/>
          <w:szCs w:val="24"/>
        </w:rPr>
        <w:t>.</w:t>
      </w:r>
    </w:p>
    <w:p w14:paraId="4DCCF3BC" w14:textId="6875C817" w:rsidR="00D026A8" w:rsidRPr="00F75C75" w:rsidRDefault="0031164B" w:rsidP="00F75C75">
      <w:pPr>
        <w:outlineLvl w:val="1"/>
        <w:rPr>
          <w:rFonts w:ascii="Arial" w:hAnsi="Arial" w:cs="Arial"/>
          <w:sz w:val="24"/>
          <w:szCs w:val="24"/>
        </w:rPr>
      </w:pPr>
      <w:r>
        <w:rPr>
          <w:rFonts w:ascii="Arial" w:hAnsi="Arial" w:cs="Arial"/>
          <w:sz w:val="24"/>
          <w:szCs w:val="24"/>
        </w:rPr>
        <w:t xml:space="preserve">9.6.2.6.5 </w:t>
      </w:r>
      <w:r w:rsidR="00D026A8" w:rsidRPr="00F75C75">
        <w:rPr>
          <w:rFonts w:ascii="Arial" w:hAnsi="Arial" w:cs="Arial"/>
          <w:sz w:val="24"/>
          <w:szCs w:val="24"/>
        </w:rPr>
        <w:t xml:space="preserve">Any grade 3-5 adverse event considered probably, or </w:t>
      </w:r>
      <w:proofErr w:type="gramStart"/>
      <w:r w:rsidR="00D026A8" w:rsidRPr="00F75C75">
        <w:rPr>
          <w:rFonts w:ascii="Arial" w:hAnsi="Arial" w:cs="Arial"/>
          <w:sz w:val="24"/>
          <w:szCs w:val="24"/>
        </w:rPr>
        <w:t>definitely related</w:t>
      </w:r>
      <w:proofErr w:type="gramEnd"/>
      <w:r w:rsidR="00D026A8" w:rsidRPr="00F75C75">
        <w:rPr>
          <w:rFonts w:ascii="Arial" w:hAnsi="Arial" w:cs="Arial"/>
          <w:sz w:val="24"/>
          <w:szCs w:val="24"/>
        </w:rPr>
        <w:t xml:space="preserve"> to </w:t>
      </w:r>
      <w:r w:rsidR="004F088D" w:rsidRPr="00F75C75">
        <w:rPr>
          <w:rFonts w:ascii="Arial" w:hAnsi="Arial" w:cs="Arial"/>
          <w:sz w:val="24"/>
          <w:szCs w:val="24"/>
        </w:rPr>
        <w:t>CMV-CTLs</w:t>
      </w:r>
    </w:p>
    <w:p w14:paraId="40493F3E" w14:textId="64A12B17"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9.6.3 </w:t>
      </w:r>
      <w:r w:rsidR="00D026A8" w:rsidRPr="00E54F86">
        <w:rPr>
          <w:rFonts w:ascii="Arial" w:hAnsi="Arial" w:cs="Arial"/>
          <w:sz w:val="24"/>
          <w:szCs w:val="24"/>
        </w:rPr>
        <w:t>Dose limiting criteria defined as:</w:t>
      </w:r>
    </w:p>
    <w:p w14:paraId="550C0CD5" w14:textId="0BB67844" w:rsidR="00D026A8" w:rsidRPr="00E54F86" w:rsidRDefault="00D026A8" w:rsidP="00237A5E">
      <w:pPr>
        <w:spacing w:before="100" w:beforeAutospacing="1" w:after="100" w:afterAutospacing="1"/>
        <w:ind w:left="720"/>
        <w:rPr>
          <w:rFonts w:ascii="Arial" w:hAnsi="Arial" w:cs="Arial"/>
          <w:sz w:val="24"/>
          <w:szCs w:val="24"/>
        </w:rPr>
      </w:pPr>
      <w:r w:rsidRPr="00E54F86">
        <w:rPr>
          <w:rFonts w:ascii="Arial" w:hAnsi="Arial" w:cs="Arial"/>
          <w:sz w:val="24"/>
          <w:szCs w:val="24"/>
        </w:rPr>
        <w:t>9.</w:t>
      </w:r>
      <w:r w:rsidR="0031164B">
        <w:rPr>
          <w:rFonts w:ascii="Arial" w:hAnsi="Arial" w:cs="Arial"/>
          <w:sz w:val="24"/>
          <w:szCs w:val="24"/>
        </w:rPr>
        <w:t>6</w:t>
      </w:r>
      <w:r w:rsidRPr="00E54F86">
        <w:rPr>
          <w:rFonts w:ascii="Arial" w:hAnsi="Arial" w:cs="Arial"/>
          <w:sz w:val="24"/>
          <w:szCs w:val="24"/>
        </w:rPr>
        <w:t>.3.1 Grade 3-5 infusion reactio</w:t>
      </w:r>
      <w:r w:rsidR="00CE1875">
        <w:rPr>
          <w:rFonts w:ascii="Arial" w:hAnsi="Arial" w:cs="Arial"/>
          <w:sz w:val="24"/>
          <w:szCs w:val="24"/>
        </w:rPr>
        <w:t xml:space="preserve">n, </w:t>
      </w:r>
      <w:proofErr w:type="spellStart"/>
      <w:r w:rsidR="00CE1875">
        <w:rPr>
          <w:rFonts w:ascii="Arial" w:hAnsi="Arial" w:cs="Arial"/>
          <w:sz w:val="24"/>
          <w:szCs w:val="24"/>
        </w:rPr>
        <w:t>hematpoietic</w:t>
      </w:r>
      <w:proofErr w:type="spellEnd"/>
      <w:r w:rsidR="00CE1875">
        <w:rPr>
          <w:rFonts w:ascii="Arial" w:hAnsi="Arial" w:cs="Arial"/>
          <w:sz w:val="24"/>
          <w:szCs w:val="24"/>
        </w:rPr>
        <w:t xml:space="preserve"> graft failure or CRS</w:t>
      </w:r>
      <w:r w:rsidRPr="00E54F86">
        <w:rPr>
          <w:rFonts w:ascii="Arial" w:hAnsi="Arial" w:cs="Arial"/>
          <w:sz w:val="24"/>
          <w:szCs w:val="24"/>
        </w:rPr>
        <w:t xml:space="preserve"> according to the NCI CTCAE v</w:t>
      </w:r>
      <w:r w:rsidR="000E2C07">
        <w:rPr>
          <w:rFonts w:ascii="Arial" w:hAnsi="Arial" w:cs="Arial"/>
          <w:sz w:val="24"/>
          <w:szCs w:val="24"/>
        </w:rPr>
        <w:t>5</w:t>
      </w:r>
      <w:r w:rsidRPr="00E54F86">
        <w:rPr>
          <w:rFonts w:ascii="Arial" w:hAnsi="Arial" w:cs="Arial"/>
          <w:sz w:val="24"/>
          <w:szCs w:val="24"/>
        </w:rPr>
        <w:t xml:space="preserve">.0 probably, or </w:t>
      </w:r>
      <w:proofErr w:type="gramStart"/>
      <w:r w:rsidRPr="00E54F86">
        <w:rPr>
          <w:rFonts w:ascii="Arial" w:hAnsi="Arial" w:cs="Arial"/>
          <w:sz w:val="24"/>
          <w:szCs w:val="24"/>
        </w:rPr>
        <w:t>definitely related</w:t>
      </w:r>
      <w:proofErr w:type="gramEnd"/>
      <w:r w:rsidRPr="00E54F86">
        <w:rPr>
          <w:rFonts w:ascii="Arial" w:hAnsi="Arial" w:cs="Arial"/>
          <w:sz w:val="24"/>
          <w:szCs w:val="24"/>
        </w:rPr>
        <w:t xml:space="preserve"> to </w:t>
      </w:r>
      <w:r w:rsidR="004F088D" w:rsidRPr="00E54F86">
        <w:rPr>
          <w:rFonts w:ascii="Arial" w:hAnsi="Arial" w:cs="Arial"/>
          <w:sz w:val="24"/>
          <w:szCs w:val="24"/>
        </w:rPr>
        <w:t>CMV-</w:t>
      </w:r>
      <w:r w:rsidRPr="00E54F86">
        <w:rPr>
          <w:rFonts w:ascii="Arial" w:hAnsi="Arial" w:cs="Arial"/>
          <w:sz w:val="24"/>
          <w:szCs w:val="24"/>
        </w:rPr>
        <w:t>CTLs infusions</w:t>
      </w:r>
    </w:p>
    <w:p w14:paraId="3BA11607" w14:textId="77777777" w:rsidR="00CE1875" w:rsidRDefault="00D026A8" w:rsidP="00237A5E">
      <w:pPr>
        <w:spacing w:before="100" w:beforeAutospacing="1" w:after="100" w:afterAutospacing="1"/>
        <w:ind w:left="720"/>
        <w:rPr>
          <w:rFonts w:ascii="Arial" w:hAnsi="Arial" w:cs="Arial"/>
          <w:sz w:val="24"/>
          <w:szCs w:val="24"/>
        </w:rPr>
      </w:pPr>
      <w:r w:rsidRPr="00E54F86">
        <w:rPr>
          <w:rFonts w:ascii="Arial" w:hAnsi="Arial" w:cs="Arial"/>
          <w:sz w:val="24"/>
          <w:szCs w:val="24"/>
        </w:rPr>
        <w:lastRenderedPageBreak/>
        <w:t>9.</w:t>
      </w:r>
      <w:r w:rsidR="0031164B">
        <w:rPr>
          <w:rFonts w:ascii="Arial" w:hAnsi="Arial" w:cs="Arial"/>
          <w:sz w:val="24"/>
          <w:szCs w:val="24"/>
        </w:rPr>
        <w:t>6</w:t>
      </w:r>
      <w:r w:rsidRPr="00E54F86">
        <w:rPr>
          <w:rFonts w:ascii="Arial" w:hAnsi="Arial" w:cs="Arial"/>
          <w:sz w:val="24"/>
          <w:szCs w:val="24"/>
        </w:rPr>
        <w:t xml:space="preserve">.3.2 </w:t>
      </w:r>
      <w:r w:rsidR="00CE1875" w:rsidRPr="00CC38A3">
        <w:rPr>
          <w:rFonts w:ascii="Arial" w:hAnsi="Arial" w:cs="Arial"/>
          <w:sz w:val="24"/>
          <w:szCs w:val="24"/>
        </w:rPr>
        <w:t xml:space="preserve">Hematopoietic graft failure, if applicable, is defined as patients following allogeneic stem cell transplantation with a neutrophil count </w:t>
      </w:r>
      <w:r w:rsidR="00CE1875" w:rsidRPr="00CC38A3">
        <w:rPr>
          <w:rFonts w:ascii="Arial" w:hAnsi="Arial" w:cs="Arial"/>
          <w:sz w:val="24"/>
          <w:szCs w:val="24"/>
          <w:u w:val="single"/>
        </w:rPr>
        <w:t>&lt;</w:t>
      </w:r>
      <w:r w:rsidR="00CE1875" w:rsidRPr="00CC38A3">
        <w:rPr>
          <w:rFonts w:ascii="Arial" w:hAnsi="Arial" w:cs="Arial"/>
          <w:sz w:val="24"/>
          <w:szCs w:val="24"/>
        </w:rPr>
        <w:t xml:space="preserve"> 500/mm3 x 7 consecutive days with donor chimerism </w:t>
      </w:r>
      <w:r w:rsidR="00CE1875" w:rsidRPr="00CC38A3">
        <w:rPr>
          <w:rFonts w:ascii="Arial" w:hAnsi="Arial" w:cs="Arial"/>
          <w:sz w:val="24"/>
          <w:szCs w:val="24"/>
          <w:u w:val="single"/>
        </w:rPr>
        <w:t>&lt;</w:t>
      </w:r>
      <w:r w:rsidR="00CE1875" w:rsidRPr="00CC38A3">
        <w:rPr>
          <w:rFonts w:ascii="Arial" w:hAnsi="Arial" w:cs="Arial"/>
          <w:sz w:val="24"/>
          <w:szCs w:val="24"/>
        </w:rPr>
        <w:t xml:space="preserve"> 20% after 60 days post allogeneic stem cell transplantation.</w:t>
      </w:r>
    </w:p>
    <w:p w14:paraId="4A552304" w14:textId="33E9F15F" w:rsidR="00D026A8" w:rsidRPr="00E54F86" w:rsidRDefault="00D026A8" w:rsidP="00237A5E">
      <w:pPr>
        <w:spacing w:before="100" w:beforeAutospacing="1" w:after="100" w:afterAutospacing="1"/>
        <w:ind w:left="720"/>
        <w:rPr>
          <w:rFonts w:ascii="Arial" w:hAnsi="Arial" w:cs="Arial"/>
          <w:sz w:val="24"/>
          <w:szCs w:val="24"/>
        </w:rPr>
      </w:pPr>
      <w:r w:rsidRPr="00E54F86">
        <w:rPr>
          <w:rFonts w:ascii="Arial" w:hAnsi="Arial" w:cs="Arial"/>
          <w:sz w:val="24"/>
          <w:szCs w:val="24"/>
        </w:rPr>
        <w:t xml:space="preserve">Any grade 3-5 adverse event considered probably or </w:t>
      </w:r>
      <w:proofErr w:type="gramStart"/>
      <w:r w:rsidRPr="00E54F86">
        <w:rPr>
          <w:rFonts w:ascii="Arial" w:hAnsi="Arial" w:cs="Arial"/>
          <w:sz w:val="24"/>
          <w:szCs w:val="24"/>
        </w:rPr>
        <w:t>definitely related</w:t>
      </w:r>
      <w:proofErr w:type="gramEnd"/>
      <w:r w:rsidRPr="00E54F86">
        <w:rPr>
          <w:rFonts w:ascii="Arial" w:hAnsi="Arial" w:cs="Arial"/>
          <w:sz w:val="24"/>
          <w:szCs w:val="24"/>
        </w:rPr>
        <w:t xml:space="preserve"> to the </w:t>
      </w:r>
      <w:r w:rsidR="009B559B" w:rsidRPr="00E54F86">
        <w:rPr>
          <w:rFonts w:ascii="Arial" w:hAnsi="Arial" w:cs="Arial"/>
          <w:sz w:val="24"/>
          <w:szCs w:val="24"/>
        </w:rPr>
        <w:t>CMV</w:t>
      </w:r>
      <w:r w:rsidRPr="00E54F86">
        <w:rPr>
          <w:rFonts w:ascii="Arial" w:hAnsi="Arial" w:cs="Arial"/>
          <w:sz w:val="24"/>
          <w:szCs w:val="24"/>
        </w:rPr>
        <w:t xml:space="preserve"> CTLs infusion </w:t>
      </w:r>
    </w:p>
    <w:p w14:paraId="3F2D2FEA" w14:textId="021D9657" w:rsidR="00D026A8" w:rsidRPr="00887B52" w:rsidRDefault="00237A5E" w:rsidP="00F75C75">
      <w:pPr>
        <w:spacing w:after="0" w:line="240" w:lineRule="auto"/>
        <w:ind w:left="720"/>
        <w:outlineLvl w:val="1"/>
        <w:rPr>
          <w:rFonts w:ascii="Arial" w:hAnsi="Arial" w:cs="Arial"/>
          <w:sz w:val="24"/>
          <w:szCs w:val="24"/>
        </w:rPr>
      </w:pPr>
      <w:r>
        <w:rPr>
          <w:rFonts w:ascii="Arial" w:hAnsi="Arial" w:cs="Arial"/>
          <w:sz w:val="24"/>
          <w:szCs w:val="24"/>
        </w:rPr>
        <w:t>9.</w:t>
      </w:r>
      <w:r w:rsidR="0031164B">
        <w:rPr>
          <w:rFonts w:ascii="Arial" w:hAnsi="Arial" w:cs="Arial"/>
          <w:sz w:val="24"/>
          <w:szCs w:val="24"/>
        </w:rPr>
        <w:t>6</w:t>
      </w:r>
      <w:r>
        <w:rPr>
          <w:rFonts w:ascii="Arial" w:hAnsi="Arial" w:cs="Arial"/>
          <w:sz w:val="24"/>
          <w:szCs w:val="24"/>
        </w:rPr>
        <w:t>.3.3</w:t>
      </w:r>
      <w:r>
        <w:rPr>
          <w:rFonts w:ascii="Arial" w:hAnsi="Arial" w:cs="Arial"/>
          <w:sz w:val="24"/>
          <w:szCs w:val="24"/>
        </w:rPr>
        <w:tab/>
      </w:r>
      <w:r w:rsidR="00D026A8" w:rsidRPr="00887B52">
        <w:rPr>
          <w:rFonts w:ascii="Arial" w:hAnsi="Arial" w:cs="Arial"/>
          <w:sz w:val="24"/>
          <w:szCs w:val="24"/>
        </w:rPr>
        <w:t xml:space="preserve">Important medical events that may not result in death, be life-threatening, or require hospitalization may be considered a serious adverse experience when, based upon appropriate medical judgment, they may jeopardize the subject and may require medical or surgical intervention </w:t>
      </w:r>
      <w:proofErr w:type="gramStart"/>
      <w:r w:rsidR="00D026A8" w:rsidRPr="00887B52">
        <w:rPr>
          <w:rFonts w:ascii="Arial" w:hAnsi="Arial" w:cs="Arial"/>
          <w:sz w:val="24"/>
          <w:szCs w:val="24"/>
        </w:rPr>
        <w:t xml:space="preserve">to </w:t>
      </w:r>
      <w:r w:rsidR="004F088D" w:rsidRPr="00887B52">
        <w:rPr>
          <w:rFonts w:ascii="Arial" w:hAnsi="Arial" w:cs="Arial"/>
          <w:sz w:val="24"/>
          <w:szCs w:val="24"/>
        </w:rPr>
        <w:t xml:space="preserve"> pr</w:t>
      </w:r>
      <w:r w:rsidR="00D026A8" w:rsidRPr="00887B52">
        <w:rPr>
          <w:rFonts w:ascii="Arial" w:hAnsi="Arial" w:cs="Arial"/>
          <w:sz w:val="24"/>
          <w:szCs w:val="24"/>
        </w:rPr>
        <w:t>event</w:t>
      </w:r>
      <w:proofErr w:type="gramEnd"/>
      <w:r w:rsidR="00D026A8" w:rsidRPr="00887B52">
        <w:rPr>
          <w:rFonts w:ascii="Arial" w:hAnsi="Arial" w:cs="Arial"/>
          <w:sz w:val="24"/>
          <w:szCs w:val="24"/>
        </w:rPr>
        <w:t xml:space="preserve"> one of these outcomes.</w:t>
      </w:r>
    </w:p>
    <w:p w14:paraId="4393E738" w14:textId="77777777" w:rsidR="00D026A8" w:rsidRPr="00E54F86" w:rsidRDefault="00D026A8" w:rsidP="00D72B53">
      <w:pPr>
        <w:spacing w:after="0" w:line="240" w:lineRule="auto"/>
        <w:rPr>
          <w:rFonts w:ascii="Arial" w:hAnsi="Arial" w:cs="Arial"/>
          <w:b/>
          <w:sz w:val="24"/>
          <w:szCs w:val="24"/>
        </w:rPr>
      </w:pPr>
    </w:p>
    <w:p w14:paraId="1C1A2690" w14:textId="441D486B" w:rsidR="00D026A8" w:rsidRPr="00E54F86" w:rsidRDefault="00D026A8" w:rsidP="00D72B53">
      <w:pPr>
        <w:spacing w:after="0" w:line="240" w:lineRule="auto"/>
        <w:rPr>
          <w:rFonts w:ascii="Arial" w:hAnsi="Arial" w:cs="Arial"/>
          <w:b/>
          <w:sz w:val="24"/>
          <w:szCs w:val="24"/>
        </w:rPr>
      </w:pPr>
      <w:r w:rsidRPr="00E54F86">
        <w:rPr>
          <w:rFonts w:ascii="Arial" w:hAnsi="Arial" w:cs="Arial"/>
          <w:b/>
          <w:sz w:val="24"/>
          <w:szCs w:val="24"/>
        </w:rPr>
        <w:t>9.</w:t>
      </w:r>
      <w:r w:rsidR="0031164B">
        <w:rPr>
          <w:rFonts w:ascii="Arial" w:hAnsi="Arial" w:cs="Arial"/>
          <w:b/>
          <w:sz w:val="24"/>
          <w:szCs w:val="24"/>
        </w:rPr>
        <w:t>7</w:t>
      </w:r>
      <w:r w:rsidRPr="00E54F86">
        <w:rPr>
          <w:rFonts w:ascii="Arial" w:hAnsi="Arial" w:cs="Arial"/>
          <w:b/>
          <w:sz w:val="24"/>
          <w:szCs w:val="24"/>
        </w:rPr>
        <w:t xml:space="preserve"> Reporting</w:t>
      </w:r>
    </w:p>
    <w:p w14:paraId="32462646" w14:textId="05571EE2" w:rsidR="00D026A8" w:rsidRPr="00E54F86" w:rsidRDefault="00D026A8" w:rsidP="00237A5E">
      <w:pPr>
        <w:pStyle w:val="Heading3"/>
        <w:widowControl w:val="0"/>
        <w:tabs>
          <w:tab w:val="left" w:pos="0"/>
        </w:tabs>
        <w:spacing w:before="0" w:after="120"/>
        <w:rPr>
          <w:rFonts w:ascii="Arial" w:hAnsi="Arial" w:cs="Arial"/>
          <w:color w:val="auto"/>
          <w:sz w:val="24"/>
          <w:szCs w:val="24"/>
        </w:rPr>
      </w:pPr>
      <w:bookmarkStart w:id="23" w:name="_Toc314241464"/>
      <w:r w:rsidRPr="00E54F86">
        <w:rPr>
          <w:rFonts w:ascii="Arial" w:hAnsi="Arial" w:cs="Arial"/>
          <w:color w:val="auto"/>
          <w:sz w:val="24"/>
          <w:szCs w:val="24"/>
        </w:rPr>
        <w:t>9.</w:t>
      </w:r>
      <w:r w:rsidR="0031164B">
        <w:rPr>
          <w:rFonts w:ascii="Arial" w:hAnsi="Arial" w:cs="Arial"/>
          <w:color w:val="auto"/>
          <w:sz w:val="24"/>
          <w:szCs w:val="24"/>
        </w:rPr>
        <w:t>7</w:t>
      </w:r>
      <w:r w:rsidR="00237A5E">
        <w:rPr>
          <w:rFonts w:ascii="Arial" w:hAnsi="Arial" w:cs="Arial"/>
          <w:color w:val="auto"/>
          <w:sz w:val="24"/>
          <w:szCs w:val="24"/>
        </w:rPr>
        <w:t>.1</w:t>
      </w:r>
      <w:r w:rsidRPr="00E54F86">
        <w:rPr>
          <w:rFonts w:ascii="Arial" w:hAnsi="Arial" w:cs="Arial"/>
          <w:color w:val="auto"/>
          <w:sz w:val="24"/>
          <w:szCs w:val="24"/>
        </w:rPr>
        <w:t xml:space="preserve"> Reporting of Serious Adverse Events to the Sponsor/PI, Dr. Mitchell Cairo, and two study -Chairs, Dr</w:t>
      </w:r>
      <w:r w:rsidR="00FB641F">
        <w:rPr>
          <w:rFonts w:ascii="Arial" w:hAnsi="Arial" w:cs="Arial"/>
          <w:color w:val="auto"/>
          <w:sz w:val="24"/>
          <w:szCs w:val="24"/>
        </w:rPr>
        <w:t>.</w:t>
      </w:r>
      <w:r w:rsidRPr="00E54F86">
        <w:rPr>
          <w:rFonts w:ascii="Arial" w:hAnsi="Arial" w:cs="Arial"/>
          <w:color w:val="auto"/>
          <w:sz w:val="24"/>
          <w:szCs w:val="24"/>
        </w:rPr>
        <w:t xml:space="preserve"> and Julie </w:t>
      </w:r>
      <w:proofErr w:type="spellStart"/>
      <w:r w:rsidRPr="00E54F86">
        <w:rPr>
          <w:rFonts w:ascii="Arial" w:hAnsi="Arial" w:cs="Arial"/>
          <w:color w:val="auto"/>
          <w:sz w:val="24"/>
          <w:szCs w:val="24"/>
        </w:rPr>
        <w:t>Talano</w:t>
      </w:r>
      <w:proofErr w:type="spellEnd"/>
      <w:r w:rsidRPr="00E54F86">
        <w:rPr>
          <w:rFonts w:ascii="Arial" w:hAnsi="Arial" w:cs="Arial"/>
          <w:color w:val="auto"/>
          <w:sz w:val="24"/>
          <w:szCs w:val="24"/>
        </w:rPr>
        <w:t>, and Institutional Review Board reporting</w:t>
      </w:r>
      <w:bookmarkEnd w:id="23"/>
    </w:p>
    <w:p w14:paraId="48371B9A" w14:textId="1A258D63" w:rsidR="00D026A8" w:rsidRPr="00E54F86" w:rsidRDefault="00D026A8" w:rsidP="00237A5E">
      <w:pPr>
        <w:tabs>
          <w:tab w:val="left" w:pos="0"/>
        </w:tabs>
        <w:rPr>
          <w:rFonts w:ascii="Arial" w:hAnsi="Arial" w:cs="Arial"/>
          <w:sz w:val="24"/>
          <w:szCs w:val="24"/>
        </w:rPr>
      </w:pPr>
      <w:r w:rsidRPr="00E54F86">
        <w:rPr>
          <w:rFonts w:ascii="Arial" w:hAnsi="Arial" w:cs="Arial"/>
          <w:sz w:val="24"/>
          <w:szCs w:val="24"/>
          <w:u w:val="single"/>
        </w:rPr>
        <w:t>All SAEs as defined in section 9.</w:t>
      </w:r>
      <w:r w:rsidR="00237A5E">
        <w:rPr>
          <w:rFonts w:ascii="Arial" w:hAnsi="Arial" w:cs="Arial"/>
          <w:sz w:val="24"/>
          <w:szCs w:val="24"/>
          <w:u w:val="single"/>
        </w:rPr>
        <w:t>7</w:t>
      </w:r>
      <w:r w:rsidRPr="00E54F86">
        <w:rPr>
          <w:rFonts w:ascii="Arial" w:hAnsi="Arial" w:cs="Arial"/>
          <w:sz w:val="24"/>
          <w:szCs w:val="24"/>
          <w:u w:val="single"/>
        </w:rPr>
        <w:t xml:space="preserve">, possibly, probably or </w:t>
      </w:r>
      <w:proofErr w:type="gramStart"/>
      <w:r w:rsidRPr="00E54F86">
        <w:rPr>
          <w:rFonts w:ascii="Arial" w:hAnsi="Arial" w:cs="Arial"/>
          <w:sz w:val="24"/>
          <w:szCs w:val="24"/>
          <w:u w:val="single"/>
        </w:rPr>
        <w:t>definitely related</w:t>
      </w:r>
      <w:proofErr w:type="gramEnd"/>
      <w:r w:rsidRPr="00E54F86">
        <w:rPr>
          <w:rFonts w:ascii="Arial" w:hAnsi="Arial" w:cs="Arial"/>
          <w:sz w:val="24"/>
          <w:szCs w:val="24"/>
          <w:u w:val="single"/>
        </w:rPr>
        <w:t xml:space="preserve"> to any of the </w:t>
      </w:r>
      <w:r w:rsidR="004F088D" w:rsidRPr="00E54F86">
        <w:rPr>
          <w:rFonts w:ascii="Arial" w:hAnsi="Arial" w:cs="Arial"/>
          <w:sz w:val="24"/>
          <w:szCs w:val="24"/>
          <w:u w:val="single"/>
        </w:rPr>
        <w:t>CMV-CTLs</w:t>
      </w:r>
      <w:r w:rsidRPr="00E54F86">
        <w:rPr>
          <w:rFonts w:ascii="Arial" w:hAnsi="Arial" w:cs="Arial"/>
          <w:sz w:val="24"/>
          <w:szCs w:val="24"/>
          <w:u w:val="single"/>
        </w:rPr>
        <w:t xml:space="preserve"> </w:t>
      </w:r>
      <w:r w:rsidR="00B54328" w:rsidRPr="00E54F86">
        <w:rPr>
          <w:rFonts w:ascii="Arial" w:hAnsi="Arial" w:cs="Arial"/>
          <w:sz w:val="24"/>
          <w:szCs w:val="24"/>
          <w:u w:val="single"/>
        </w:rPr>
        <w:t>infusions will</w:t>
      </w:r>
      <w:r w:rsidRPr="00E54F86">
        <w:rPr>
          <w:rFonts w:ascii="Arial" w:hAnsi="Arial" w:cs="Arial"/>
          <w:sz w:val="24"/>
          <w:szCs w:val="24"/>
          <w:u w:val="single"/>
        </w:rPr>
        <w:t xml:space="preserve"> be reported</w:t>
      </w:r>
      <w:r w:rsidRPr="00E54F86">
        <w:rPr>
          <w:rFonts w:ascii="Arial" w:hAnsi="Arial" w:cs="Arial"/>
          <w:sz w:val="24"/>
          <w:szCs w:val="24"/>
        </w:rPr>
        <w:t xml:space="preserve"> to the:</w:t>
      </w:r>
    </w:p>
    <w:p w14:paraId="052ACA6D" w14:textId="6309AC89" w:rsidR="00D026A8" w:rsidRPr="00E54F86" w:rsidRDefault="00D026A8" w:rsidP="00237A5E">
      <w:pPr>
        <w:tabs>
          <w:tab w:val="left" w:pos="0"/>
        </w:tabs>
        <w:rPr>
          <w:rFonts w:ascii="Arial" w:hAnsi="Arial" w:cs="Arial"/>
          <w:sz w:val="24"/>
          <w:szCs w:val="24"/>
        </w:rPr>
      </w:pPr>
      <w:r w:rsidRPr="00E54F86">
        <w:rPr>
          <w:rFonts w:ascii="Arial" w:hAnsi="Arial" w:cs="Arial"/>
          <w:sz w:val="24"/>
          <w:szCs w:val="24"/>
        </w:rPr>
        <w:t>Sponsor/PI (Mitchell Cairo, MD 914-594-2150 Mitchell_Cairo@NYMC.edu), Study Co-Chair (</w:t>
      </w:r>
      <w:hyperlink r:id="rId7" w:history="1">
        <w:r w:rsidRPr="00E54F86">
          <w:rPr>
            <w:rStyle w:val="Hyperlink"/>
            <w:rFonts w:ascii="Arial" w:hAnsi="Arial" w:cs="Arial"/>
            <w:sz w:val="24"/>
            <w:szCs w:val="24"/>
          </w:rPr>
          <w:t>jtalano@mcw.edu</w:t>
        </w:r>
      </w:hyperlink>
      <w:r w:rsidRPr="000B3347">
        <w:rPr>
          <w:rFonts w:ascii="Arial" w:hAnsi="Arial" w:cs="Arial"/>
          <w:sz w:val="24"/>
          <w:szCs w:val="24"/>
        </w:rPr>
        <w:t xml:space="preserve">) and </w:t>
      </w:r>
      <w:r w:rsidR="00B54328" w:rsidRPr="00E54F86">
        <w:rPr>
          <w:rFonts w:ascii="Arial" w:hAnsi="Arial" w:cs="Arial"/>
          <w:sz w:val="24"/>
          <w:szCs w:val="24"/>
        </w:rPr>
        <w:t>Clinical Research</w:t>
      </w:r>
      <w:r w:rsidRPr="00E54F86">
        <w:rPr>
          <w:rFonts w:ascii="Arial" w:hAnsi="Arial" w:cs="Arial"/>
          <w:sz w:val="24"/>
          <w:szCs w:val="24"/>
        </w:rPr>
        <w:t xml:space="preserve"> Nurse (Lauren Harrison, RN </w:t>
      </w:r>
      <w:hyperlink r:id="rId8" w:history="1">
        <w:r w:rsidR="00237A5E" w:rsidRPr="00237A5E">
          <w:rPr>
            <w:rStyle w:val="Hyperlink"/>
            <w:rFonts w:ascii="Arial" w:hAnsi="Arial" w:cs="Arial"/>
            <w:sz w:val="24"/>
            <w:szCs w:val="24"/>
          </w:rPr>
          <w:t>617-285-7844/lauren_harrison@nymc.edu</w:t>
        </w:r>
      </w:hyperlink>
      <w:r w:rsidRPr="000B3347">
        <w:rPr>
          <w:rFonts w:ascii="Arial" w:hAnsi="Arial" w:cs="Arial"/>
          <w:sz w:val="24"/>
          <w:szCs w:val="24"/>
        </w:rPr>
        <w:t>) within 24 hours by email and a written report within seven working days after the occurrence of the incidence. The sub-site investigator shall report all internal adverse events that are determined to be serious and unanticipated to their local IRB accor</w:t>
      </w:r>
      <w:r w:rsidRPr="00E54F86">
        <w:rPr>
          <w:rFonts w:ascii="Arial" w:hAnsi="Arial" w:cs="Arial"/>
          <w:sz w:val="24"/>
          <w:szCs w:val="24"/>
        </w:rPr>
        <w:t>ding to institutional policy within 48 hours of the event, or notification of its occurrence. Submission of a written report by fax, hand delivery, or express mail delivery to the IRB office is acceptable. In filing the report, the investigator must make the preliminary determination whether revision(s) to the protocol and/or consent document(s) is/are necessary in coordination with the overall Co-Chairs. If a change is required, a modification must be submitted promptly to the IRB.</w:t>
      </w:r>
    </w:p>
    <w:p w14:paraId="55A46527" w14:textId="0E0DDC11" w:rsidR="00D026A8" w:rsidRPr="00E54F86" w:rsidRDefault="00237A5E" w:rsidP="00887B52">
      <w:pPr>
        <w:pStyle w:val="ListParagraph"/>
        <w:tabs>
          <w:tab w:val="left" w:pos="0"/>
        </w:tabs>
        <w:spacing w:after="0" w:line="240" w:lineRule="auto"/>
        <w:ind w:left="0"/>
        <w:rPr>
          <w:rFonts w:ascii="Arial" w:hAnsi="Arial" w:cs="Arial"/>
          <w:sz w:val="24"/>
          <w:szCs w:val="24"/>
        </w:rPr>
      </w:pPr>
      <w:r>
        <w:rPr>
          <w:rFonts w:ascii="Arial" w:hAnsi="Arial" w:cs="Arial"/>
          <w:sz w:val="24"/>
          <w:szCs w:val="24"/>
        </w:rPr>
        <w:t>9.</w:t>
      </w:r>
      <w:r w:rsidR="0031164B">
        <w:rPr>
          <w:rFonts w:ascii="Arial" w:hAnsi="Arial" w:cs="Arial"/>
          <w:sz w:val="24"/>
          <w:szCs w:val="24"/>
        </w:rPr>
        <w:t>7</w:t>
      </w:r>
      <w:r>
        <w:rPr>
          <w:rFonts w:ascii="Arial" w:hAnsi="Arial" w:cs="Arial"/>
          <w:sz w:val="24"/>
          <w:szCs w:val="24"/>
        </w:rPr>
        <w:t>.1.1</w:t>
      </w:r>
      <w:r>
        <w:rPr>
          <w:rFonts w:ascii="Arial" w:hAnsi="Arial" w:cs="Arial"/>
          <w:sz w:val="24"/>
          <w:szCs w:val="24"/>
        </w:rPr>
        <w:tab/>
      </w:r>
      <w:r w:rsidR="00D026A8" w:rsidRPr="00E54F86">
        <w:rPr>
          <w:rFonts w:ascii="Arial" w:hAnsi="Arial" w:cs="Arial"/>
          <w:sz w:val="24"/>
          <w:szCs w:val="24"/>
        </w:rPr>
        <w:t xml:space="preserve">Adverse events with commercial agents that are “serious” as per the above definition, unexpected, and have an attribution of possible, probable or definite to a study drug, must also be reported to the FDA and </w:t>
      </w:r>
      <w:proofErr w:type="spellStart"/>
      <w:r w:rsidR="00D026A8" w:rsidRPr="00E54F86">
        <w:rPr>
          <w:rFonts w:ascii="Arial" w:hAnsi="Arial" w:cs="Arial"/>
          <w:sz w:val="24"/>
          <w:szCs w:val="24"/>
        </w:rPr>
        <w:t>Miltenyi</w:t>
      </w:r>
      <w:proofErr w:type="spellEnd"/>
      <w:r w:rsidR="00D026A8" w:rsidRPr="00E54F86">
        <w:rPr>
          <w:rFonts w:ascii="Arial" w:hAnsi="Arial" w:cs="Arial"/>
          <w:sz w:val="24"/>
          <w:szCs w:val="24"/>
        </w:rPr>
        <w:t>, using a MedWatch form.</w:t>
      </w:r>
    </w:p>
    <w:p w14:paraId="1EC973CB" w14:textId="77777777" w:rsidR="00D026A8" w:rsidRPr="00E54F86" w:rsidRDefault="00D026A8" w:rsidP="00237A5E">
      <w:pPr>
        <w:pStyle w:val="BodyText15SChar"/>
        <w:tabs>
          <w:tab w:val="left" w:pos="0"/>
        </w:tabs>
        <w:spacing w:before="0" w:after="0" w:line="240" w:lineRule="auto"/>
        <w:rPr>
          <w:rFonts w:ascii="Arial" w:hAnsi="Arial" w:cs="Arial"/>
          <w:szCs w:val="24"/>
        </w:rPr>
      </w:pPr>
    </w:p>
    <w:p w14:paraId="316BF86E" w14:textId="44C031F2" w:rsidR="00D026A8" w:rsidRPr="00E54F86" w:rsidRDefault="00237A5E" w:rsidP="00887B52">
      <w:pPr>
        <w:pStyle w:val="BodyText15SChar"/>
        <w:tabs>
          <w:tab w:val="left" w:pos="0"/>
        </w:tabs>
        <w:spacing w:before="0" w:after="0" w:line="240" w:lineRule="auto"/>
        <w:rPr>
          <w:rFonts w:ascii="Arial" w:hAnsi="Arial" w:cs="Arial"/>
          <w:b/>
          <w:szCs w:val="24"/>
        </w:rPr>
      </w:pPr>
      <w:r>
        <w:rPr>
          <w:rFonts w:ascii="Arial" w:hAnsi="Arial" w:cs="Arial"/>
          <w:b/>
          <w:szCs w:val="24"/>
        </w:rPr>
        <w:t>9.</w:t>
      </w:r>
      <w:r w:rsidR="0031164B">
        <w:rPr>
          <w:rFonts w:ascii="Arial" w:hAnsi="Arial" w:cs="Arial"/>
          <w:b/>
          <w:szCs w:val="24"/>
        </w:rPr>
        <w:t>7</w:t>
      </w:r>
      <w:r>
        <w:rPr>
          <w:rFonts w:ascii="Arial" w:hAnsi="Arial" w:cs="Arial"/>
          <w:b/>
          <w:szCs w:val="24"/>
        </w:rPr>
        <w:t>.1.2</w:t>
      </w:r>
      <w:r>
        <w:rPr>
          <w:rFonts w:ascii="Arial" w:hAnsi="Arial" w:cs="Arial"/>
          <w:b/>
          <w:szCs w:val="24"/>
        </w:rPr>
        <w:tab/>
      </w:r>
      <w:r w:rsidR="00D026A8" w:rsidRPr="00E54F86">
        <w:rPr>
          <w:rFonts w:ascii="Arial" w:hAnsi="Arial" w:cs="Arial"/>
          <w:b/>
          <w:szCs w:val="24"/>
        </w:rPr>
        <w:t>Deaths unrelated to serious adverse events</w:t>
      </w:r>
    </w:p>
    <w:p w14:paraId="16266AF5" w14:textId="77777777" w:rsidR="00D026A8" w:rsidRPr="00E54F86" w:rsidRDefault="00D026A8" w:rsidP="00237A5E">
      <w:pPr>
        <w:pStyle w:val="BodyText15SChar"/>
        <w:tabs>
          <w:tab w:val="left" w:pos="0"/>
        </w:tabs>
        <w:spacing w:before="0" w:after="0" w:line="240" w:lineRule="auto"/>
        <w:rPr>
          <w:rFonts w:ascii="Arial" w:hAnsi="Arial" w:cs="Arial"/>
          <w:szCs w:val="24"/>
        </w:rPr>
      </w:pPr>
      <w:r w:rsidRPr="00E54F86">
        <w:rPr>
          <w:rFonts w:ascii="Arial" w:hAnsi="Arial" w:cs="Arial"/>
          <w:szCs w:val="24"/>
        </w:rPr>
        <w:lastRenderedPageBreak/>
        <w:t>Regardless of cause or whether a patient is on-study or off-study, all deaths must be reported to the Sponsor/PI and Study Co-Chairs within 48 hours. The Sponsor/PI and Study Co-Chairs will review the circumstances surrounding the patient’s death to confirm it does not constitute a serious adverse event, and the date and cause of death will be documented in the patient’s research chart.</w:t>
      </w:r>
    </w:p>
    <w:p w14:paraId="5AE1E80F" w14:textId="1C48EC7B" w:rsidR="00D026A8" w:rsidRPr="00E54F86" w:rsidRDefault="00237A5E" w:rsidP="00887B52">
      <w:pPr>
        <w:pStyle w:val="Heading3"/>
        <w:widowControl w:val="0"/>
        <w:tabs>
          <w:tab w:val="left" w:pos="0"/>
        </w:tabs>
        <w:spacing w:before="120" w:after="120" w:line="240" w:lineRule="auto"/>
        <w:rPr>
          <w:rFonts w:ascii="Arial" w:hAnsi="Arial" w:cs="Arial"/>
          <w:color w:val="auto"/>
          <w:sz w:val="24"/>
          <w:szCs w:val="24"/>
        </w:rPr>
      </w:pPr>
      <w:bookmarkStart w:id="24" w:name="_Toc311101623"/>
      <w:bookmarkStart w:id="25" w:name="_Toc314241466"/>
      <w:r>
        <w:rPr>
          <w:rFonts w:ascii="Arial" w:hAnsi="Arial" w:cs="Arial"/>
          <w:color w:val="auto"/>
          <w:sz w:val="24"/>
          <w:szCs w:val="24"/>
        </w:rPr>
        <w:t>9.</w:t>
      </w:r>
      <w:r w:rsidR="0031164B">
        <w:rPr>
          <w:rFonts w:ascii="Arial" w:hAnsi="Arial" w:cs="Arial"/>
          <w:color w:val="auto"/>
          <w:sz w:val="24"/>
          <w:szCs w:val="24"/>
        </w:rPr>
        <w:t>7</w:t>
      </w:r>
      <w:r>
        <w:rPr>
          <w:rFonts w:ascii="Arial" w:hAnsi="Arial" w:cs="Arial"/>
          <w:color w:val="auto"/>
          <w:sz w:val="24"/>
          <w:szCs w:val="24"/>
        </w:rPr>
        <w:t>.1.3</w:t>
      </w:r>
      <w:r>
        <w:rPr>
          <w:rFonts w:ascii="Arial" w:hAnsi="Arial" w:cs="Arial"/>
          <w:color w:val="auto"/>
          <w:sz w:val="24"/>
          <w:szCs w:val="24"/>
        </w:rPr>
        <w:tab/>
      </w:r>
      <w:r w:rsidR="00D026A8" w:rsidRPr="00E54F86">
        <w:rPr>
          <w:rFonts w:ascii="Arial" w:hAnsi="Arial" w:cs="Arial"/>
          <w:color w:val="auto"/>
          <w:sz w:val="24"/>
          <w:szCs w:val="24"/>
        </w:rPr>
        <w:t>Investigator Reporting to the FDA</w:t>
      </w:r>
      <w:bookmarkEnd w:id="24"/>
      <w:bookmarkEnd w:id="25"/>
    </w:p>
    <w:p w14:paraId="279063FD" w14:textId="34486757" w:rsidR="00D026A8" w:rsidRPr="00E54F86" w:rsidRDefault="00D026A8" w:rsidP="00237A5E">
      <w:pPr>
        <w:tabs>
          <w:tab w:val="left" w:pos="0"/>
          <w:tab w:val="num" w:pos="720"/>
        </w:tabs>
        <w:spacing w:before="120" w:after="120" w:line="280" w:lineRule="atLeast"/>
        <w:rPr>
          <w:rFonts w:ascii="Arial" w:hAnsi="Arial" w:cs="Arial"/>
          <w:sz w:val="24"/>
          <w:szCs w:val="24"/>
        </w:rPr>
      </w:pPr>
      <w:r w:rsidRPr="00E54F86">
        <w:rPr>
          <w:rFonts w:ascii="Arial" w:hAnsi="Arial" w:cs="Arial"/>
          <w:sz w:val="24"/>
          <w:szCs w:val="24"/>
        </w:rPr>
        <w:t>9.</w:t>
      </w:r>
      <w:r w:rsidR="0031164B">
        <w:rPr>
          <w:rFonts w:ascii="Arial" w:hAnsi="Arial" w:cs="Arial"/>
          <w:sz w:val="24"/>
          <w:szCs w:val="24"/>
        </w:rPr>
        <w:t>7.1.3.1</w:t>
      </w:r>
      <w:r w:rsidRPr="00E54F86">
        <w:rPr>
          <w:rFonts w:ascii="Arial" w:hAnsi="Arial" w:cs="Arial"/>
          <w:sz w:val="24"/>
          <w:szCs w:val="24"/>
        </w:rPr>
        <w:t xml:space="preserve"> Serious adverse events (SAEs) that are unlisted/unexpected, and either probably or directly related to </w:t>
      </w:r>
      <w:r w:rsidR="00AA647E" w:rsidRPr="00E54F86">
        <w:rPr>
          <w:rFonts w:ascii="Arial" w:hAnsi="Arial" w:cs="Arial"/>
          <w:sz w:val="24"/>
          <w:szCs w:val="24"/>
        </w:rPr>
        <w:t>CMV</w:t>
      </w:r>
      <w:r w:rsidRPr="00E54F86">
        <w:rPr>
          <w:rFonts w:ascii="Arial" w:hAnsi="Arial" w:cs="Arial"/>
          <w:sz w:val="24"/>
          <w:szCs w:val="24"/>
        </w:rPr>
        <w:t xml:space="preserve"> CTLs, and that have not previously been reported in the Investigators Brochure, for this study should be reported promptly to the Food and Drug Administration (FDA) by telephone or by fax.  Fatal or </w:t>
      </w:r>
      <w:proofErr w:type="gramStart"/>
      <w:r w:rsidRPr="00E54F86">
        <w:rPr>
          <w:rFonts w:ascii="Arial" w:hAnsi="Arial" w:cs="Arial"/>
          <w:sz w:val="24"/>
          <w:szCs w:val="24"/>
        </w:rPr>
        <w:t>life threatening</w:t>
      </w:r>
      <w:proofErr w:type="gramEnd"/>
      <w:r w:rsidRPr="00E54F86">
        <w:rPr>
          <w:rFonts w:ascii="Arial" w:hAnsi="Arial" w:cs="Arial"/>
          <w:sz w:val="24"/>
          <w:szCs w:val="24"/>
        </w:rPr>
        <w:t xml:space="preserve"> SAEs that meet the criteria for reporting to the FDA must be reported to the FDA within 7 calendar days after awareness of the event.  All other SAEs that meet the criteria for reporting to the FDA must be reported to the FDA within 15 calendar days after awareness of the event.  A clear description of the suspected reaction should be provided along with an assessment as to whether the event is drug or disease related.   </w:t>
      </w:r>
    </w:p>
    <w:p w14:paraId="6958A0E6" w14:textId="77777777" w:rsidR="00D026A8" w:rsidRPr="00E54F86" w:rsidRDefault="00D026A8" w:rsidP="00237A5E">
      <w:pPr>
        <w:tabs>
          <w:tab w:val="left" w:pos="0"/>
          <w:tab w:val="num" w:pos="720"/>
        </w:tabs>
        <w:spacing w:before="120" w:after="120" w:line="280" w:lineRule="atLeast"/>
        <w:rPr>
          <w:rFonts w:ascii="Arial" w:hAnsi="Arial" w:cs="Arial"/>
          <w:b/>
          <w:sz w:val="24"/>
          <w:szCs w:val="24"/>
        </w:rPr>
      </w:pPr>
      <w:r w:rsidRPr="00E54F86">
        <w:rPr>
          <w:rFonts w:ascii="Arial" w:hAnsi="Arial" w:cs="Arial"/>
          <w:b/>
          <w:sz w:val="24"/>
          <w:szCs w:val="24"/>
        </w:rPr>
        <w:tab/>
        <w:t>Participating sub-sites should NOT report SAEs to the FDA.  The IND holder, Mitchell S. Cairo will be responsible for reporting to FDA.</w:t>
      </w:r>
    </w:p>
    <w:p w14:paraId="0821760B" w14:textId="58B14F0B" w:rsidR="00D026A8" w:rsidRPr="00E54F86" w:rsidRDefault="00237A5E" w:rsidP="00237A5E">
      <w:pPr>
        <w:tabs>
          <w:tab w:val="left" w:pos="0"/>
          <w:tab w:val="num" w:pos="720"/>
        </w:tabs>
        <w:spacing w:before="120" w:after="120" w:line="280" w:lineRule="atLeast"/>
        <w:rPr>
          <w:rFonts w:ascii="Arial" w:hAnsi="Arial" w:cs="Arial"/>
          <w:b/>
          <w:sz w:val="24"/>
          <w:szCs w:val="24"/>
        </w:rPr>
      </w:pPr>
      <w:r>
        <w:rPr>
          <w:rFonts w:ascii="Arial" w:hAnsi="Arial" w:cs="Arial"/>
          <w:b/>
          <w:sz w:val="24"/>
          <w:szCs w:val="24"/>
        </w:rPr>
        <w:t>9.</w:t>
      </w:r>
      <w:r w:rsidR="0031164B">
        <w:rPr>
          <w:rFonts w:ascii="Arial" w:hAnsi="Arial" w:cs="Arial"/>
          <w:b/>
          <w:sz w:val="24"/>
          <w:szCs w:val="24"/>
        </w:rPr>
        <w:t>7</w:t>
      </w:r>
      <w:r>
        <w:rPr>
          <w:rFonts w:ascii="Arial" w:hAnsi="Arial" w:cs="Arial"/>
          <w:b/>
          <w:sz w:val="24"/>
          <w:szCs w:val="24"/>
        </w:rPr>
        <w:t>.1.4</w:t>
      </w:r>
      <w:r>
        <w:rPr>
          <w:rFonts w:ascii="Arial" w:hAnsi="Arial" w:cs="Arial"/>
          <w:b/>
          <w:sz w:val="24"/>
          <w:szCs w:val="24"/>
        </w:rPr>
        <w:tab/>
      </w:r>
      <w:r w:rsidR="00D026A8" w:rsidRPr="00E54F86">
        <w:rPr>
          <w:rFonts w:ascii="Arial" w:hAnsi="Arial" w:cs="Arial"/>
          <w:sz w:val="24"/>
          <w:szCs w:val="24"/>
        </w:rPr>
        <w:t xml:space="preserve">If the integrity of the </w:t>
      </w:r>
      <w:r w:rsidR="009B559B" w:rsidRPr="00E54F86">
        <w:rPr>
          <w:rFonts w:ascii="Arial" w:hAnsi="Arial" w:cs="Arial"/>
          <w:sz w:val="24"/>
          <w:szCs w:val="24"/>
        </w:rPr>
        <w:t>CMV</w:t>
      </w:r>
      <w:r w:rsidR="00D026A8" w:rsidRPr="00E54F86">
        <w:rPr>
          <w:rFonts w:ascii="Arial" w:hAnsi="Arial" w:cs="Arial"/>
          <w:sz w:val="24"/>
          <w:szCs w:val="24"/>
        </w:rPr>
        <w:t xml:space="preserve"> CTL product is compromised at receipt (or </w:t>
      </w:r>
      <w:r w:rsidR="00B54328" w:rsidRPr="00E54F86">
        <w:rPr>
          <w:rFonts w:ascii="Arial" w:hAnsi="Arial" w:cs="Arial"/>
          <w:sz w:val="24"/>
          <w:szCs w:val="24"/>
        </w:rPr>
        <w:t>any time</w:t>
      </w:r>
      <w:r w:rsidR="00D026A8" w:rsidRPr="00E54F86">
        <w:rPr>
          <w:rFonts w:ascii="Arial" w:hAnsi="Arial" w:cs="Arial"/>
          <w:sz w:val="24"/>
          <w:szCs w:val="24"/>
        </w:rPr>
        <w:t xml:space="preserve"> after receipt), it is reported immediately to Dr. Mitchell Cairo, IND holder. Examples include: a broken unit, or a contaminated product. The occurrence is then investigated per Quality Improvement process and if the events are believed to be related to the manufacturing of the distributed </w:t>
      </w:r>
      <w:proofErr w:type="spellStart"/>
      <w:r w:rsidR="00D026A8" w:rsidRPr="00E54F86">
        <w:rPr>
          <w:rFonts w:ascii="Arial" w:hAnsi="Arial" w:cs="Arial"/>
          <w:sz w:val="24"/>
          <w:szCs w:val="24"/>
        </w:rPr>
        <w:t>multiviral</w:t>
      </w:r>
      <w:proofErr w:type="spellEnd"/>
      <w:r w:rsidR="00D026A8" w:rsidRPr="00E54F86">
        <w:rPr>
          <w:rFonts w:ascii="Arial" w:hAnsi="Arial" w:cs="Arial"/>
          <w:sz w:val="24"/>
          <w:szCs w:val="24"/>
        </w:rPr>
        <w:t xml:space="preserve"> t-cell product, this will be reported to the FDA within 14 days.</w:t>
      </w:r>
    </w:p>
    <w:p w14:paraId="06BA3959" w14:textId="77777777" w:rsidR="00D026A8" w:rsidRPr="00E54F86" w:rsidRDefault="00D026A8" w:rsidP="00237A5E">
      <w:pPr>
        <w:tabs>
          <w:tab w:val="left" w:pos="0"/>
        </w:tabs>
        <w:spacing w:after="60"/>
        <w:rPr>
          <w:rFonts w:ascii="Arial" w:hAnsi="Arial" w:cs="Arial"/>
          <w:sz w:val="24"/>
          <w:szCs w:val="24"/>
        </w:rPr>
      </w:pPr>
    </w:p>
    <w:p w14:paraId="3136CB66"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10.0 Off Study Criteria (Any one or more of the following)</w:t>
      </w:r>
    </w:p>
    <w:p w14:paraId="1E25C726"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10.1 Removal from study secondary to </w:t>
      </w:r>
      <w:r w:rsidR="009B559B" w:rsidRPr="00E54F86">
        <w:rPr>
          <w:rFonts w:ascii="Arial" w:hAnsi="Arial" w:cs="Arial"/>
          <w:sz w:val="24"/>
          <w:szCs w:val="24"/>
        </w:rPr>
        <w:t xml:space="preserve">CMV </w:t>
      </w:r>
      <w:r w:rsidRPr="00E54F86">
        <w:rPr>
          <w:rFonts w:ascii="Arial" w:hAnsi="Arial" w:cs="Arial"/>
          <w:sz w:val="24"/>
          <w:szCs w:val="24"/>
        </w:rPr>
        <w:t>CTL grade III or IV infusion toxicity</w:t>
      </w:r>
    </w:p>
    <w:p w14:paraId="2A55AE09"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10.2 Progression of </w:t>
      </w:r>
      <w:r w:rsidR="004F088D" w:rsidRPr="00E54F86">
        <w:rPr>
          <w:rFonts w:ascii="Arial" w:hAnsi="Arial" w:cs="Arial"/>
          <w:sz w:val="24"/>
          <w:szCs w:val="24"/>
        </w:rPr>
        <w:t>CMV</w:t>
      </w:r>
      <w:r w:rsidRPr="00E54F86">
        <w:rPr>
          <w:rFonts w:ascii="Arial" w:hAnsi="Arial" w:cs="Arial"/>
          <w:sz w:val="24"/>
          <w:szCs w:val="24"/>
        </w:rPr>
        <w:t xml:space="preserve"> infection requiring new systemic anti-</w:t>
      </w:r>
      <w:r w:rsidR="004F088D" w:rsidRPr="00E54F86">
        <w:rPr>
          <w:rFonts w:ascii="Arial" w:hAnsi="Arial" w:cs="Arial"/>
          <w:sz w:val="24"/>
          <w:szCs w:val="24"/>
        </w:rPr>
        <w:t>CMV</w:t>
      </w:r>
      <w:r w:rsidRPr="00E54F86">
        <w:rPr>
          <w:rFonts w:ascii="Arial" w:hAnsi="Arial" w:cs="Arial"/>
          <w:sz w:val="24"/>
          <w:szCs w:val="24"/>
        </w:rPr>
        <w:t xml:space="preserve"> therapy</w:t>
      </w:r>
    </w:p>
    <w:p w14:paraId="34024FB5"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10.3 Patient/Parent refusal to continue</w:t>
      </w:r>
    </w:p>
    <w:p w14:paraId="57B8B4AF"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10.4 Physician investigator determines it is not the best </w:t>
      </w:r>
      <w:r w:rsidR="009C1E42" w:rsidRPr="00E54F86">
        <w:rPr>
          <w:rFonts w:ascii="Arial" w:hAnsi="Arial" w:cs="Arial"/>
          <w:sz w:val="24"/>
          <w:szCs w:val="24"/>
        </w:rPr>
        <w:t>interest</w:t>
      </w:r>
      <w:r w:rsidRPr="00E54F86">
        <w:rPr>
          <w:rFonts w:ascii="Arial" w:hAnsi="Arial" w:cs="Arial"/>
          <w:sz w:val="24"/>
          <w:szCs w:val="24"/>
        </w:rPr>
        <w:t xml:space="preserve"> of the patient to continue therapy.</w:t>
      </w:r>
    </w:p>
    <w:p w14:paraId="63F886EC"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10.5 One year from Day 0 of the last </w:t>
      </w:r>
      <w:r w:rsidR="004F088D" w:rsidRPr="00E54F86">
        <w:rPr>
          <w:rFonts w:ascii="Arial" w:hAnsi="Arial" w:cs="Arial"/>
          <w:sz w:val="24"/>
          <w:szCs w:val="24"/>
        </w:rPr>
        <w:t>CMV-</w:t>
      </w:r>
      <w:r w:rsidRPr="00E54F86">
        <w:rPr>
          <w:rFonts w:ascii="Arial" w:hAnsi="Arial" w:cs="Arial"/>
          <w:sz w:val="24"/>
          <w:szCs w:val="24"/>
        </w:rPr>
        <w:t>CTL infusion.</w:t>
      </w:r>
    </w:p>
    <w:p w14:paraId="505CF469"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10.6 Lost to follow-up</w:t>
      </w:r>
    </w:p>
    <w:p w14:paraId="19193078" w14:textId="77777777" w:rsidR="00D026A8" w:rsidRPr="00E54F86" w:rsidRDefault="00D026A8" w:rsidP="00D72B53">
      <w:pPr>
        <w:spacing w:after="60"/>
        <w:rPr>
          <w:rFonts w:ascii="Arial" w:hAnsi="Arial" w:cs="Arial"/>
          <w:sz w:val="24"/>
          <w:szCs w:val="24"/>
        </w:rPr>
      </w:pPr>
    </w:p>
    <w:p w14:paraId="00D073ED" w14:textId="77777777" w:rsidR="00D026A8" w:rsidRPr="00E54F86" w:rsidRDefault="00D026A8" w:rsidP="00D72B53">
      <w:pPr>
        <w:spacing w:after="160" w:line="259" w:lineRule="auto"/>
        <w:rPr>
          <w:rFonts w:ascii="Arial" w:hAnsi="Arial" w:cs="Arial"/>
          <w:b/>
          <w:sz w:val="24"/>
          <w:szCs w:val="24"/>
          <w:u w:val="single"/>
        </w:rPr>
      </w:pPr>
      <w:r w:rsidRPr="00E54F86">
        <w:rPr>
          <w:rFonts w:ascii="Arial" w:hAnsi="Arial" w:cs="Arial"/>
          <w:b/>
          <w:sz w:val="24"/>
          <w:szCs w:val="24"/>
          <w:u w:val="single"/>
        </w:rPr>
        <w:br w:type="page"/>
      </w:r>
    </w:p>
    <w:p w14:paraId="059FCA1D" w14:textId="77777777" w:rsidR="00D026A8" w:rsidRPr="00E54F86" w:rsidRDefault="00DB0E77" w:rsidP="00D72B53">
      <w:pPr>
        <w:pStyle w:val="ListParagraph"/>
        <w:spacing w:after="60"/>
        <w:ind w:left="0"/>
        <w:rPr>
          <w:rFonts w:ascii="Arial" w:hAnsi="Arial" w:cs="Arial"/>
          <w:b/>
          <w:sz w:val="24"/>
          <w:szCs w:val="24"/>
          <w:u w:val="single"/>
        </w:rPr>
      </w:pPr>
      <w:r w:rsidRPr="00E54F86">
        <w:rPr>
          <w:rFonts w:ascii="Arial" w:hAnsi="Arial" w:cs="Arial"/>
          <w:b/>
          <w:sz w:val="24"/>
          <w:szCs w:val="24"/>
          <w:u w:val="single"/>
        </w:rPr>
        <w:lastRenderedPageBreak/>
        <w:t>References</w:t>
      </w:r>
    </w:p>
    <w:p w14:paraId="06C8EA54" w14:textId="77777777" w:rsidR="005D5076" w:rsidRPr="005D5076" w:rsidRDefault="00DB0E77" w:rsidP="005D5076">
      <w:pPr>
        <w:pStyle w:val="EndNoteBibliography"/>
        <w:spacing w:after="0"/>
      </w:pPr>
      <w:r w:rsidRPr="00E54F86">
        <w:fldChar w:fldCharType="begin"/>
      </w:r>
      <w:r w:rsidRPr="00E54F86">
        <w:instrText xml:space="preserve"> ADDIN EN.REFLIST </w:instrText>
      </w:r>
      <w:r w:rsidRPr="00E54F86">
        <w:fldChar w:fldCharType="separate"/>
      </w:r>
      <w:r w:rsidR="005D5076" w:rsidRPr="005D5076">
        <w:tab/>
        <w:t>1.</w:t>
      </w:r>
      <w:r w:rsidR="005D5076" w:rsidRPr="005D5076">
        <w:tab/>
        <w:t>Bollard CM, Heslop HE: T cells for viral infections after allogeneic hematopoietic stem cell transplant. Blood 127:3331-40, 2016</w:t>
      </w:r>
    </w:p>
    <w:p w14:paraId="00FCFF9C" w14:textId="77777777" w:rsidR="005D5076" w:rsidRPr="005D5076" w:rsidRDefault="005D5076" w:rsidP="005D5076">
      <w:pPr>
        <w:pStyle w:val="EndNoteBibliography"/>
        <w:spacing w:after="0"/>
      </w:pPr>
      <w:r w:rsidRPr="005D5076">
        <w:tab/>
        <w:t>2.</w:t>
      </w:r>
      <w:r w:rsidRPr="005D5076">
        <w:tab/>
        <w:t>Lion T, Baumgartinger R, Watzinger F, et al: Molecular monitoring of adenovirus in peripheral blood after allogeneic bone marrow transplantation permits early diagnosis of disseminated disease. Blood 102:1114-20, 2003</w:t>
      </w:r>
    </w:p>
    <w:p w14:paraId="0B3CD9A5" w14:textId="77777777" w:rsidR="005D5076" w:rsidRPr="005D5076" w:rsidRDefault="005D5076" w:rsidP="005D5076">
      <w:pPr>
        <w:pStyle w:val="EndNoteBibliography"/>
        <w:spacing w:after="0"/>
      </w:pPr>
      <w:r w:rsidRPr="005D5076">
        <w:tab/>
        <w:t>3.</w:t>
      </w:r>
      <w:r w:rsidRPr="005D5076">
        <w:tab/>
        <w:t>Ocheni S, Kroeger N, Zabelina T, et al: EBV reactivation and post transplant lymphoproliferative disorders following allogeneic SCT. Bone Marrow Transplant 42:181-6, 2008</w:t>
      </w:r>
    </w:p>
    <w:p w14:paraId="5FED09D4" w14:textId="77777777" w:rsidR="005D5076" w:rsidRPr="005D5076" w:rsidRDefault="005D5076" w:rsidP="005D5076">
      <w:pPr>
        <w:pStyle w:val="EndNoteBibliography"/>
        <w:spacing w:after="0"/>
      </w:pPr>
      <w:r w:rsidRPr="005D5076">
        <w:tab/>
        <w:t>4.</w:t>
      </w:r>
      <w:r w:rsidRPr="005D5076">
        <w:tab/>
        <w:t>Sandherr M, Einsele H, Hebart H, et al: Antiviral prophylaxis in patients with haematological malignancies and solid tumours: Guidelines of the Infectious Diseases Working Party (AGIHO) of the German Society for Hematology and Oncology (DGHO). Ann Oncol 17:1051-9, 2006</w:t>
      </w:r>
    </w:p>
    <w:p w14:paraId="22FC8A32" w14:textId="77777777" w:rsidR="005D5076" w:rsidRPr="005D5076" w:rsidRDefault="005D5076" w:rsidP="005D5076">
      <w:pPr>
        <w:pStyle w:val="EndNoteBibliography"/>
        <w:spacing w:after="0"/>
      </w:pPr>
      <w:r w:rsidRPr="005D5076">
        <w:tab/>
        <w:t>5.</w:t>
      </w:r>
      <w:r w:rsidRPr="005D5076">
        <w:tab/>
        <w:t>Zaia J, Baden L, Boeckh MJ, et al: Viral disease prevention after hematopoietic cell transplantation. Bone Marrow Transplant 44:471-82, 2009</w:t>
      </w:r>
    </w:p>
    <w:p w14:paraId="4981C33F" w14:textId="77777777" w:rsidR="005D5076" w:rsidRPr="005D5076" w:rsidRDefault="005D5076" w:rsidP="005D5076">
      <w:pPr>
        <w:pStyle w:val="EndNoteBibliography"/>
        <w:spacing w:after="0"/>
      </w:pPr>
      <w:r w:rsidRPr="005D5076">
        <w:tab/>
        <w:t>6.</w:t>
      </w:r>
      <w:r w:rsidRPr="005D5076">
        <w:tab/>
        <w:t>Lilleri D, Fornara C, Chiesa A, et al: Human cytomegalovirus-specific CD4+ and CD8+ T-cell reconstitution in adult allogeneic hematopoietic stem cell transplant recipients and immune control of viral infection. Haematologica 93:248-56, 2008</w:t>
      </w:r>
    </w:p>
    <w:p w14:paraId="2A6135D6" w14:textId="77777777" w:rsidR="005D5076" w:rsidRPr="005D5076" w:rsidRDefault="005D5076" w:rsidP="005D5076">
      <w:pPr>
        <w:pStyle w:val="EndNoteBibliography"/>
        <w:spacing w:after="0"/>
      </w:pPr>
      <w:r w:rsidRPr="005D5076">
        <w:tab/>
        <w:t>7.</w:t>
      </w:r>
      <w:r w:rsidRPr="005D5076">
        <w:tab/>
        <w:t>Lilleri D, Gerna G, Fornara C, et al: Prospective simultaneous quantification of human cytomegalovirus-specific CD4+ and CD8+ T-cell reconstitution in young recipients of allogeneic hematopoietic stem cell transplants. Blood 108:1406-12, 2006</w:t>
      </w:r>
    </w:p>
    <w:p w14:paraId="1EFEBD93" w14:textId="77777777" w:rsidR="005D5076" w:rsidRPr="005D5076" w:rsidRDefault="005D5076" w:rsidP="005D5076">
      <w:pPr>
        <w:pStyle w:val="EndNoteBibliography"/>
        <w:spacing w:after="0"/>
      </w:pPr>
      <w:r w:rsidRPr="005D5076">
        <w:tab/>
        <w:t>8.</w:t>
      </w:r>
      <w:r w:rsidRPr="005D5076">
        <w:tab/>
        <w:t>Annels NE, Kalpoe JS, Bredius RG, et al: Management of Epstein-Barr virus (EBV) reactivation after allogeneic stem cell transplantation by simultaneous analysis of EBV DNA load and EBV-specific T cell reconstitution. Clin Infect Dis 42:1743-8, 2006</w:t>
      </w:r>
    </w:p>
    <w:p w14:paraId="2D6898F7" w14:textId="77777777" w:rsidR="005D5076" w:rsidRPr="005D5076" w:rsidRDefault="005D5076" w:rsidP="005D5076">
      <w:pPr>
        <w:pStyle w:val="EndNoteBibliography"/>
        <w:spacing w:after="0"/>
      </w:pPr>
      <w:r w:rsidRPr="005D5076">
        <w:tab/>
        <w:t>9.</w:t>
      </w:r>
      <w:r w:rsidRPr="005D5076">
        <w:tab/>
        <w:t>Barron MA, Gao D, Springer KL, et al: Relationship of reconstituted adaptive and innate cytomegalovirus (CMV)-specific immune responses with CMV viremia in hematopoietic stem cell transplant recipients. Clin Infect Dis 49:1777-83, 2009</w:t>
      </w:r>
    </w:p>
    <w:p w14:paraId="0E302A93" w14:textId="77777777" w:rsidR="005D5076" w:rsidRPr="005D5076" w:rsidRDefault="005D5076" w:rsidP="005D5076">
      <w:pPr>
        <w:pStyle w:val="EndNoteBibliography"/>
        <w:spacing w:after="0"/>
      </w:pPr>
      <w:r w:rsidRPr="005D5076">
        <w:tab/>
        <w:t>10.</w:t>
      </w:r>
      <w:r w:rsidRPr="005D5076">
        <w:tab/>
        <w:t>Heemskerk B, Lankester AC, van Vreeswijk T, et al: Immune reconstitution and clearance of human adenovirus viremia in pediatric stem-cell recipients. J Infect Dis 191:520-30, 2005</w:t>
      </w:r>
    </w:p>
    <w:p w14:paraId="65918DCC" w14:textId="77777777" w:rsidR="005D5076" w:rsidRPr="005D5076" w:rsidRDefault="005D5076" w:rsidP="005D5076">
      <w:pPr>
        <w:pStyle w:val="EndNoteBibliography"/>
        <w:spacing w:after="0"/>
      </w:pPr>
      <w:r w:rsidRPr="005D5076">
        <w:tab/>
        <w:t>11.</w:t>
      </w:r>
      <w:r w:rsidRPr="005D5076">
        <w:tab/>
        <w:t>Shmueli E, Or R, Shapira MY, et al: High rate of cytomegalovirus drug resistance among patients receiving preemptive antiviral treatment after haploidentical stem cell transplantation. J Infect Dis 209:557-61, 2014</w:t>
      </w:r>
    </w:p>
    <w:p w14:paraId="0C7ED5F8" w14:textId="77777777" w:rsidR="005D5076" w:rsidRPr="005D5076" w:rsidRDefault="005D5076" w:rsidP="005D5076">
      <w:pPr>
        <w:pStyle w:val="EndNoteBibliography"/>
        <w:spacing w:after="0"/>
      </w:pPr>
      <w:r w:rsidRPr="005D5076">
        <w:tab/>
        <w:t>12.</w:t>
      </w:r>
      <w:r w:rsidRPr="005D5076">
        <w:tab/>
        <w:t>Boeckh M, Leisenring W, Riddell SR, et al: Late cytomegalovirus disease and mortality in recipients of allogeneic hematopoietic stem cell transplants: importance of viral load and T-cell immunity. Blood 101:407-14, 2003</w:t>
      </w:r>
    </w:p>
    <w:p w14:paraId="43373DF1" w14:textId="77777777" w:rsidR="005D5076" w:rsidRPr="005D5076" w:rsidRDefault="005D5076" w:rsidP="005D5076">
      <w:pPr>
        <w:pStyle w:val="EndNoteBibliography"/>
        <w:spacing w:after="0"/>
      </w:pPr>
      <w:r w:rsidRPr="005D5076">
        <w:tab/>
        <w:t>13.</w:t>
      </w:r>
      <w:r w:rsidRPr="005D5076">
        <w:tab/>
        <w:t>Brown L, Xu-Bayford J, Allwood Z, et al: Neonatal diagnosis of severe combined immunodeficiency leads to significantly improved survival outcome: the case for newborn screening. Blood 117:3243-6, 2011</w:t>
      </w:r>
    </w:p>
    <w:p w14:paraId="559BB12A" w14:textId="77777777" w:rsidR="005D5076" w:rsidRPr="005D5076" w:rsidRDefault="005D5076" w:rsidP="005D5076">
      <w:pPr>
        <w:pStyle w:val="EndNoteBibliography"/>
        <w:spacing w:after="0"/>
      </w:pPr>
      <w:r w:rsidRPr="005D5076">
        <w:tab/>
        <w:t>14.</w:t>
      </w:r>
      <w:r w:rsidRPr="005D5076">
        <w:tab/>
        <w:t>Riddell SR, Watanabe KS, Goodrich JM, et al: Restoration of viral immunity in immunodeficient humans by the adoptive transfer of T cell clones. Science 257:238-41, 1992</w:t>
      </w:r>
    </w:p>
    <w:p w14:paraId="09F67360" w14:textId="77777777" w:rsidR="005D5076" w:rsidRPr="005D5076" w:rsidRDefault="005D5076" w:rsidP="005D5076">
      <w:pPr>
        <w:pStyle w:val="EndNoteBibliography"/>
        <w:spacing w:after="0"/>
      </w:pPr>
      <w:r w:rsidRPr="005D5076">
        <w:tab/>
        <w:t>15.</w:t>
      </w:r>
      <w:r w:rsidRPr="005D5076">
        <w:tab/>
        <w:t>Brosterhus H, Brings S, Leyendeckers H, et al: Enrichment and detection of live antigen-specific CD4(+) and CD8(+) T cells based on cytokine secretion. Eur J Immunol 29:4053-9, 1999</w:t>
      </w:r>
    </w:p>
    <w:p w14:paraId="0BCAAC4C" w14:textId="77777777" w:rsidR="005D5076" w:rsidRPr="005D5076" w:rsidRDefault="005D5076" w:rsidP="005D5076">
      <w:pPr>
        <w:pStyle w:val="EndNoteBibliography"/>
        <w:spacing w:after="0"/>
      </w:pPr>
      <w:r w:rsidRPr="005D5076">
        <w:tab/>
        <w:t>16.</w:t>
      </w:r>
      <w:r w:rsidRPr="005D5076">
        <w:tab/>
        <w:t>Leen AM, Tripic T, Rooney CM: Challenges of T cell therapies for virus-associated diseases after hematopoietic stem cell transplantation. Expert Opin Biol Ther 10:337-51, 2010</w:t>
      </w:r>
    </w:p>
    <w:p w14:paraId="5419EDAB" w14:textId="77777777" w:rsidR="005D5076" w:rsidRPr="005D5076" w:rsidRDefault="005D5076" w:rsidP="005D5076">
      <w:pPr>
        <w:pStyle w:val="EndNoteBibliography"/>
        <w:spacing w:after="0"/>
      </w:pPr>
      <w:r w:rsidRPr="005D5076">
        <w:lastRenderedPageBreak/>
        <w:tab/>
        <w:t>17.</w:t>
      </w:r>
      <w:r w:rsidRPr="005D5076">
        <w:tab/>
        <w:t>Leen AM, Heslop HE, Brenner MK: Antiviral T-cell therapy. Immunol Rev 258:12-29, 2014</w:t>
      </w:r>
    </w:p>
    <w:p w14:paraId="39B5B913" w14:textId="77777777" w:rsidR="005D5076" w:rsidRPr="005D5076" w:rsidRDefault="005D5076" w:rsidP="005D5076">
      <w:pPr>
        <w:pStyle w:val="EndNoteBibliography"/>
        <w:spacing w:after="0"/>
      </w:pPr>
      <w:r w:rsidRPr="005D5076">
        <w:tab/>
        <w:t>18.</w:t>
      </w:r>
      <w:r w:rsidRPr="005D5076">
        <w:tab/>
        <w:t>Icheva V, Kayser S, Wolff D, et al: Adoptive transfer of epstein-barr virus (EBV) nuclear antigen 1-specific t cells as treatment for EBV reactivation and lymphoproliferative disorders after allogeneic stem-cell transplantation. J Clin Oncol 31:39-48, 2013</w:t>
      </w:r>
    </w:p>
    <w:p w14:paraId="6611B5A7" w14:textId="77777777" w:rsidR="005D5076" w:rsidRPr="005D5076" w:rsidRDefault="005D5076" w:rsidP="005D5076">
      <w:pPr>
        <w:pStyle w:val="EndNoteBibliography"/>
        <w:spacing w:after="0"/>
      </w:pPr>
      <w:r w:rsidRPr="005D5076">
        <w:tab/>
        <w:t>19.</w:t>
      </w:r>
      <w:r w:rsidRPr="005D5076">
        <w:tab/>
        <w:t>Feuchtinger T, Opherk K, Bethge WA, et al: Adoptive transfer of pp65-specific T cells for the treatment of chemorefractory cytomegalovirus disease or reactivation after haploidentical and matched unrelated stem cell transplantation. Blood 116:4360-7, 2010</w:t>
      </w:r>
    </w:p>
    <w:p w14:paraId="717A39F4" w14:textId="77777777" w:rsidR="005D5076" w:rsidRPr="005D5076" w:rsidRDefault="005D5076" w:rsidP="005D5076">
      <w:pPr>
        <w:pStyle w:val="EndNoteBibliography"/>
        <w:spacing w:after="0"/>
      </w:pPr>
      <w:r w:rsidRPr="005D5076">
        <w:tab/>
        <w:t>20.</w:t>
      </w:r>
      <w:r w:rsidRPr="005D5076">
        <w:tab/>
        <w:t>Koehne G, Hasan A, Doubrovina E, et al: Immunotherapy with Donor T Cells Sensitized with Overlapping Pentadecapeptides for Treatment of Persistent Cytomegalovirus Infection or Viremia. Biol Blood Marrow Transplant 21:1663-78, 2015</w:t>
      </w:r>
    </w:p>
    <w:p w14:paraId="2EFCD64B" w14:textId="77777777" w:rsidR="005D5076" w:rsidRPr="005D5076" w:rsidRDefault="005D5076" w:rsidP="005D5076">
      <w:pPr>
        <w:pStyle w:val="EndNoteBibliography"/>
        <w:spacing w:after="0"/>
      </w:pPr>
      <w:r w:rsidRPr="005D5076">
        <w:tab/>
        <w:t>21.</w:t>
      </w:r>
      <w:r w:rsidRPr="005D5076">
        <w:tab/>
        <w:t>Haidar G, Singh N: Viral infections in solid organ transplant recipients: novel updates and a review of the classics. Curr Opin Infect Dis 30:579-588, 2017</w:t>
      </w:r>
    </w:p>
    <w:p w14:paraId="02CC23A2" w14:textId="77777777" w:rsidR="005D5076" w:rsidRPr="005D5076" w:rsidRDefault="005D5076" w:rsidP="005D5076">
      <w:pPr>
        <w:pStyle w:val="EndNoteBibliography"/>
        <w:spacing w:after="0"/>
      </w:pPr>
      <w:r w:rsidRPr="005D5076">
        <w:tab/>
        <w:t>22.</w:t>
      </w:r>
      <w:r w:rsidRPr="005D5076">
        <w:tab/>
        <w:t>Dharnidharka VR, Sullivan EK, Stablein DM, et al: Risk factors for posttransplant lymphoproliferative disorder (PTLD) in pediatric kidney transplantation: a report of the North American Pediatric Renal Transplant Cooperative Study (NAPRTCS). Transplantation 71:1065-8, 2001</w:t>
      </w:r>
    </w:p>
    <w:p w14:paraId="79E533A2" w14:textId="77777777" w:rsidR="005D5076" w:rsidRPr="005D5076" w:rsidRDefault="005D5076" w:rsidP="005D5076">
      <w:pPr>
        <w:pStyle w:val="EndNoteBibliography"/>
        <w:spacing w:after="0"/>
      </w:pPr>
      <w:r w:rsidRPr="005D5076">
        <w:tab/>
        <w:t>23.</w:t>
      </w:r>
      <w:r w:rsidRPr="005D5076">
        <w:tab/>
        <w:t>Katz BZ, Pahl E, Crawford SE, et al: Case-control study of risk factors for the development of post-transplant lymphoproliferative disease in a pediatric heart transplant cohort. Pediatr Transplant 11:58-65, 2007</w:t>
      </w:r>
    </w:p>
    <w:p w14:paraId="45B13EE6" w14:textId="77777777" w:rsidR="005D5076" w:rsidRPr="005D5076" w:rsidRDefault="005D5076" w:rsidP="005D5076">
      <w:pPr>
        <w:pStyle w:val="EndNoteBibliography"/>
        <w:spacing w:after="0"/>
      </w:pPr>
      <w:r w:rsidRPr="005D5076">
        <w:tab/>
        <w:t>24.</w:t>
      </w:r>
      <w:r w:rsidRPr="005D5076">
        <w:tab/>
        <w:t>Wistinghausen B, Gross TG, Bollard C: Post-transplant lymphoproliferative disease in pediatric solid organ transplant recipients. Pediatr Hematol Oncol 30:520-31, 2013</w:t>
      </w:r>
    </w:p>
    <w:p w14:paraId="6C8816ED" w14:textId="77777777" w:rsidR="005D5076" w:rsidRPr="005D5076" w:rsidRDefault="005D5076" w:rsidP="005D5076">
      <w:pPr>
        <w:pStyle w:val="EndNoteBibliography"/>
        <w:spacing w:after="0"/>
      </w:pPr>
      <w:r w:rsidRPr="005D5076">
        <w:tab/>
        <w:t>25.</w:t>
      </w:r>
      <w:r w:rsidRPr="005D5076">
        <w:tab/>
        <w:t>Younes BS, McDiarmid SV, Martin MG, et al: The effect of immunosuppression on posttransplant lymphoproliferative disease in pediatric liver transplant patients. Transplantation 70:94-9, 2000</w:t>
      </w:r>
    </w:p>
    <w:p w14:paraId="59721504" w14:textId="77777777" w:rsidR="005D5076" w:rsidRPr="005D5076" w:rsidRDefault="005D5076" w:rsidP="005D5076">
      <w:pPr>
        <w:pStyle w:val="EndNoteBibliography"/>
        <w:spacing w:after="0"/>
      </w:pPr>
      <w:r w:rsidRPr="005D5076">
        <w:tab/>
        <w:t>26.</w:t>
      </w:r>
      <w:r w:rsidRPr="005D5076">
        <w:tab/>
        <w:t>Chiou FK, Beath SV, Wilkie GM, et al: Cytotoxic T-lymphocyte therapy for post-transplant lymphoproliferative disorder after solid organ transplantation in children. Pediatr Transplant 22, 2018</w:t>
      </w:r>
    </w:p>
    <w:p w14:paraId="10287001" w14:textId="77777777" w:rsidR="005D5076" w:rsidRPr="005D5076" w:rsidRDefault="005D5076" w:rsidP="005D5076">
      <w:pPr>
        <w:pStyle w:val="EndNoteBibliography"/>
        <w:spacing w:after="0"/>
      </w:pPr>
      <w:r w:rsidRPr="005D5076">
        <w:tab/>
        <w:t>27.</w:t>
      </w:r>
      <w:r w:rsidRPr="005D5076">
        <w:tab/>
        <w:t>Comoli P, Maccario R, Locatelli F, et al: Treatment of EBV-related post-renal transplant lymphoproliferative disease with a tailored regimen including EBV-specific T cells. Am J Transplant 5:1415-22, 2005</w:t>
      </w:r>
    </w:p>
    <w:p w14:paraId="103F32B6" w14:textId="77777777" w:rsidR="005D5076" w:rsidRPr="005D5076" w:rsidRDefault="005D5076" w:rsidP="005D5076">
      <w:pPr>
        <w:pStyle w:val="EndNoteBibliography"/>
        <w:spacing w:after="0"/>
      </w:pPr>
      <w:r w:rsidRPr="005D5076">
        <w:tab/>
        <w:t>28.</w:t>
      </w:r>
      <w:r w:rsidRPr="005D5076">
        <w:tab/>
        <w:t>Haque T, Wilkie GM, Jones MM, et al: Allogeneic cytotoxic T-cell therapy for EBV-positive posttransplantation lymphoproliferative disease: results of a phase 2 multicenter clinical trial. Blood 110:1123-31, 2007</w:t>
      </w:r>
    </w:p>
    <w:p w14:paraId="4FFD6817" w14:textId="77777777" w:rsidR="005D5076" w:rsidRPr="005D5076" w:rsidRDefault="005D5076" w:rsidP="005D5076">
      <w:pPr>
        <w:pStyle w:val="EndNoteBibliography"/>
        <w:spacing w:after="0"/>
      </w:pPr>
      <w:r w:rsidRPr="005D5076">
        <w:tab/>
        <w:t>29.</w:t>
      </w:r>
      <w:r w:rsidRPr="005D5076">
        <w:tab/>
        <w:t>Khanna R, Bell S, Sherritt M, et al: Activation and adoptive transfer of Epstein-Barr virus-specific cytotoxic T cells in solid organ transplant patients with posttransplant lymphoproliferative disease. Proc Natl Acad Sci U S A 96:10391-6, 1999</w:t>
      </w:r>
    </w:p>
    <w:p w14:paraId="3F937179" w14:textId="77777777" w:rsidR="005D5076" w:rsidRPr="005D5076" w:rsidRDefault="005D5076" w:rsidP="005D5076">
      <w:pPr>
        <w:pStyle w:val="EndNoteBibliography"/>
        <w:spacing w:after="0"/>
      </w:pPr>
      <w:r w:rsidRPr="005D5076">
        <w:tab/>
        <w:t>30.</w:t>
      </w:r>
      <w:r w:rsidRPr="005D5076">
        <w:tab/>
        <w:t>Gardiner BJ, Chow JK, Brilleman SL, et al: The impact of recurrent cytomegalovirus infection on long-term surivial in solid organ transplant recipients. Transpl Infect Dis Oct 3:e13189, 2019</w:t>
      </w:r>
    </w:p>
    <w:p w14:paraId="424338A3" w14:textId="77777777" w:rsidR="005D5076" w:rsidRPr="005D5076" w:rsidRDefault="005D5076" w:rsidP="005D5076">
      <w:pPr>
        <w:pStyle w:val="EndNoteBibliography"/>
        <w:spacing w:after="0"/>
      </w:pPr>
      <w:r w:rsidRPr="005D5076">
        <w:tab/>
        <w:t>31.</w:t>
      </w:r>
      <w:r w:rsidRPr="005D5076">
        <w:tab/>
        <w:t>Kotton CN, Kumar D, Caliendo AM, et al: Updated international consensus guidelines on the management of cytomegalovirus in solid-organ transplantation. Transplantation 96:333-60, 2013</w:t>
      </w:r>
    </w:p>
    <w:p w14:paraId="6D516421" w14:textId="77777777" w:rsidR="005D5076" w:rsidRPr="005D5076" w:rsidRDefault="005D5076" w:rsidP="005D5076">
      <w:pPr>
        <w:pStyle w:val="EndNoteBibliography"/>
        <w:spacing w:after="0"/>
      </w:pPr>
      <w:r w:rsidRPr="005D5076">
        <w:tab/>
        <w:t>32.</w:t>
      </w:r>
      <w:r w:rsidRPr="005D5076">
        <w:tab/>
        <w:t>El Helou G, Rasonable RR: Safey considerations with current and emerging antiviral therapies for cytomegalovirus infection in transplantation. Expert Opin Drug Safe, 2019</w:t>
      </w:r>
    </w:p>
    <w:p w14:paraId="4CC3404A" w14:textId="77777777" w:rsidR="005D5076" w:rsidRPr="005D5076" w:rsidRDefault="005D5076" w:rsidP="005D5076">
      <w:pPr>
        <w:pStyle w:val="EndNoteBibliography"/>
        <w:spacing w:after="0"/>
      </w:pPr>
      <w:r w:rsidRPr="005D5076">
        <w:lastRenderedPageBreak/>
        <w:tab/>
        <w:t>33.</w:t>
      </w:r>
      <w:r w:rsidRPr="005D5076">
        <w:tab/>
        <w:t>Boge CLK, Fisher BT, Petersen H, et al: Outcomes of human adenovirus infection and disease in a retrospective cohort of pediatric solid organ transplant recipients. Pediatr Transplant 23:e13510, 2019</w:t>
      </w:r>
    </w:p>
    <w:p w14:paraId="7BDAAFDB" w14:textId="77777777" w:rsidR="005D5076" w:rsidRPr="005D5076" w:rsidRDefault="005D5076" w:rsidP="005D5076">
      <w:pPr>
        <w:pStyle w:val="EndNoteBibliography"/>
        <w:spacing w:after="0"/>
      </w:pPr>
      <w:r w:rsidRPr="005D5076">
        <w:tab/>
        <w:t>34.</w:t>
      </w:r>
      <w:r w:rsidRPr="005D5076">
        <w:tab/>
        <w:t>Florescu DF, Schaenman JM, Practice ASTIDCo: Adenovirus in solid organ transplant recipients: Guidelines from the American Society of Transplantation Infectious Diseases Community of Practice. Clin Transplant 33:e13527, 2019</w:t>
      </w:r>
    </w:p>
    <w:p w14:paraId="63616B41" w14:textId="77777777" w:rsidR="005D5076" w:rsidRPr="005D5076" w:rsidRDefault="005D5076" w:rsidP="005D5076">
      <w:pPr>
        <w:pStyle w:val="EndNoteBibliography"/>
        <w:spacing w:after="0"/>
      </w:pPr>
      <w:r w:rsidRPr="005D5076">
        <w:tab/>
        <w:t>35.</w:t>
      </w:r>
      <w:r w:rsidRPr="005D5076">
        <w:tab/>
        <w:t>Bunos M, Hummer C, Wingenfeld E, et al: Automated isolation of primary antigen-specific T cells from donor lymphocyte concentrates: results of a feasibility exercise. Vox Sang 109:387-93, 2015</w:t>
      </w:r>
    </w:p>
    <w:p w14:paraId="1A9713FF" w14:textId="77777777" w:rsidR="005D5076" w:rsidRPr="005D5076" w:rsidRDefault="005D5076" w:rsidP="005D5076">
      <w:pPr>
        <w:pStyle w:val="EndNoteBibliography"/>
        <w:spacing w:after="0"/>
      </w:pPr>
      <w:r w:rsidRPr="005D5076">
        <w:tab/>
        <w:t>36.</w:t>
      </w:r>
      <w:r w:rsidRPr="005D5076">
        <w:tab/>
        <w:t>Fahrendorff M vON, Rauser G et al: Automated generation of antigen-specific T cells for adoptive T cell therapy, 2010</w:t>
      </w:r>
    </w:p>
    <w:p w14:paraId="034BD1C9" w14:textId="77777777" w:rsidR="005D5076" w:rsidRPr="005D5076" w:rsidRDefault="005D5076" w:rsidP="005D5076">
      <w:pPr>
        <w:pStyle w:val="EndNoteBibliography"/>
        <w:spacing w:after="0"/>
      </w:pPr>
      <w:r w:rsidRPr="005D5076">
        <w:tab/>
        <w:t>37.</w:t>
      </w:r>
      <w:r w:rsidRPr="005D5076">
        <w:tab/>
        <w:t>Gerdemann U, Keirnan JM, Katari UL, et al: Rapidly generated multivirus-specific cytotoxic T lymphocytes for the prophylaxis and treatment of viral infections. Mol Ther 20:1622-32, 2012</w:t>
      </w:r>
    </w:p>
    <w:p w14:paraId="6658A92A" w14:textId="77777777" w:rsidR="005D5076" w:rsidRPr="005D5076" w:rsidRDefault="005D5076" w:rsidP="005D5076">
      <w:pPr>
        <w:pStyle w:val="EndNoteBibliography"/>
        <w:spacing w:after="0"/>
      </w:pPr>
      <w:r w:rsidRPr="005D5076">
        <w:tab/>
        <w:t>38.</w:t>
      </w:r>
      <w:r w:rsidRPr="005D5076">
        <w:tab/>
        <w:t>Tischer S, Priesner C, Heuft HG, et al: Rapid generation of clinical-grade antiviral T cells: selection of suitable T-cell donors and GMP-compliant manufacturing of antiviral T cells. J Transl Med 12:336, 2014</w:t>
      </w:r>
    </w:p>
    <w:p w14:paraId="51445BAD" w14:textId="77777777" w:rsidR="005D5076" w:rsidRPr="005D5076" w:rsidRDefault="005D5076" w:rsidP="005D5076">
      <w:pPr>
        <w:pStyle w:val="EndNoteBibliography"/>
        <w:spacing w:after="0"/>
      </w:pPr>
      <w:r w:rsidRPr="005D5076">
        <w:tab/>
        <w:t>39.</w:t>
      </w:r>
      <w:r w:rsidRPr="005D5076">
        <w:tab/>
        <w:t>Richter A FA, Lasmanowicz V et al: Efficient and rapid in vitro generation of multi-virus-specific CD4+ and CD8+ T cells for adoptive immunotherapy., 2010</w:t>
      </w:r>
    </w:p>
    <w:p w14:paraId="62B846E9" w14:textId="77777777" w:rsidR="005D5076" w:rsidRPr="005D5076" w:rsidRDefault="005D5076" w:rsidP="005D5076">
      <w:pPr>
        <w:pStyle w:val="EndNoteBibliography"/>
        <w:spacing w:after="0"/>
      </w:pPr>
      <w:r w:rsidRPr="005D5076">
        <w:tab/>
        <w:t>40.</w:t>
      </w:r>
      <w:r w:rsidRPr="005D5076">
        <w:tab/>
        <w:t>Feuchtinger T, Lang P, Hamprecht K, et al: Isolation and expansion of human adenovirus-specific CD4+ and CD8+ T cells according to IFN-gamma secretion for adjuvant immunotherapy. Exp Hematol 32:282-9, 2004</w:t>
      </w:r>
    </w:p>
    <w:p w14:paraId="4B657E74" w14:textId="77777777" w:rsidR="005D5076" w:rsidRPr="005D5076" w:rsidRDefault="005D5076" w:rsidP="005D5076">
      <w:pPr>
        <w:pStyle w:val="EndNoteBibliography"/>
        <w:spacing w:after="0"/>
      </w:pPr>
      <w:r w:rsidRPr="005D5076">
        <w:tab/>
        <w:t>41.</w:t>
      </w:r>
      <w:r w:rsidRPr="005D5076">
        <w:tab/>
        <w:t>Zandvliet ML, Falkenburg JH, van Liempt E, et al: Combined CD8+ and CD4+ adenovirus hexon-specific T cells associated with viral clearance after stem cell transplantation as treatment for adenovirus infection. Haematologica 95:1943-51, 2010</w:t>
      </w:r>
    </w:p>
    <w:p w14:paraId="7696F7EA" w14:textId="77777777" w:rsidR="005D5076" w:rsidRPr="005D5076" w:rsidRDefault="005D5076" w:rsidP="005D5076">
      <w:pPr>
        <w:pStyle w:val="EndNoteBibliography"/>
        <w:spacing w:after="0"/>
      </w:pPr>
      <w:r w:rsidRPr="005D5076">
        <w:tab/>
        <w:t>42.</w:t>
      </w:r>
      <w:r w:rsidRPr="005D5076">
        <w:tab/>
        <w:t>Zandvliet ML, van Liempt E, Jedema I, et al: Simultaneous isolation of CD8(+) and CD4(+) T cells specific for multiple viruses for broad antiviral immune reconstitution after allogeneic stem cell transplantation. J Immunother 34:307-19, 2011</w:t>
      </w:r>
    </w:p>
    <w:p w14:paraId="5E1E29CD" w14:textId="77777777" w:rsidR="005D5076" w:rsidRPr="005D5076" w:rsidRDefault="005D5076" w:rsidP="005D5076">
      <w:pPr>
        <w:pStyle w:val="EndNoteBibliography"/>
        <w:spacing w:after="0"/>
      </w:pPr>
      <w:r w:rsidRPr="005D5076">
        <w:tab/>
        <w:t>43.</w:t>
      </w:r>
      <w:r w:rsidRPr="005D5076">
        <w:tab/>
        <w:t>Feuchtinger T, Matthes-Martin S, Richard C, et al: Safe adoptive transfer of virus-specific T-cell immunity for the treatment of systemic adenovirus infection after allogeneic stem cell transplantation. Br J Haematol 134:64-76, 2006</w:t>
      </w:r>
    </w:p>
    <w:p w14:paraId="6E922570" w14:textId="77777777" w:rsidR="005D5076" w:rsidRPr="005D5076" w:rsidRDefault="005D5076" w:rsidP="005D5076">
      <w:pPr>
        <w:pStyle w:val="EndNoteBibliography"/>
        <w:spacing w:after="0"/>
      </w:pPr>
      <w:r w:rsidRPr="005D5076">
        <w:tab/>
        <w:t>44.</w:t>
      </w:r>
      <w:r w:rsidRPr="005D5076">
        <w:tab/>
        <w:t>Moosmann A, Bigalke I, Tischer J, et al: Effective and long-term control of EBV PTLD after transfer of peptide-selected T cells. Blood 115:2960-70, 2010</w:t>
      </w:r>
    </w:p>
    <w:p w14:paraId="58F3B5A6" w14:textId="77777777" w:rsidR="005D5076" w:rsidRPr="005D5076" w:rsidRDefault="005D5076" w:rsidP="005D5076">
      <w:pPr>
        <w:pStyle w:val="EndNoteBibliography"/>
        <w:spacing w:after="0"/>
      </w:pPr>
      <w:r w:rsidRPr="005D5076">
        <w:tab/>
        <w:t>45.</w:t>
      </w:r>
      <w:r w:rsidRPr="005D5076">
        <w:tab/>
        <w:t>Peggs KS, Thomson K, Samuel E, et al: Directly selected cytomegalovirus-reactive donor T cells confer rapid and safe systemic reconstitution of virus-specific immunity following stem cell transplantation. Clin Infect Dis 52:49-57, 2011</w:t>
      </w:r>
    </w:p>
    <w:p w14:paraId="4A7EB43C" w14:textId="77777777" w:rsidR="005D5076" w:rsidRPr="005D5076" w:rsidRDefault="005D5076" w:rsidP="005D5076">
      <w:pPr>
        <w:pStyle w:val="EndNoteBibliography"/>
        <w:spacing w:after="0"/>
      </w:pPr>
      <w:r w:rsidRPr="005D5076">
        <w:tab/>
        <w:t>46.</w:t>
      </w:r>
      <w:r w:rsidRPr="005D5076">
        <w:tab/>
        <w:t>Rezaei N, Hedayat M, Aghamohammadi A, et al: Primary immunodeficiency diseases associated with increased susceptibility to viral infections and malignancies. J Allergy Clin Immunol 127:1329-41 e2; quiz 1342-3, 2011</w:t>
      </w:r>
    </w:p>
    <w:p w14:paraId="05C21DDB" w14:textId="77777777" w:rsidR="005D5076" w:rsidRPr="005D5076" w:rsidRDefault="005D5076" w:rsidP="005D5076">
      <w:pPr>
        <w:pStyle w:val="EndNoteBibliography"/>
        <w:spacing w:after="0"/>
      </w:pPr>
      <w:r w:rsidRPr="005D5076">
        <w:tab/>
        <w:t>47.</w:t>
      </w:r>
      <w:r w:rsidRPr="005D5076">
        <w:tab/>
        <w:t>Campbell JD: Detection and enrichment of antigen-specific CD4+ and CD8+ T cells based on cytokine secretion. Methods 31:150-9, 2003</w:t>
      </w:r>
    </w:p>
    <w:p w14:paraId="02BDB951" w14:textId="77777777" w:rsidR="005D5076" w:rsidRPr="005D5076" w:rsidRDefault="005D5076" w:rsidP="005D5076">
      <w:pPr>
        <w:pStyle w:val="EndNoteBibliography"/>
        <w:spacing w:after="0"/>
      </w:pPr>
      <w:r w:rsidRPr="005D5076">
        <w:lastRenderedPageBreak/>
        <w:tab/>
        <w:t>48.</w:t>
      </w:r>
      <w:r w:rsidRPr="005D5076">
        <w:tab/>
        <w:t>Feuchtinger T, Lucke J, Hamprecht K, et al: Detection of adenovirus-specific T cells in children with adenovirus infection after allogeneic stem cell transplantation. Br J Haematol 128:503-9, 2005</w:t>
      </w:r>
    </w:p>
    <w:p w14:paraId="3D2ABA7E" w14:textId="77777777" w:rsidR="005D5076" w:rsidRPr="005D5076" w:rsidRDefault="005D5076" w:rsidP="005D5076">
      <w:pPr>
        <w:pStyle w:val="EndNoteBibliography"/>
        <w:spacing w:after="0"/>
      </w:pPr>
      <w:r w:rsidRPr="005D5076">
        <w:tab/>
        <w:t>49.</w:t>
      </w:r>
      <w:r w:rsidRPr="005D5076">
        <w:tab/>
        <w:t>Kumaresan P, Figliola M, Moyes JS, et al: Automated Cell Enrichment of Cytomegalovirus-specific T cells for Clinical Applications using the Cytokine-capture System. J Vis Exp, 2015</w:t>
      </w:r>
    </w:p>
    <w:p w14:paraId="1F3BCC94" w14:textId="77777777" w:rsidR="005D5076" w:rsidRPr="005D5076" w:rsidRDefault="005D5076" w:rsidP="005D5076">
      <w:pPr>
        <w:pStyle w:val="EndNoteBibliography"/>
        <w:spacing w:after="0"/>
      </w:pPr>
      <w:r w:rsidRPr="005D5076">
        <w:tab/>
        <w:t>50.</w:t>
      </w:r>
      <w:r w:rsidRPr="005D5076">
        <w:tab/>
        <w:t>Meij P, Jedema I, Zandvliet ML, et al: Effective treatment of refractory CMV reactivation after allogeneic stem cell transplantation with in vitro-generated CMV pp65-specific CD8+ T-cell lines. J Immunother 35:621-8, 2012</w:t>
      </w:r>
    </w:p>
    <w:p w14:paraId="060FE12C" w14:textId="77777777" w:rsidR="005D5076" w:rsidRPr="005D5076" w:rsidRDefault="005D5076" w:rsidP="005D5076">
      <w:pPr>
        <w:pStyle w:val="EndNoteBibliography"/>
        <w:spacing w:after="0"/>
      </w:pPr>
      <w:r w:rsidRPr="005D5076">
        <w:tab/>
        <w:t>51.</w:t>
      </w:r>
      <w:r w:rsidRPr="005D5076">
        <w:tab/>
        <w:t>Naik S, Nicholas SK, Martinez CA, et al: Adoptive immunotherapy for primary immunodeficiency disorders with virus-specific T lymphocytes. J Allergy Clin Immunol 137:1498-1505 e1, 2016</w:t>
      </w:r>
    </w:p>
    <w:p w14:paraId="412E02AF" w14:textId="77777777" w:rsidR="005D5076" w:rsidRPr="005D5076" w:rsidRDefault="005D5076" w:rsidP="005D5076">
      <w:pPr>
        <w:pStyle w:val="EndNoteBibliography"/>
      </w:pPr>
      <w:r w:rsidRPr="005D5076">
        <w:tab/>
        <w:t>52.</w:t>
      </w:r>
      <w:r w:rsidRPr="005D5076">
        <w:tab/>
        <w:t>Papadopoulou A, Gerdemann U, Katari UL, et al: Activity of broad-spectrum T cells as treatment for AdV, EBV, CMV, BKV, and HHV6 infections after HSCT. Sci Transl Med 6:242ra83, 2014</w:t>
      </w:r>
    </w:p>
    <w:p w14:paraId="11E91B31" w14:textId="2A9214A0" w:rsidR="00DB0E77" w:rsidRPr="000B3347" w:rsidRDefault="00DB0E77" w:rsidP="00DB0E77">
      <w:r w:rsidRPr="00E54F86">
        <w:fldChar w:fldCharType="end"/>
      </w:r>
    </w:p>
    <w:p w14:paraId="36C4E584" w14:textId="77777777" w:rsidR="00DB0E77" w:rsidRPr="00E54F86" w:rsidRDefault="00DB0E77">
      <w:pPr>
        <w:spacing w:after="160" w:line="259" w:lineRule="auto"/>
      </w:pPr>
      <w:r w:rsidRPr="00E54F86">
        <w:br w:type="page"/>
      </w:r>
    </w:p>
    <w:p w14:paraId="3AA5D411" w14:textId="77777777" w:rsidR="00D026A8" w:rsidRPr="00E54F86" w:rsidRDefault="00D026A8" w:rsidP="00D72B53">
      <w:pPr>
        <w:rPr>
          <w:rFonts w:ascii="Arial" w:hAnsi="Arial" w:cs="Arial"/>
          <w:b/>
          <w:sz w:val="24"/>
          <w:szCs w:val="24"/>
        </w:rPr>
      </w:pPr>
      <w:r w:rsidRPr="00E54F86">
        <w:rPr>
          <w:rFonts w:ascii="Arial" w:hAnsi="Arial" w:cs="Arial"/>
          <w:b/>
          <w:sz w:val="24"/>
          <w:szCs w:val="24"/>
        </w:rPr>
        <w:lastRenderedPageBreak/>
        <w:t xml:space="preserve">Appendix </w:t>
      </w:r>
      <w:r w:rsidR="00AA647E" w:rsidRPr="00E54F86">
        <w:rPr>
          <w:rFonts w:ascii="Arial" w:hAnsi="Arial" w:cs="Arial"/>
          <w:b/>
          <w:sz w:val="24"/>
          <w:szCs w:val="24"/>
        </w:rPr>
        <w:t>I</w:t>
      </w:r>
      <w:r w:rsidRPr="00E54F86">
        <w:rPr>
          <w:rFonts w:ascii="Arial" w:hAnsi="Arial" w:cs="Arial"/>
          <w:b/>
          <w:sz w:val="24"/>
          <w:szCs w:val="24"/>
        </w:rPr>
        <w:t>: Evaluation of Donors for Apheresis</w:t>
      </w:r>
    </w:p>
    <w:p w14:paraId="06C56539"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In addition to donor evaluations below- donor must first be assessed to have a T-cell response at least to the </w:t>
      </w:r>
      <w:r w:rsidR="004F088D" w:rsidRPr="00E54F86">
        <w:rPr>
          <w:rFonts w:ascii="Arial" w:hAnsi="Arial" w:cs="Arial"/>
          <w:sz w:val="24"/>
          <w:szCs w:val="24"/>
        </w:rPr>
        <w:t>CMV</w:t>
      </w:r>
      <w:r w:rsidRPr="00E54F86">
        <w:rPr>
          <w:rFonts w:ascii="Arial" w:hAnsi="Arial" w:cs="Arial"/>
          <w:sz w:val="24"/>
          <w:szCs w:val="24"/>
        </w:rPr>
        <w:t xml:space="preserve"> MACS</w:t>
      </w:r>
      <w:r w:rsidRPr="00E54F86">
        <w:rPr>
          <w:rFonts w:ascii="Arial" w:hAnsi="Arial" w:cs="Arial"/>
          <w:sz w:val="24"/>
          <w:szCs w:val="24"/>
          <w:vertAlign w:val="superscript"/>
        </w:rPr>
        <w:t>®</w:t>
      </w:r>
      <w:r w:rsidRPr="00E54F86">
        <w:rPr>
          <w:rFonts w:ascii="Arial" w:hAnsi="Arial" w:cs="Arial"/>
          <w:sz w:val="24"/>
          <w:szCs w:val="24"/>
        </w:rPr>
        <w:t xml:space="preserve"> GMP </w:t>
      </w:r>
      <w:proofErr w:type="spellStart"/>
      <w:r w:rsidRPr="00E54F86">
        <w:rPr>
          <w:rFonts w:ascii="Arial" w:hAnsi="Arial" w:cs="Arial"/>
          <w:sz w:val="24"/>
          <w:szCs w:val="24"/>
        </w:rPr>
        <w:t>PepTivator</w:t>
      </w:r>
      <w:proofErr w:type="spellEnd"/>
      <w:r w:rsidRPr="00E54F86">
        <w:rPr>
          <w:rFonts w:ascii="Arial" w:hAnsi="Arial" w:cs="Arial"/>
          <w:sz w:val="24"/>
          <w:szCs w:val="24"/>
        </w:rPr>
        <w:t xml:space="preserve"> antigen(s) causing the therapy-refractory infection.  The donor serology will also be assessed for </w:t>
      </w:r>
      <w:r w:rsidR="00AA647E" w:rsidRPr="00E54F86">
        <w:rPr>
          <w:rFonts w:ascii="Arial" w:hAnsi="Arial" w:cs="Arial"/>
          <w:sz w:val="24"/>
          <w:szCs w:val="24"/>
        </w:rPr>
        <w:t>CMV.</w:t>
      </w:r>
      <w:r w:rsidRPr="00E54F86">
        <w:rPr>
          <w:rFonts w:ascii="Arial" w:hAnsi="Arial" w:cs="Arial"/>
          <w:sz w:val="24"/>
          <w:szCs w:val="24"/>
        </w:rPr>
        <w:t xml:space="preserve"> </w:t>
      </w:r>
    </w:p>
    <w:p w14:paraId="5DC8F566" w14:textId="77777777" w:rsidR="00D026A8" w:rsidRPr="000B3347" w:rsidRDefault="00D026A8" w:rsidP="00D72B53">
      <w:pPr>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1.0 Principle:</w:t>
      </w:r>
      <w:r w:rsidRPr="00E54F86">
        <w:rPr>
          <w:rFonts w:ascii="Arial" w:hAnsi="Arial" w:cs="Arial"/>
          <w:sz w:val="24"/>
          <w:szCs w:val="24"/>
        </w:rPr>
        <w:t xml:space="preserve">  </w:t>
      </w:r>
      <w:r w:rsidR="004F088D" w:rsidRPr="00E54F86">
        <w:rPr>
          <w:rFonts w:ascii="Arial" w:hAnsi="Arial" w:cs="Arial"/>
          <w:sz w:val="24"/>
          <w:szCs w:val="24"/>
        </w:rPr>
        <w:t>Related a</w:t>
      </w:r>
      <w:r w:rsidRPr="00E54F86">
        <w:rPr>
          <w:rFonts w:ascii="Arial" w:hAnsi="Arial" w:cs="Arial"/>
          <w:sz w:val="24"/>
          <w:szCs w:val="24"/>
        </w:rPr>
        <w:t>llogeneic donors are required to meet transmissible infectious disease screening and testing requirements. This requires evaluation of risk factors, review of medical records, physical examination, and testing for relevant communicable disease agents and diseases (RCDADs) in accordance with the Code of Federal (CFR) Regulations</w:t>
      </w:r>
      <w:r w:rsidRPr="00E54F86">
        <w:rPr>
          <w:rFonts w:ascii="Arial" w:eastAsia="Times New Roman" w:hAnsi="Arial" w:cs="Arial"/>
          <w:b/>
          <w:sz w:val="24"/>
          <w:szCs w:val="24"/>
        </w:rPr>
        <w:t>:</w:t>
      </w:r>
      <w:hyperlink r:id="rId9">
        <w:r w:rsidRPr="00E54F86">
          <w:rPr>
            <w:rFonts w:ascii="Arial" w:eastAsia="Times New Roman" w:hAnsi="Arial" w:cs="Arial"/>
            <w:b/>
            <w:sz w:val="24"/>
            <w:szCs w:val="24"/>
          </w:rPr>
          <w:t xml:space="preserve"> </w:t>
        </w:r>
      </w:hyperlink>
      <w:hyperlink r:id="rId10">
        <w:r w:rsidRPr="00E54F86">
          <w:rPr>
            <w:rFonts w:ascii="Arial" w:hAnsi="Arial" w:cs="Arial"/>
            <w:color w:val="0000FF"/>
            <w:sz w:val="24"/>
            <w:szCs w:val="24"/>
            <w:u w:val="single" w:color="0000FF"/>
          </w:rPr>
          <w:t>CFR: Tissue Donor Eligibility</w:t>
        </w:r>
      </w:hyperlink>
      <w:hyperlink r:id="rId11">
        <w:r w:rsidRPr="00E54F86">
          <w:rPr>
            <w:rFonts w:ascii="Arial" w:hAnsi="Arial" w:cs="Arial"/>
            <w:sz w:val="24"/>
            <w:szCs w:val="24"/>
          </w:rPr>
          <w:t xml:space="preserve"> </w:t>
        </w:r>
      </w:hyperlink>
    </w:p>
    <w:p w14:paraId="017B4504" w14:textId="77777777" w:rsidR="00D026A8" w:rsidRPr="00E54F86" w:rsidRDefault="00D026A8" w:rsidP="00E120E7">
      <w:pPr>
        <w:spacing w:after="0"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2.0 Purpose:</w:t>
      </w:r>
      <w:r w:rsidRPr="00E54F86">
        <w:rPr>
          <w:rFonts w:ascii="Arial" w:hAnsi="Arial" w:cs="Arial"/>
          <w:sz w:val="24"/>
          <w:szCs w:val="24"/>
        </w:rPr>
        <w:t xml:space="preserve">  The donor is evaluated to protect the safety of the recipient. </w:t>
      </w:r>
    </w:p>
    <w:p w14:paraId="711360B3" w14:textId="77777777" w:rsidR="00D026A8" w:rsidRPr="00E54F86" w:rsidRDefault="00D026A8" w:rsidP="00E120E7">
      <w:pPr>
        <w:spacing w:after="0"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3.0</w:t>
      </w:r>
      <w:r w:rsidRPr="00E54F86">
        <w:rPr>
          <w:rFonts w:ascii="Arial" w:eastAsia="Arial" w:hAnsi="Arial" w:cs="Arial"/>
          <w:b/>
          <w:sz w:val="24"/>
          <w:szCs w:val="24"/>
        </w:rPr>
        <w:t xml:space="preserve"> </w:t>
      </w:r>
      <w:r w:rsidRPr="00E54F86">
        <w:rPr>
          <w:rFonts w:ascii="Arial" w:eastAsia="Times New Roman" w:hAnsi="Arial" w:cs="Arial"/>
          <w:b/>
          <w:sz w:val="24"/>
          <w:szCs w:val="24"/>
        </w:rPr>
        <w:t xml:space="preserve">Procedure:  </w:t>
      </w:r>
    </w:p>
    <w:p w14:paraId="0F71A05A"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15215C50" w14:textId="77777777" w:rsidR="00D026A8" w:rsidRPr="00E54F86" w:rsidRDefault="00D026A8" w:rsidP="00D72B53">
      <w:pPr>
        <w:spacing w:after="0" w:line="259" w:lineRule="auto"/>
        <w:ind w:left="-5"/>
        <w:rPr>
          <w:rFonts w:ascii="Arial" w:hAnsi="Arial" w:cs="Arial"/>
          <w:sz w:val="24"/>
          <w:szCs w:val="24"/>
        </w:rPr>
      </w:pPr>
      <w:r w:rsidRPr="00E54F86">
        <w:rPr>
          <w:rFonts w:ascii="Arial" w:eastAsia="Times New Roman" w:hAnsi="Arial" w:cs="Arial"/>
          <w:b/>
          <w:sz w:val="24"/>
          <w:szCs w:val="24"/>
        </w:rPr>
        <w:t>3.1</w:t>
      </w:r>
      <w:r w:rsidRPr="00E54F86">
        <w:rPr>
          <w:rFonts w:ascii="Arial" w:hAnsi="Arial" w:cs="Arial"/>
          <w:sz w:val="24"/>
          <w:szCs w:val="24"/>
        </w:rPr>
        <w:t xml:space="preserve"> </w:t>
      </w:r>
      <w:r w:rsidRPr="00E54F86">
        <w:rPr>
          <w:rFonts w:ascii="Arial" w:eastAsia="Times New Roman" w:hAnsi="Arial" w:cs="Arial"/>
          <w:b/>
          <w:sz w:val="24"/>
          <w:szCs w:val="24"/>
        </w:rPr>
        <w:t>Determination of the allogeneic donor eligibility</w:t>
      </w:r>
      <w:r w:rsidRPr="00E54F86">
        <w:rPr>
          <w:rFonts w:ascii="Arial" w:hAnsi="Arial" w:cs="Arial"/>
          <w:sz w:val="24"/>
          <w:szCs w:val="24"/>
        </w:rPr>
        <w:t xml:space="preserve">  </w:t>
      </w:r>
    </w:p>
    <w:p w14:paraId="3BDF24B5"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7A8FFDB4"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 xml:space="preserve">3.1.1 Responsibility of the transplant physician and is communicated to the collection and processing enter staff.  </w:t>
      </w:r>
    </w:p>
    <w:p w14:paraId="0104ED50"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3510C08C"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 xml:space="preserve">3.1.2 Eligible Donors: </w:t>
      </w:r>
    </w:p>
    <w:p w14:paraId="5EB79453" w14:textId="77777777" w:rsidR="00D026A8" w:rsidRPr="00E54F86" w:rsidRDefault="00D026A8" w:rsidP="00D72B53">
      <w:pPr>
        <w:spacing w:after="0" w:line="259" w:lineRule="auto"/>
        <w:ind w:left="1081"/>
        <w:rPr>
          <w:rFonts w:ascii="Arial" w:hAnsi="Arial" w:cs="Arial"/>
          <w:sz w:val="24"/>
          <w:szCs w:val="24"/>
        </w:rPr>
      </w:pPr>
      <w:r w:rsidRPr="00E54F86">
        <w:rPr>
          <w:rFonts w:ascii="Arial" w:hAnsi="Arial" w:cs="Arial"/>
          <w:sz w:val="24"/>
          <w:szCs w:val="24"/>
        </w:rPr>
        <w:t xml:space="preserve">   </w:t>
      </w:r>
    </w:p>
    <w:p w14:paraId="43C214D9" w14:textId="77777777" w:rsidR="00D026A8" w:rsidRPr="00E54F86" w:rsidRDefault="00D026A8" w:rsidP="00741C80">
      <w:pPr>
        <w:numPr>
          <w:ilvl w:val="0"/>
          <w:numId w:val="1"/>
        </w:numPr>
        <w:spacing w:after="2" w:line="238" w:lineRule="auto"/>
        <w:ind w:right="20" w:hanging="360"/>
        <w:rPr>
          <w:rFonts w:ascii="Arial" w:hAnsi="Arial" w:cs="Arial"/>
          <w:sz w:val="24"/>
          <w:szCs w:val="24"/>
        </w:rPr>
      </w:pPr>
      <w:r w:rsidRPr="00E54F86">
        <w:rPr>
          <w:rFonts w:ascii="Arial" w:hAnsi="Arial" w:cs="Arial"/>
          <w:sz w:val="24"/>
          <w:szCs w:val="24"/>
        </w:rPr>
        <w:t xml:space="preserve">Screening shows that the donor is free from risk factors for, and clinical evidence of, infection due </w:t>
      </w:r>
      <w:proofErr w:type="gramStart"/>
      <w:r w:rsidRPr="00E54F86">
        <w:rPr>
          <w:rFonts w:ascii="Arial" w:hAnsi="Arial" w:cs="Arial"/>
          <w:sz w:val="24"/>
          <w:szCs w:val="24"/>
        </w:rPr>
        <w:t>to  RCDADs</w:t>
      </w:r>
      <w:proofErr w:type="gramEnd"/>
      <w:r w:rsidRPr="00E54F86">
        <w:rPr>
          <w:rFonts w:ascii="Arial" w:hAnsi="Arial" w:cs="Arial"/>
          <w:sz w:val="24"/>
          <w:szCs w:val="24"/>
        </w:rPr>
        <w:t xml:space="preserve">, and is free from communicable disease risks associated with xenotransplantation; and  </w:t>
      </w:r>
    </w:p>
    <w:p w14:paraId="07A69F27" w14:textId="77777777" w:rsidR="00D026A8" w:rsidRPr="00E54F86" w:rsidRDefault="00D026A8" w:rsidP="00741C80">
      <w:pPr>
        <w:numPr>
          <w:ilvl w:val="0"/>
          <w:numId w:val="1"/>
        </w:numPr>
        <w:spacing w:after="2" w:line="238" w:lineRule="auto"/>
        <w:ind w:right="20" w:hanging="360"/>
        <w:rPr>
          <w:rFonts w:ascii="Arial" w:hAnsi="Arial" w:cs="Arial"/>
          <w:sz w:val="24"/>
          <w:szCs w:val="24"/>
        </w:rPr>
      </w:pPr>
      <w:r w:rsidRPr="00E54F86">
        <w:rPr>
          <w:rFonts w:ascii="Arial" w:hAnsi="Arial" w:cs="Arial"/>
          <w:sz w:val="24"/>
          <w:szCs w:val="24"/>
        </w:rPr>
        <w:t xml:space="preserve">Test results for RCDADs are negative or nonreactive, except as provided in § 1271.80(d)(1): active on a non-treponemal screening test for syphilis and negative on a specific treponemal confirmatory </w:t>
      </w:r>
      <w:proofErr w:type="gramStart"/>
      <w:r w:rsidRPr="00E54F86">
        <w:rPr>
          <w:rFonts w:ascii="Arial" w:hAnsi="Arial" w:cs="Arial"/>
          <w:sz w:val="24"/>
          <w:szCs w:val="24"/>
        </w:rPr>
        <w:t>test;</w:t>
      </w:r>
      <w:proofErr w:type="gramEnd"/>
      <w:r w:rsidRPr="00E54F86">
        <w:rPr>
          <w:rFonts w:ascii="Arial" w:hAnsi="Arial" w:cs="Arial"/>
          <w:sz w:val="24"/>
          <w:szCs w:val="24"/>
        </w:rPr>
        <w:t xml:space="preserve"> </w:t>
      </w:r>
    </w:p>
    <w:p w14:paraId="1E34583D"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929D10F"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 xml:space="preserve">3.1.3 Ineligible Donors: </w:t>
      </w:r>
    </w:p>
    <w:p w14:paraId="34460F6E" w14:textId="77777777" w:rsidR="00D026A8" w:rsidRPr="00E54F86" w:rsidRDefault="00D026A8" w:rsidP="00741C80">
      <w:pPr>
        <w:pStyle w:val="ListParagraph"/>
        <w:numPr>
          <w:ilvl w:val="0"/>
          <w:numId w:val="13"/>
        </w:numPr>
        <w:spacing w:after="1" w:line="259" w:lineRule="auto"/>
        <w:rPr>
          <w:rFonts w:ascii="Arial" w:hAnsi="Arial" w:cs="Arial"/>
          <w:sz w:val="24"/>
          <w:szCs w:val="24"/>
        </w:rPr>
      </w:pPr>
      <w:r w:rsidRPr="00E54F86">
        <w:rPr>
          <w:rFonts w:ascii="Arial" w:hAnsi="Arial" w:cs="Arial"/>
          <w:sz w:val="24"/>
          <w:szCs w:val="24"/>
        </w:rPr>
        <w:t xml:space="preserve">Require documentation of the rationale for his/her selection by the transplant physician, urgent medical need and documentation of informed consent of the donor and the recipient. </w:t>
      </w:r>
    </w:p>
    <w:p w14:paraId="7ECAC6C6" w14:textId="77777777" w:rsidR="00D026A8" w:rsidRPr="00E54F86" w:rsidRDefault="00D026A8" w:rsidP="00D72B53">
      <w:pPr>
        <w:spacing w:after="0" w:line="259" w:lineRule="auto"/>
        <w:rPr>
          <w:rFonts w:ascii="Arial" w:hAnsi="Arial" w:cs="Arial"/>
          <w:sz w:val="24"/>
          <w:szCs w:val="24"/>
        </w:rPr>
      </w:pPr>
      <w:r w:rsidRPr="00E54F86">
        <w:rPr>
          <w:rFonts w:ascii="Arial" w:eastAsia="Times New Roman" w:hAnsi="Arial" w:cs="Arial"/>
          <w:b/>
          <w:sz w:val="24"/>
          <w:szCs w:val="24"/>
        </w:rPr>
        <w:t xml:space="preserve">3.2 Donor Health History Review  </w:t>
      </w:r>
    </w:p>
    <w:p w14:paraId="443895A3" w14:textId="77777777" w:rsidR="00D026A8" w:rsidRPr="00E54F86" w:rsidRDefault="00D026A8" w:rsidP="00AA647E">
      <w:pPr>
        <w:spacing w:after="0" w:line="259" w:lineRule="auto"/>
        <w:rPr>
          <w:rFonts w:ascii="Arial" w:hAnsi="Arial" w:cs="Arial"/>
          <w:sz w:val="24"/>
          <w:szCs w:val="24"/>
        </w:rPr>
      </w:pPr>
      <w:r w:rsidRPr="00E54F86">
        <w:rPr>
          <w:rFonts w:ascii="Arial" w:hAnsi="Arial" w:cs="Arial"/>
          <w:sz w:val="24"/>
          <w:szCs w:val="24"/>
        </w:rPr>
        <w:t xml:space="preserve">      3.2.1 Rationale  </w:t>
      </w:r>
    </w:p>
    <w:p w14:paraId="49D163DC" w14:textId="008AB325" w:rsidR="00D026A8" w:rsidRPr="00E54F86" w:rsidRDefault="00D026A8" w:rsidP="00D72B53">
      <w:pPr>
        <w:ind w:left="812" w:hanging="91"/>
        <w:rPr>
          <w:rFonts w:ascii="Arial" w:hAnsi="Arial" w:cs="Arial"/>
          <w:sz w:val="24"/>
          <w:szCs w:val="24"/>
        </w:rPr>
      </w:pPr>
      <w:r w:rsidRPr="00E54F86">
        <w:rPr>
          <w:rFonts w:ascii="Arial" w:hAnsi="Arial" w:cs="Arial"/>
          <w:sz w:val="24"/>
          <w:szCs w:val="24"/>
        </w:rPr>
        <w:t xml:space="preserve"> The purpose of the health history review is to assess the donor’s current state of health </w:t>
      </w:r>
      <w:proofErr w:type="gramStart"/>
      <w:r w:rsidRPr="00E54F86">
        <w:rPr>
          <w:rFonts w:ascii="Arial" w:hAnsi="Arial" w:cs="Arial"/>
          <w:sz w:val="24"/>
          <w:szCs w:val="24"/>
        </w:rPr>
        <w:t>and  risk</w:t>
      </w:r>
      <w:proofErr w:type="gramEnd"/>
      <w:r w:rsidRPr="00E54F86">
        <w:rPr>
          <w:rFonts w:ascii="Arial" w:hAnsi="Arial" w:cs="Arial"/>
          <w:sz w:val="24"/>
          <w:szCs w:val="24"/>
        </w:rPr>
        <w:t xml:space="preserve"> RCDADs as defined by the Good Tissue Practices (GTPs) and </w:t>
      </w:r>
      <w:r w:rsidRPr="00E54F86">
        <w:rPr>
          <w:rFonts w:ascii="Arial" w:hAnsi="Arial" w:cs="Arial"/>
          <w:sz w:val="24"/>
          <w:szCs w:val="24"/>
        </w:rPr>
        <w:lastRenderedPageBreak/>
        <w:t xml:space="preserve">listed/specified in     21 CFR Part 1271. These are diseases or disease agents identified by the FDA </w:t>
      </w:r>
      <w:r w:rsidR="00B54328" w:rsidRPr="00E54F86">
        <w:rPr>
          <w:rFonts w:ascii="Arial" w:hAnsi="Arial" w:cs="Arial"/>
          <w:sz w:val="24"/>
          <w:szCs w:val="24"/>
        </w:rPr>
        <w:t>as having</w:t>
      </w:r>
      <w:r w:rsidRPr="00E54F86">
        <w:rPr>
          <w:rFonts w:ascii="Arial" w:hAnsi="Arial" w:cs="Arial"/>
          <w:sz w:val="24"/>
          <w:szCs w:val="24"/>
        </w:rPr>
        <w:t xml:space="preserve"> the potential to cause significant pathogenicity to recipients of human cells, tissues, and cellular and tissue-based products (HCT/Ps). RCDADs are determined by assessing:  </w:t>
      </w:r>
    </w:p>
    <w:p w14:paraId="00F0BA01"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2E1C6BFE" w14:textId="77777777" w:rsidR="00D026A8" w:rsidRPr="00E54F86" w:rsidRDefault="00D026A8" w:rsidP="00741C80">
      <w:pPr>
        <w:numPr>
          <w:ilvl w:val="4"/>
          <w:numId w:val="4"/>
        </w:numPr>
        <w:spacing w:after="9" w:line="248" w:lineRule="auto"/>
        <w:ind w:hanging="360"/>
        <w:rPr>
          <w:rFonts w:ascii="Arial" w:hAnsi="Arial" w:cs="Arial"/>
          <w:sz w:val="24"/>
          <w:szCs w:val="24"/>
        </w:rPr>
      </w:pPr>
      <w:r w:rsidRPr="00E54F86">
        <w:rPr>
          <w:rFonts w:ascii="Arial" w:hAnsi="Arial" w:cs="Arial"/>
          <w:sz w:val="24"/>
          <w:szCs w:val="24"/>
        </w:rPr>
        <w:t xml:space="preserve">Risk of transmission to the recipient.  </w:t>
      </w:r>
    </w:p>
    <w:p w14:paraId="1367A886" w14:textId="77777777" w:rsidR="00D026A8" w:rsidRPr="00E54F86" w:rsidRDefault="00D026A8" w:rsidP="00741C80">
      <w:pPr>
        <w:numPr>
          <w:ilvl w:val="4"/>
          <w:numId w:val="4"/>
        </w:numPr>
        <w:spacing w:after="9" w:line="248" w:lineRule="auto"/>
        <w:ind w:hanging="360"/>
        <w:rPr>
          <w:rFonts w:ascii="Arial" w:hAnsi="Arial" w:cs="Arial"/>
          <w:sz w:val="24"/>
          <w:szCs w:val="24"/>
        </w:rPr>
      </w:pPr>
      <w:r w:rsidRPr="00E54F86">
        <w:rPr>
          <w:rFonts w:ascii="Arial" w:hAnsi="Arial" w:cs="Arial"/>
          <w:sz w:val="24"/>
          <w:szCs w:val="24"/>
        </w:rPr>
        <w:t xml:space="preserve">Severity of effect on the recipient if transmitted.  </w:t>
      </w:r>
    </w:p>
    <w:p w14:paraId="0AB8D2F8" w14:textId="77777777" w:rsidR="00D026A8" w:rsidRPr="00E54F86" w:rsidRDefault="00D026A8" w:rsidP="00741C80">
      <w:pPr>
        <w:numPr>
          <w:ilvl w:val="4"/>
          <w:numId w:val="4"/>
        </w:numPr>
        <w:spacing w:after="9" w:line="248" w:lineRule="auto"/>
        <w:ind w:hanging="360"/>
        <w:rPr>
          <w:rFonts w:ascii="Arial" w:hAnsi="Arial" w:cs="Arial"/>
          <w:sz w:val="24"/>
          <w:szCs w:val="24"/>
        </w:rPr>
      </w:pPr>
      <w:r w:rsidRPr="00E54F86">
        <w:rPr>
          <w:rFonts w:ascii="Arial" w:hAnsi="Arial" w:cs="Arial"/>
          <w:sz w:val="24"/>
          <w:szCs w:val="24"/>
        </w:rPr>
        <w:t xml:space="preserve">Availability of appropriate screening measures or tests to identify the          potential donor’s risk of exposure to and/or possible infection with the        disease.  </w:t>
      </w:r>
    </w:p>
    <w:p w14:paraId="6F822B5A"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26C6CEDE" w14:textId="21B82F56" w:rsidR="009F3764" w:rsidRPr="00140F14" w:rsidRDefault="009F3764" w:rsidP="00D72B53">
      <w:pPr>
        <w:ind w:left="913"/>
        <w:rPr>
          <w:rFonts w:ascii="Arial" w:hAnsi="Arial" w:cs="Arial"/>
          <w:sz w:val="28"/>
          <w:szCs w:val="28"/>
        </w:rPr>
      </w:pPr>
      <w:r w:rsidRPr="00140F14">
        <w:rPr>
          <w:rFonts w:ascii="Arial" w:hAnsi="Arial" w:cs="Arial"/>
          <w:color w:val="212121"/>
          <w:sz w:val="24"/>
          <w:szCs w:val="24"/>
        </w:rPr>
        <w:t>RCDADs include screening for CJD and sepsis as part of the Donor History Questionnaire and the serological testing for IDMs includes </w:t>
      </w:r>
      <w:r w:rsidRPr="00140F14">
        <w:rPr>
          <w:rFonts w:ascii="Arial" w:hAnsi="Arial" w:cs="Arial"/>
          <w:color w:val="000000"/>
          <w:sz w:val="24"/>
          <w:szCs w:val="24"/>
          <w:shd w:val="clear" w:color="auto" w:fill="FFFFFF"/>
        </w:rPr>
        <w:t>West Nile Virus (WNV), HIV-1/2, hepatitis B, hepatitis C, HTLV I/II, Chagas, syphilis.</w:t>
      </w:r>
    </w:p>
    <w:p w14:paraId="1B0E4C1A" w14:textId="69F9D9EF" w:rsidR="00D026A8" w:rsidRPr="00E54F86" w:rsidRDefault="009F3764" w:rsidP="00D72B53">
      <w:pPr>
        <w:spacing w:after="0" w:line="259" w:lineRule="auto"/>
        <w:rPr>
          <w:rFonts w:ascii="Arial" w:hAnsi="Arial" w:cs="Arial"/>
          <w:sz w:val="24"/>
          <w:szCs w:val="24"/>
        </w:rPr>
      </w:pPr>
      <w:r>
        <w:rPr>
          <w:rFonts w:ascii="Arial" w:hAnsi="Arial" w:cs="Arial"/>
          <w:sz w:val="24"/>
          <w:szCs w:val="24"/>
        </w:rPr>
        <w:t>\</w:t>
      </w:r>
    </w:p>
    <w:p w14:paraId="0E8A3393" w14:textId="77777777" w:rsidR="00D026A8" w:rsidRPr="00E54F86" w:rsidRDefault="00D026A8" w:rsidP="00741C80">
      <w:pPr>
        <w:numPr>
          <w:ilvl w:val="2"/>
          <w:numId w:val="3"/>
        </w:numPr>
        <w:spacing w:after="9" w:line="248" w:lineRule="auto"/>
        <w:ind w:left="1413" w:hanging="542"/>
        <w:rPr>
          <w:rFonts w:ascii="Arial" w:hAnsi="Arial" w:cs="Arial"/>
          <w:sz w:val="24"/>
          <w:szCs w:val="24"/>
        </w:rPr>
      </w:pPr>
      <w:r w:rsidRPr="00E54F86">
        <w:rPr>
          <w:rFonts w:ascii="Arial" w:hAnsi="Arial" w:cs="Arial"/>
          <w:sz w:val="24"/>
          <w:szCs w:val="24"/>
        </w:rPr>
        <w:t xml:space="preserve">Donor Questionnaire </w:t>
      </w:r>
    </w:p>
    <w:p w14:paraId="66E955BB"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208AE424" w14:textId="77777777" w:rsidR="00D026A8" w:rsidRPr="00E54F86" w:rsidRDefault="00D026A8" w:rsidP="00D72B53">
      <w:pPr>
        <w:ind w:left="913"/>
        <w:rPr>
          <w:rFonts w:ascii="Arial" w:hAnsi="Arial" w:cs="Arial"/>
          <w:sz w:val="24"/>
          <w:szCs w:val="24"/>
        </w:rPr>
      </w:pPr>
      <w:r w:rsidRPr="00E54F86">
        <w:rPr>
          <w:rFonts w:ascii="Arial" w:hAnsi="Arial" w:cs="Arial"/>
          <w:sz w:val="24"/>
          <w:szCs w:val="24"/>
        </w:rPr>
        <w:t xml:space="preserve">The clinical program will use a donor questionnaire and guidance document that is based on the National Marrow Donor Program’s Donor Heath History Screening Questionnaire.  </w:t>
      </w:r>
    </w:p>
    <w:p w14:paraId="0B5F0090"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6A552BA" w14:textId="77777777" w:rsidR="00D026A8" w:rsidRPr="00E54F86" w:rsidRDefault="00D026A8" w:rsidP="00741C80">
      <w:pPr>
        <w:numPr>
          <w:ilvl w:val="2"/>
          <w:numId w:val="3"/>
        </w:numPr>
        <w:spacing w:after="9" w:line="248" w:lineRule="auto"/>
        <w:ind w:left="1413" w:hanging="542"/>
        <w:rPr>
          <w:rFonts w:ascii="Arial" w:hAnsi="Arial" w:cs="Arial"/>
          <w:sz w:val="24"/>
          <w:szCs w:val="24"/>
        </w:rPr>
      </w:pPr>
      <w:r w:rsidRPr="00E54F86">
        <w:rPr>
          <w:rFonts w:ascii="Arial" w:hAnsi="Arial" w:cs="Arial"/>
          <w:sz w:val="24"/>
          <w:szCs w:val="24"/>
        </w:rPr>
        <w:t xml:space="preserve">Evaluation of response to Donor Questionnaire </w:t>
      </w:r>
    </w:p>
    <w:p w14:paraId="1F638F2D" w14:textId="77777777" w:rsidR="00D026A8" w:rsidRPr="00E54F86" w:rsidRDefault="00D026A8" w:rsidP="00D72B53">
      <w:pPr>
        <w:spacing w:after="0" w:line="259" w:lineRule="auto"/>
        <w:ind w:left="721"/>
        <w:rPr>
          <w:rFonts w:ascii="Arial" w:hAnsi="Arial" w:cs="Arial"/>
          <w:sz w:val="24"/>
          <w:szCs w:val="24"/>
        </w:rPr>
      </w:pPr>
      <w:r w:rsidRPr="00E54F86">
        <w:rPr>
          <w:rFonts w:ascii="Arial" w:hAnsi="Arial" w:cs="Arial"/>
          <w:sz w:val="24"/>
          <w:szCs w:val="24"/>
        </w:rPr>
        <w:t xml:space="preserve"> </w:t>
      </w:r>
    </w:p>
    <w:p w14:paraId="49787083" w14:textId="77777777" w:rsidR="00D026A8" w:rsidRPr="00E54F86" w:rsidRDefault="00D026A8" w:rsidP="00D72B53">
      <w:pPr>
        <w:ind w:left="1451"/>
        <w:rPr>
          <w:rFonts w:ascii="Arial" w:hAnsi="Arial" w:cs="Arial"/>
          <w:sz w:val="24"/>
          <w:szCs w:val="24"/>
        </w:rPr>
      </w:pPr>
      <w:r w:rsidRPr="00E54F86">
        <w:rPr>
          <w:rFonts w:ascii="Arial" w:hAnsi="Arial" w:cs="Arial"/>
          <w:sz w:val="24"/>
          <w:szCs w:val="24"/>
        </w:rPr>
        <w:t xml:space="preserve">Responses will be assessed for risk of RCDADs as defined by the Good Tissue Practices (GTPs) and listed/specified in 21 CFR Part 1271.50. </w:t>
      </w:r>
    </w:p>
    <w:p w14:paraId="2C813027" w14:textId="77777777" w:rsidR="00D026A8" w:rsidRPr="00E54F86" w:rsidRDefault="00D026A8" w:rsidP="00D72B53">
      <w:pPr>
        <w:spacing w:after="0" w:line="259" w:lineRule="auto"/>
        <w:ind w:left="721"/>
        <w:rPr>
          <w:rFonts w:ascii="Arial" w:hAnsi="Arial" w:cs="Arial"/>
          <w:sz w:val="24"/>
          <w:szCs w:val="24"/>
        </w:rPr>
      </w:pPr>
      <w:r w:rsidRPr="00E54F86">
        <w:rPr>
          <w:rFonts w:ascii="Arial" w:hAnsi="Arial" w:cs="Arial"/>
          <w:sz w:val="24"/>
          <w:szCs w:val="24"/>
        </w:rPr>
        <w:t xml:space="preserve"> </w:t>
      </w:r>
    </w:p>
    <w:p w14:paraId="7321047C" w14:textId="77777777" w:rsidR="00D026A8" w:rsidRPr="00E54F86" w:rsidRDefault="00D026A8" w:rsidP="00741C80">
      <w:pPr>
        <w:numPr>
          <w:ilvl w:val="3"/>
          <w:numId w:val="2"/>
        </w:numPr>
        <w:spacing w:after="9" w:line="248" w:lineRule="auto"/>
        <w:ind w:hanging="724"/>
        <w:rPr>
          <w:rFonts w:ascii="Arial" w:hAnsi="Arial" w:cs="Arial"/>
          <w:sz w:val="24"/>
          <w:szCs w:val="24"/>
        </w:rPr>
      </w:pPr>
      <w:r w:rsidRPr="00E54F86">
        <w:rPr>
          <w:rFonts w:ascii="Arial" w:hAnsi="Arial" w:cs="Arial"/>
          <w:sz w:val="24"/>
          <w:szCs w:val="24"/>
        </w:rPr>
        <w:t xml:space="preserve">Risk of RCDADs is identified </w:t>
      </w:r>
    </w:p>
    <w:p w14:paraId="54B5EB5A" w14:textId="77777777" w:rsidR="00D026A8" w:rsidRPr="00E54F86" w:rsidRDefault="00D026A8" w:rsidP="00D72B53">
      <w:pPr>
        <w:spacing w:after="0" w:line="259" w:lineRule="auto"/>
        <w:ind w:left="1441"/>
        <w:rPr>
          <w:rFonts w:ascii="Arial" w:hAnsi="Arial" w:cs="Arial"/>
          <w:sz w:val="24"/>
          <w:szCs w:val="24"/>
        </w:rPr>
      </w:pPr>
      <w:r w:rsidRPr="00E54F86">
        <w:rPr>
          <w:rFonts w:ascii="Arial" w:hAnsi="Arial" w:cs="Arial"/>
          <w:sz w:val="24"/>
          <w:szCs w:val="24"/>
        </w:rPr>
        <w:t xml:space="preserve"> </w:t>
      </w:r>
    </w:p>
    <w:p w14:paraId="6212C185" w14:textId="77777777" w:rsidR="00D026A8" w:rsidRPr="00E54F86" w:rsidRDefault="00D026A8" w:rsidP="00D72B53">
      <w:pPr>
        <w:tabs>
          <w:tab w:val="center" w:pos="1441"/>
          <w:tab w:val="center" w:pos="3657"/>
        </w:tabs>
        <w:rPr>
          <w:rFonts w:ascii="Arial" w:hAnsi="Arial" w:cs="Arial"/>
          <w:sz w:val="24"/>
          <w:szCs w:val="24"/>
        </w:rPr>
      </w:pPr>
      <w:r w:rsidRPr="00E54F86">
        <w:rPr>
          <w:rFonts w:ascii="Arial" w:eastAsia="Calibri" w:hAnsi="Arial" w:cs="Arial"/>
          <w:sz w:val="24"/>
          <w:szCs w:val="24"/>
        </w:rPr>
        <w:tab/>
      </w:r>
      <w:r w:rsidRPr="00E54F86">
        <w:rPr>
          <w:rFonts w:ascii="Arial" w:hAnsi="Arial" w:cs="Arial"/>
          <w:sz w:val="24"/>
          <w:szCs w:val="24"/>
        </w:rPr>
        <w:t xml:space="preserve"> </w:t>
      </w:r>
      <w:r w:rsidRPr="00E54F86">
        <w:rPr>
          <w:rFonts w:ascii="Arial" w:hAnsi="Arial" w:cs="Arial"/>
          <w:sz w:val="24"/>
          <w:szCs w:val="24"/>
        </w:rPr>
        <w:tab/>
        <w:t xml:space="preserve">Donor is determined ineligible. </w:t>
      </w:r>
    </w:p>
    <w:p w14:paraId="049705C1" w14:textId="77777777" w:rsidR="00D026A8" w:rsidRPr="00E54F86" w:rsidRDefault="00D026A8" w:rsidP="00D72B53">
      <w:pPr>
        <w:spacing w:after="0" w:line="259" w:lineRule="auto"/>
        <w:ind w:left="721"/>
        <w:rPr>
          <w:rFonts w:ascii="Arial" w:hAnsi="Arial" w:cs="Arial"/>
          <w:sz w:val="24"/>
          <w:szCs w:val="24"/>
        </w:rPr>
      </w:pPr>
      <w:r w:rsidRPr="00E54F86">
        <w:rPr>
          <w:rFonts w:ascii="Arial" w:hAnsi="Arial" w:cs="Arial"/>
          <w:sz w:val="24"/>
          <w:szCs w:val="24"/>
        </w:rPr>
        <w:t xml:space="preserve"> </w:t>
      </w:r>
    </w:p>
    <w:p w14:paraId="30C468F3" w14:textId="77777777" w:rsidR="00D026A8" w:rsidRPr="00E54F86" w:rsidRDefault="00D026A8" w:rsidP="00741C80">
      <w:pPr>
        <w:numPr>
          <w:ilvl w:val="3"/>
          <w:numId w:val="2"/>
        </w:numPr>
        <w:spacing w:after="9" w:line="248" w:lineRule="auto"/>
        <w:ind w:hanging="724"/>
        <w:rPr>
          <w:rFonts w:ascii="Arial" w:hAnsi="Arial" w:cs="Arial"/>
          <w:sz w:val="24"/>
          <w:szCs w:val="24"/>
        </w:rPr>
      </w:pPr>
      <w:r w:rsidRPr="00E54F86">
        <w:rPr>
          <w:rFonts w:ascii="Arial" w:hAnsi="Arial" w:cs="Arial"/>
          <w:sz w:val="24"/>
          <w:szCs w:val="24"/>
        </w:rPr>
        <w:t xml:space="preserve">Other atypical response identified </w:t>
      </w:r>
    </w:p>
    <w:p w14:paraId="79FAEFB7" w14:textId="77777777" w:rsidR="00D026A8" w:rsidRPr="00E54F86" w:rsidRDefault="00D026A8" w:rsidP="00D72B53">
      <w:pPr>
        <w:spacing w:after="0" w:line="259" w:lineRule="auto"/>
        <w:ind w:left="1441"/>
        <w:rPr>
          <w:rFonts w:ascii="Arial" w:hAnsi="Arial" w:cs="Arial"/>
          <w:sz w:val="24"/>
          <w:szCs w:val="24"/>
        </w:rPr>
      </w:pPr>
      <w:r w:rsidRPr="00E54F86">
        <w:rPr>
          <w:rFonts w:ascii="Arial" w:hAnsi="Arial" w:cs="Arial"/>
          <w:sz w:val="24"/>
          <w:szCs w:val="24"/>
        </w:rPr>
        <w:t xml:space="preserve">  </w:t>
      </w:r>
    </w:p>
    <w:p w14:paraId="2ACB3D96" w14:textId="77777777" w:rsidR="00D026A8" w:rsidRPr="00E54F86" w:rsidRDefault="00D026A8" w:rsidP="00D72B53">
      <w:pPr>
        <w:ind w:left="2171"/>
        <w:rPr>
          <w:rFonts w:ascii="Arial" w:hAnsi="Arial" w:cs="Arial"/>
          <w:sz w:val="24"/>
          <w:szCs w:val="24"/>
        </w:rPr>
      </w:pPr>
      <w:r w:rsidRPr="00E54F86">
        <w:rPr>
          <w:rFonts w:ascii="Arial" w:hAnsi="Arial" w:cs="Arial"/>
          <w:sz w:val="24"/>
          <w:szCs w:val="24"/>
        </w:rPr>
        <w:t xml:space="preserve">Atypical responses to the screening questions must be evaluated on a case-by-case basis to determine donor eligibility. </w:t>
      </w:r>
    </w:p>
    <w:p w14:paraId="520671F1" w14:textId="77777777" w:rsidR="00D026A8" w:rsidRPr="00E54F86" w:rsidRDefault="00D026A8" w:rsidP="004F088D">
      <w:pPr>
        <w:spacing w:after="0" w:line="259" w:lineRule="auto"/>
        <w:ind w:left="1441"/>
        <w:rPr>
          <w:rFonts w:ascii="Arial" w:hAnsi="Arial" w:cs="Arial"/>
          <w:sz w:val="24"/>
          <w:szCs w:val="24"/>
        </w:rPr>
      </w:pPr>
      <w:r w:rsidRPr="00E54F86">
        <w:rPr>
          <w:rFonts w:ascii="Arial" w:hAnsi="Arial" w:cs="Arial"/>
          <w:sz w:val="24"/>
          <w:szCs w:val="24"/>
        </w:rPr>
        <w:lastRenderedPageBreak/>
        <w:t xml:space="preserve"> </w:t>
      </w:r>
    </w:p>
    <w:p w14:paraId="5C4E0B35" w14:textId="77777777" w:rsidR="00D026A8" w:rsidRPr="00E54F86" w:rsidRDefault="00D026A8" w:rsidP="00D72B53">
      <w:pPr>
        <w:ind w:left="-5"/>
        <w:rPr>
          <w:rFonts w:ascii="Arial" w:hAnsi="Arial" w:cs="Arial"/>
          <w:sz w:val="24"/>
          <w:szCs w:val="24"/>
        </w:rPr>
      </w:pPr>
      <w:r w:rsidRPr="00E54F86">
        <w:rPr>
          <w:rFonts w:ascii="Arial" w:eastAsia="Times New Roman" w:hAnsi="Arial" w:cs="Arial"/>
          <w:b/>
          <w:sz w:val="24"/>
          <w:szCs w:val="24"/>
        </w:rPr>
        <w:t>3.4</w:t>
      </w:r>
      <w:r w:rsidRPr="00E54F86">
        <w:rPr>
          <w:rFonts w:ascii="Arial" w:eastAsia="Arial" w:hAnsi="Arial" w:cs="Arial"/>
          <w:b/>
          <w:sz w:val="24"/>
          <w:szCs w:val="24"/>
        </w:rPr>
        <w:t xml:space="preserve"> </w:t>
      </w:r>
      <w:r w:rsidRPr="00E54F86">
        <w:rPr>
          <w:rFonts w:ascii="Arial" w:eastAsia="Times New Roman" w:hAnsi="Arial" w:cs="Arial"/>
          <w:b/>
          <w:sz w:val="24"/>
          <w:szCs w:val="24"/>
        </w:rPr>
        <w:t>Infectious disease (ID) evaluation</w:t>
      </w:r>
      <w:r w:rsidRPr="00E54F86">
        <w:rPr>
          <w:rFonts w:ascii="Arial" w:hAnsi="Arial" w:cs="Arial"/>
          <w:sz w:val="24"/>
          <w:szCs w:val="24"/>
        </w:rPr>
        <w:t xml:space="preserve"> within 30 days prior to collection will include: </w:t>
      </w:r>
    </w:p>
    <w:p w14:paraId="3910D63B"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5F77770"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HIV Ab (NAT testing)</w:t>
      </w:r>
      <w:r w:rsidRPr="00E54F86">
        <w:rPr>
          <w:rFonts w:ascii="Arial" w:eastAsia="Times New Roman" w:hAnsi="Arial" w:cs="Arial"/>
          <w:b/>
          <w:sz w:val="24"/>
          <w:szCs w:val="24"/>
        </w:rPr>
        <w:t xml:space="preserve"> </w:t>
      </w:r>
    </w:p>
    <w:p w14:paraId="11ADF402"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HTLV I/II Ab </w:t>
      </w:r>
    </w:p>
    <w:p w14:paraId="5976AEEA"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HBsAg </w:t>
      </w:r>
      <w:r w:rsidRPr="00E54F86">
        <w:rPr>
          <w:rFonts w:ascii="Arial" w:hAnsi="Arial" w:cs="Arial"/>
          <w:sz w:val="24"/>
          <w:szCs w:val="24"/>
        </w:rPr>
        <w:tab/>
        <w:t xml:space="preserve"> </w:t>
      </w:r>
    </w:p>
    <w:p w14:paraId="39213E12"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Anti-</w:t>
      </w:r>
      <w:proofErr w:type="spellStart"/>
      <w:r w:rsidRPr="00E54F86">
        <w:rPr>
          <w:rFonts w:ascii="Arial" w:hAnsi="Arial" w:cs="Arial"/>
          <w:sz w:val="24"/>
          <w:szCs w:val="24"/>
        </w:rPr>
        <w:t>HBcV</w:t>
      </w:r>
      <w:proofErr w:type="spellEnd"/>
      <w:r w:rsidRPr="00E54F86">
        <w:rPr>
          <w:rFonts w:ascii="Arial" w:hAnsi="Arial" w:cs="Arial"/>
          <w:sz w:val="24"/>
          <w:szCs w:val="24"/>
        </w:rPr>
        <w:t xml:space="preserve"> </w:t>
      </w:r>
    </w:p>
    <w:p w14:paraId="4B570411"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Anti-HCV (NAT testing) </w:t>
      </w:r>
    </w:p>
    <w:p w14:paraId="6443DD9C"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Anti-CMV, CMV- urine </w:t>
      </w:r>
    </w:p>
    <w:p w14:paraId="1A9996EC" w14:textId="4EE7A393" w:rsidR="00D026A8" w:rsidRPr="00E54F86" w:rsidRDefault="00C13AE5" w:rsidP="00741C80">
      <w:pPr>
        <w:numPr>
          <w:ilvl w:val="0"/>
          <w:numId w:val="5"/>
        </w:numPr>
        <w:spacing w:after="9" w:line="248" w:lineRule="auto"/>
        <w:ind w:hanging="360"/>
        <w:rPr>
          <w:rFonts w:ascii="Arial" w:hAnsi="Arial" w:cs="Arial"/>
          <w:sz w:val="24"/>
          <w:szCs w:val="24"/>
        </w:rPr>
      </w:pPr>
      <w:r>
        <w:rPr>
          <w:rFonts w:ascii="Arial" w:hAnsi="Arial" w:cs="Arial"/>
          <w:sz w:val="24"/>
          <w:szCs w:val="24"/>
        </w:rPr>
        <w:t>C</w:t>
      </w:r>
      <w:r w:rsidR="00D026A8" w:rsidRPr="00E54F86">
        <w:rPr>
          <w:rFonts w:ascii="Arial" w:hAnsi="Arial" w:cs="Arial"/>
          <w:sz w:val="24"/>
          <w:szCs w:val="24"/>
        </w:rPr>
        <w:t xml:space="preserve">EBV serology </w:t>
      </w:r>
    </w:p>
    <w:p w14:paraId="213DD4A7" w14:textId="77777777" w:rsidR="005F3382"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Serologic test for syphilis </w:t>
      </w:r>
    </w:p>
    <w:p w14:paraId="113F88C5" w14:textId="28D09238"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West Nile Virus. </w:t>
      </w:r>
    </w:p>
    <w:p w14:paraId="4D6EA769"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Trypanosoma cruzi (Chagas’ Disease) </w:t>
      </w:r>
    </w:p>
    <w:p w14:paraId="291949AD"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4A2C4637" w14:textId="77777777" w:rsidR="00D026A8" w:rsidRPr="00E54F86" w:rsidRDefault="00D026A8" w:rsidP="00D72B53">
      <w:pPr>
        <w:ind w:left="1091"/>
        <w:rPr>
          <w:rFonts w:ascii="Arial" w:hAnsi="Arial" w:cs="Arial"/>
          <w:sz w:val="24"/>
          <w:szCs w:val="24"/>
        </w:rPr>
      </w:pPr>
      <w:r w:rsidRPr="00E54F86">
        <w:rPr>
          <w:rFonts w:ascii="Arial" w:hAnsi="Arial" w:cs="Arial"/>
          <w:sz w:val="24"/>
          <w:szCs w:val="24"/>
        </w:rPr>
        <w:t>3.4.1</w:t>
      </w:r>
      <w:r w:rsidRPr="00E54F86">
        <w:rPr>
          <w:rFonts w:ascii="Arial" w:eastAsia="Arial" w:hAnsi="Arial" w:cs="Arial"/>
          <w:sz w:val="24"/>
          <w:szCs w:val="24"/>
        </w:rPr>
        <w:t xml:space="preserve"> </w:t>
      </w:r>
      <w:r w:rsidRPr="00E54F86">
        <w:rPr>
          <w:rFonts w:ascii="Arial" w:hAnsi="Arial" w:cs="Arial"/>
          <w:sz w:val="24"/>
          <w:szCs w:val="24"/>
        </w:rPr>
        <w:t xml:space="preserve">Incomplete or &gt; </w:t>
      </w:r>
      <w:proofErr w:type="gramStart"/>
      <w:r w:rsidRPr="00E54F86">
        <w:rPr>
          <w:rFonts w:ascii="Arial" w:hAnsi="Arial" w:cs="Arial"/>
          <w:sz w:val="24"/>
          <w:szCs w:val="24"/>
        </w:rPr>
        <w:t>30 day</w:t>
      </w:r>
      <w:proofErr w:type="gramEnd"/>
      <w:r w:rsidRPr="00E54F86">
        <w:rPr>
          <w:rFonts w:ascii="Arial" w:hAnsi="Arial" w:cs="Arial"/>
          <w:sz w:val="24"/>
          <w:szCs w:val="24"/>
        </w:rPr>
        <w:t xml:space="preserve"> old ID testing </w:t>
      </w:r>
    </w:p>
    <w:p w14:paraId="1F8E9A0D" w14:textId="77777777" w:rsidR="00D026A8" w:rsidRPr="00E54F86" w:rsidRDefault="00D026A8" w:rsidP="00D72B53">
      <w:pPr>
        <w:spacing w:after="0" w:line="259" w:lineRule="auto"/>
        <w:ind w:left="1801"/>
        <w:rPr>
          <w:rFonts w:ascii="Arial" w:hAnsi="Arial" w:cs="Arial"/>
          <w:sz w:val="24"/>
          <w:szCs w:val="24"/>
        </w:rPr>
      </w:pPr>
      <w:r w:rsidRPr="00E54F86">
        <w:rPr>
          <w:rFonts w:ascii="Arial" w:hAnsi="Arial" w:cs="Arial"/>
          <w:sz w:val="24"/>
          <w:szCs w:val="24"/>
        </w:rPr>
        <w:t xml:space="preserve"> </w:t>
      </w:r>
    </w:p>
    <w:p w14:paraId="3CB8B80B" w14:textId="77777777" w:rsidR="00D026A8" w:rsidRPr="00E54F86" w:rsidRDefault="00D026A8" w:rsidP="00D72B53">
      <w:pPr>
        <w:ind w:left="1811"/>
        <w:rPr>
          <w:rFonts w:ascii="Arial" w:hAnsi="Arial" w:cs="Arial"/>
          <w:sz w:val="24"/>
          <w:szCs w:val="24"/>
        </w:rPr>
      </w:pPr>
      <w:r w:rsidRPr="00E54F86">
        <w:rPr>
          <w:rFonts w:ascii="Arial" w:hAnsi="Arial" w:cs="Arial"/>
          <w:sz w:val="24"/>
          <w:szCs w:val="24"/>
        </w:rPr>
        <w:t xml:space="preserve">Donor is determined ineligible. </w:t>
      </w:r>
    </w:p>
    <w:p w14:paraId="1579573D" w14:textId="77777777" w:rsidR="00D026A8" w:rsidRPr="00E54F86" w:rsidRDefault="00D026A8" w:rsidP="00E120E7">
      <w:pPr>
        <w:spacing w:after="0" w:line="259" w:lineRule="auto"/>
        <w:ind w:left="1801"/>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Donor Confidentiality:</w:t>
      </w:r>
      <w:r w:rsidRPr="00E54F86">
        <w:rPr>
          <w:rFonts w:ascii="Arial" w:hAnsi="Arial" w:cs="Arial"/>
          <w:sz w:val="24"/>
          <w:szCs w:val="24"/>
        </w:rPr>
        <w:t xml:space="preserve"> </w:t>
      </w:r>
    </w:p>
    <w:p w14:paraId="6B147F72"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0C6A32C7"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Any findings determined by the transplant physician to require follow up will be discussed with the donor or donor guardian(s).   Findings will remain confidential.</w:t>
      </w:r>
      <w:r w:rsidRPr="00E54F86">
        <w:rPr>
          <w:rFonts w:ascii="Arial" w:eastAsia="Times New Roman" w:hAnsi="Arial" w:cs="Arial"/>
          <w:b/>
          <w:sz w:val="24"/>
          <w:szCs w:val="24"/>
        </w:rPr>
        <w:t xml:space="preserve">  </w:t>
      </w:r>
    </w:p>
    <w:p w14:paraId="612AA13B" w14:textId="77777777" w:rsidR="00D026A8" w:rsidRPr="00E54F86" w:rsidRDefault="00D026A8" w:rsidP="00D72B53">
      <w:pPr>
        <w:spacing w:after="0" w:line="259" w:lineRule="auto"/>
        <w:rPr>
          <w:rFonts w:ascii="Arial" w:hAnsi="Arial" w:cs="Arial"/>
          <w:sz w:val="24"/>
          <w:szCs w:val="24"/>
        </w:rPr>
      </w:pPr>
      <w:r w:rsidRPr="00E54F86">
        <w:rPr>
          <w:rFonts w:ascii="Arial" w:eastAsia="Times New Roman" w:hAnsi="Arial" w:cs="Arial"/>
          <w:b/>
          <w:sz w:val="24"/>
          <w:szCs w:val="24"/>
        </w:rPr>
        <w:t xml:space="preserve">  </w:t>
      </w:r>
    </w:p>
    <w:p w14:paraId="3B784354" w14:textId="77777777" w:rsidR="00D026A8" w:rsidRPr="00E54F86" w:rsidRDefault="00D026A8" w:rsidP="00D72B53">
      <w:pPr>
        <w:spacing w:after="0" w:line="259" w:lineRule="auto"/>
        <w:rPr>
          <w:rFonts w:ascii="Arial" w:hAnsi="Arial" w:cs="Arial"/>
          <w:sz w:val="24"/>
          <w:szCs w:val="24"/>
        </w:rPr>
      </w:pPr>
    </w:p>
    <w:p w14:paraId="0FBBC0C4"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30DECB1D" w14:textId="77777777" w:rsidR="00D026A8" w:rsidRPr="00E54F86" w:rsidRDefault="00D026A8" w:rsidP="00D72B53">
      <w:pPr>
        <w:spacing w:after="0" w:line="259" w:lineRule="auto"/>
        <w:ind w:left="-5"/>
        <w:rPr>
          <w:rFonts w:ascii="Arial" w:hAnsi="Arial" w:cs="Arial"/>
          <w:sz w:val="24"/>
          <w:szCs w:val="24"/>
        </w:rPr>
      </w:pPr>
      <w:r w:rsidRPr="00E54F86">
        <w:rPr>
          <w:rFonts w:ascii="Arial" w:eastAsia="Times New Roman" w:hAnsi="Arial" w:cs="Arial"/>
          <w:b/>
          <w:sz w:val="24"/>
          <w:szCs w:val="24"/>
        </w:rPr>
        <w:t>REFERENCES:</w:t>
      </w:r>
      <w:r w:rsidRPr="00E54F86">
        <w:rPr>
          <w:rFonts w:ascii="Arial" w:hAnsi="Arial" w:cs="Arial"/>
          <w:sz w:val="24"/>
          <w:szCs w:val="24"/>
        </w:rPr>
        <w:t xml:space="preserve">  </w:t>
      </w:r>
    </w:p>
    <w:p w14:paraId="6E22DBF1" w14:textId="77777777" w:rsidR="00D026A8" w:rsidRPr="00E54F86" w:rsidRDefault="00D026A8" w:rsidP="00741C80">
      <w:pPr>
        <w:numPr>
          <w:ilvl w:val="0"/>
          <w:numId w:val="6"/>
        </w:numPr>
        <w:spacing w:after="9" w:line="248" w:lineRule="auto"/>
        <w:ind w:hanging="245"/>
        <w:rPr>
          <w:rFonts w:ascii="Arial" w:hAnsi="Arial" w:cs="Arial"/>
          <w:sz w:val="24"/>
          <w:szCs w:val="24"/>
        </w:rPr>
      </w:pPr>
      <w:r w:rsidRPr="00E54F86">
        <w:rPr>
          <w:rFonts w:ascii="Arial" w:hAnsi="Arial" w:cs="Arial"/>
          <w:sz w:val="24"/>
          <w:szCs w:val="24"/>
        </w:rPr>
        <w:t xml:space="preserve">Foundation for the Accreditation of Cellular Therapy, Standards for Hematopoietic Progenitor Cell Collection, Processing and Transplantation, Sixth Edition 2015.  </w:t>
      </w:r>
    </w:p>
    <w:p w14:paraId="4A5CA689"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F6DA484" w14:textId="77777777" w:rsidR="00D026A8" w:rsidRPr="00E54F86" w:rsidRDefault="00D026A8" w:rsidP="00741C80">
      <w:pPr>
        <w:numPr>
          <w:ilvl w:val="0"/>
          <w:numId w:val="6"/>
        </w:numPr>
        <w:spacing w:after="9" w:line="248" w:lineRule="auto"/>
        <w:ind w:hanging="245"/>
        <w:rPr>
          <w:rFonts w:ascii="Arial" w:hAnsi="Arial" w:cs="Arial"/>
          <w:sz w:val="24"/>
          <w:szCs w:val="24"/>
        </w:rPr>
      </w:pPr>
      <w:r w:rsidRPr="00E54F86">
        <w:rPr>
          <w:rFonts w:ascii="Arial" w:hAnsi="Arial" w:cs="Arial"/>
          <w:sz w:val="24"/>
          <w:szCs w:val="24"/>
        </w:rPr>
        <w:t xml:space="preserve">Guidance for Industry: Eligibility Determination for Donors of Human Cells, </w:t>
      </w:r>
    </w:p>
    <w:p w14:paraId="0C4D587D" w14:textId="77777777" w:rsidR="00D026A8" w:rsidRPr="00E54F86" w:rsidRDefault="00D026A8" w:rsidP="00D72B53">
      <w:pPr>
        <w:ind w:left="-5" w:right="503"/>
        <w:rPr>
          <w:rFonts w:ascii="Arial" w:hAnsi="Arial" w:cs="Arial"/>
          <w:sz w:val="24"/>
          <w:szCs w:val="24"/>
        </w:rPr>
      </w:pPr>
      <w:r w:rsidRPr="00E54F86">
        <w:rPr>
          <w:rFonts w:ascii="Arial" w:hAnsi="Arial" w:cs="Arial"/>
          <w:sz w:val="24"/>
          <w:szCs w:val="24"/>
        </w:rPr>
        <w:t xml:space="preserve">Tissues, and Cellular and Tissue-Based Products, U.S. Department of Health and Human Services Food and Drug Administration Center for Biologics Evaluation and Research, August 2007 </w:t>
      </w:r>
    </w:p>
    <w:p w14:paraId="0E48628B" w14:textId="77777777" w:rsidR="00D026A8" w:rsidRPr="00E54F86" w:rsidRDefault="00D026A8" w:rsidP="00D72B53">
      <w:pPr>
        <w:spacing w:line="259" w:lineRule="auto"/>
        <w:ind w:left="2"/>
        <w:rPr>
          <w:rFonts w:ascii="Arial" w:eastAsia="Times New Roman" w:hAnsi="Arial" w:cs="Arial"/>
          <w:b/>
          <w:sz w:val="24"/>
          <w:szCs w:val="24"/>
        </w:rPr>
      </w:pPr>
    </w:p>
    <w:p w14:paraId="09F92BA4" w14:textId="77777777" w:rsidR="00D026A8" w:rsidRPr="00E54F86" w:rsidRDefault="00D026A8" w:rsidP="00D72B53">
      <w:pPr>
        <w:spacing w:line="259" w:lineRule="auto"/>
        <w:ind w:left="2"/>
        <w:rPr>
          <w:rFonts w:ascii="Arial" w:hAnsi="Arial" w:cs="Arial"/>
          <w:sz w:val="24"/>
          <w:szCs w:val="24"/>
        </w:rPr>
      </w:pPr>
      <w:r w:rsidRPr="00E54F86">
        <w:rPr>
          <w:rFonts w:ascii="Arial" w:eastAsia="Times New Roman" w:hAnsi="Arial" w:cs="Arial"/>
          <w:b/>
          <w:sz w:val="24"/>
          <w:szCs w:val="24"/>
        </w:rPr>
        <w:t xml:space="preserve">B. DONOR EVALUATION AND SCREENING FOR </w:t>
      </w:r>
      <w:r w:rsidRPr="00E54F86">
        <w:rPr>
          <w:rFonts w:ascii="Arial" w:eastAsia="Times New Roman" w:hAnsi="Arial" w:cs="Arial"/>
          <w:b/>
          <w:sz w:val="24"/>
          <w:szCs w:val="24"/>
          <w:u w:val="single" w:color="000000"/>
        </w:rPr>
        <w:t>SUITABILITY</w:t>
      </w:r>
      <w:r w:rsidRPr="00E54F86">
        <w:rPr>
          <w:rFonts w:ascii="Arial" w:eastAsia="Times New Roman" w:hAnsi="Arial" w:cs="Arial"/>
          <w:b/>
          <w:sz w:val="24"/>
          <w:szCs w:val="24"/>
        </w:rPr>
        <w:t xml:space="preserve">  </w:t>
      </w:r>
    </w:p>
    <w:p w14:paraId="370BEE72" w14:textId="77777777" w:rsidR="00D026A8" w:rsidRPr="00E54F86" w:rsidRDefault="00D026A8" w:rsidP="00D72B53">
      <w:pPr>
        <w:ind w:left="-5"/>
        <w:rPr>
          <w:rFonts w:ascii="Arial" w:hAnsi="Arial" w:cs="Arial"/>
          <w:sz w:val="24"/>
          <w:szCs w:val="24"/>
        </w:rPr>
      </w:pPr>
      <w:r w:rsidRPr="00E54F86">
        <w:rPr>
          <w:rFonts w:ascii="Arial" w:eastAsia="Times New Roman" w:hAnsi="Arial" w:cs="Arial"/>
          <w:b/>
          <w:sz w:val="24"/>
          <w:szCs w:val="24"/>
        </w:rPr>
        <w:lastRenderedPageBreak/>
        <w:t>1.0 Principle:</w:t>
      </w:r>
      <w:r w:rsidRPr="00E54F86">
        <w:rPr>
          <w:rFonts w:ascii="Arial" w:hAnsi="Arial" w:cs="Arial"/>
          <w:sz w:val="24"/>
          <w:szCs w:val="24"/>
        </w:rPr>
        <w:t xml:space="preserve"> Standards mandate criteria for allogeneic donor selection, evaluation, and management by trained medical personnel for both safety of the donor and recipient. </w:t>
      </w:r>
    </w:p>
    <w:p w14:paraId="5FC76A46" w14:textId="77777777" w:rsidR="00D026A8" w:rsidRPr="00E54F86" w:rsidRDefault="00D026A8" w:rsidP="00AA647E">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2.0 Purpose:</w:t>
      </w:r>
      <w:r w:rsidRPr="00E54F86">
        <w:rPr>
          <w:rFonts w:ascii="Arial" w:hAnsi="Arial" w:cs="Arial"/>
          <w:sz w:val="24"/>
          <w:szCs w:val="24"/>
        </w:rPr>
        <w:t xml:space="preserve">  The </w:t>
      </w:r>
      <w:r w:rsidR="004F088D" w:rsidRPr="00E54F86">
        <w:rPr>
          <w:rFonts w:ascii="Arial" w:hAnsi="Arial" w:cs="Arial"/>
          <w:sz w:val="24"/>
          <w:szCs w:val="24"/>
        </w:rPr>
        <w:t xml:space="preserve">related </w:t>
      </w:r>
      <w:r w:rsidRPr="00E54F86">
        <w:rPr>
          <w:rFonts w:ascii="Arial" w:hAnsi="Arial" w:cs="Arial"/>
          <w:sz w:val="24"/>
          <w:szCs w:val="24"/>
        </w:rPr>
        <w:t xml:space="preserve">donor is evaluated to protect the safety of the donor and recipient. </w:t>
      </w:r>
    </w:p>
    <w:p w14:paraId="0044D7A0" w14:textId="77777777" w:rsidR="00D026A8" w:rsidRPr="00E54F86" w:rsidRDefault="00D026A8" w:rsidP="00AA647E">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 xml:space="preserve">3.0 Procedure </w:t>
      </w:r>
    </w:p>
    <w:p w14:paraId="6C10C095" w14:textId="77777777" w:rsidR="00D026A8" w:rsidRPr="00E54F86" w:rsidRDefault="00D026A8" w:rsidP="00AA647E">
      <w:pPr>
        <w:spacing w:line="259" w:lineRule="auto"/>
        <w:rPr>
          <w:rFonts w:ascii="Arial" w:hAnsi="Arial" w:cs="Arial"/>
          <w:sz w:val="24"/>
          <w:szCs w:val="24"/>
        </w:rPr>
      </w:pPr>
      <w:r w:rsidRPr="00E54F86">
        <w:rPr>
          <w:rFonts w:ascii="Arial" w:eastAsia="Times New Roman" w:hAnsi="Arial" w:cs="Arial"/>
          <w:b/>
          <w:sz w:val="24"/>
          <w:szCs w:val="24"/>
        </w:rPr>
        <w:t xml:space="preserve"> 3.1 Suitability – </w:t>
      </w:r>
      <w:r w:rsidRPr="00E54F86">
        <w:rPr>
          <w:rFonts w:ascii="Arial" w:hAnsi="Arial" w:cs="Arial"/>
          <w:sz w:val="24"/>
          <w:szCs w:val="24"/>
        </w:rPr>
        <w:t xml:space="preserve">Applies to allogeneic donors. </w:t>
      </w:r>
    </w:p>
    <w:p w14:paraId="59B8FB75" w14:textId="77777777" w:rsidR="00D026A8" w:rsidRPr="00E54F86" w:rsidRDefault="00D026A8" w:rsidP="00AA647E">
      <w:pPr>
        <w:spacing w:line="259" w:lineRule="auto"/>
        <w:rPr>
          <w:rFonts w:ascii="Arial" w:hAnsi="Arial" w:cs="Arial"/>
          <w:sz w:val="24"/>
          <w:szCs w:val="24"/>
        </w:rPr>
      </w:pPr>
      <w:r w:rsidRPr="00E54F86">
        <w:rPr>
          <w:rFonts w:ascii="Arial" w:eastAsia="Times New Roman" w:hAnsi="Arial" w:cs="Arial"/>
          <w:b/>
          <w:sz w:val="24"/>
          <w:szCs w:val="24"/>
        </w:rPr>
        <w:t xml:space="preserve"> 3.1.1</w:t>
      </w:r>
      <w:r w:rsidRPr="00E54F86">
        <w:rPr>
          <w:rFonts w:ascii="Arial" w:hAnsi="Arial" w:cs="Arial"/>
          <w:sz w:val="24"/>
          <w:szCs w:val="24"/>
        </w:rPr>
        <w:t xml:space="preserve"> Donors will be evaluated to determine if safe to proceed with the collection procedure. The evaluation includes the following: </w:t>
      </w:r>
    </w:p>
    <w:p w14:paraId="28938BF3" w14:textId="77777777" w:rsidR="00D026A8" w:rsidRPr="00E54F86" w:rsidRDefault="00D026A8" w:rsidP="00AA647E">
      <w:pPr>
        <w:ind w:left="-5"/>
        <w:rPr>
          <w:rFonts w:ascii="Arial" w:hAnsi="Arial" w:cs="Arial"/>
          <w:sz w:val="24"/>
          <w:szCs w:val="24"/>
        </w:rPr>
      </w:pPr>
      <w:r w:rsidRPr="00E54F86">
        <w:rPr>
          <w:rFonts w:ascii="Arial" w:hAnsi="Arial" w:cs="Arial"/>
          <w:sz w:val="24"/>
          <w:szCs w:val="24"/>
        </w:rPr>
        <w:t xml:space="preserve">.  </w:t>
      </w:r>
      <w:r w:rsidR="00AA647E" w:rsidRPr="00E54F86">
        <w:rPr>
          <w:rFonts w:ascii="Arial" w:hAnsi="Arial" w:cs="Arial"/>
          <w:sz w:val="24"/>
          <w:szCs w:val="24"/>
        </w:rPr>
        <w:t xml:space="preserve">      </w:t>
      </w:r>
      <w:r w:rsidRPr="00E54F86">
        <w:rPr>
          <w:rFonts w:ascii="Arial" w:eastAsia="Times New Roman" w:hAnsi="Arial" w:cs="Arial"/>
          <w:b/>
          <w:sz w:val="24"/>
          <w:szCs w:val="24"/>
        </w:rPr>
        <w:t>3.1.1.1</w:t>
      </w:r>
      <w:r w:rsidRPr="00E54F86">
        <w:rPr>
          <w:rFonts w:ascii="Arial" w:hAnsi="Arial" w:cs="Arial"/>
          <w:sz w:val="24"/>
          <w:szCs w:val="24"/>
        </w:rPr>
        <w:t xml:space="preserve"> Medical history and physical examination. </w:t>
      </w:r>
    </w:p>
    <w:p w14:paraId="3F6CB7F4" w14:textId="77777777" w:rsidR="00D026A8" w:rsidRPr="00E54F86" w:rsidRDefault="00D026A8" w:rsidP="00AA647E">
      <w:pPr>
        <w:spacing w:line="259" w:lineRule="auto"/>
        <w:ind w:left="543"/>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3.1.1.2</w:t>
      </w:r>
      <w:r w:rsidRPr="00E54F86">
        <w:rPr>
          <w:rFonts w:ascii="Arial" w:hAnsi="Arial" w:cs="Arial"/>
          <w:sz w:val="24"/>
          <w:szCs w:val="24"/>
        </w:rPr>
        <w:t xml:space="preserve"> Laboratory evaluation including CBC, chemistry panel, Mg, urinalysis, ABO and Rh. </w:t>
      </w:r>
    </w:p>
    <w:p w14:paraId="48D9DAD7" w14:textId="77777777" w:rsidR="00D026A8" w:rsidRPr="00E54F86" w:rsidRDefault="00D026A8" w:rsidP="00AA647E">
      <w:pPr>
        <w:spacing w:line="259" w:lineRule="auto"/>
        <w:ind w:left="543"/>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 xml:space="preserve">3.1.1.3 </w:t>
      </w:r>
      <w:r w:rsidRPr="00E54F86">
        <w:rPr>
          <w:rFonts w:ascii="Arial" w:hAnsi="Arial" w:cs="Arial"/>
          <w:sz w:val="24"/>
          <w:szCs w:val="24"/>
        </w:rPr>
        <w:t xml:space="preserve">The donor is evaluated for potential risks of the following collection procedures: </w:t>
      </w:r>
    </w:p>
    <w:p w14:paraId="68AD43B8"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t xml:space="preserve"> </w:t>
      </w:r>
    </w:p>
    <w:p w14:paraId="5A0BCCF9" w14:textId="77777777" w:rsidR="00D026A8" w:rsidRPr="00E54F86" w:rsidRDefault="00D026A8" w:rsidP="00741C80">
      <w:pPr>
        <w:numPr>
          <w:ilvl w:val="0"/>
          <w:numId w:val="7"/>
        </w:numPr>
        <w:spacing w:after="0" w:line="248" w:lineRule="auto"/>
        <w:ind w:right="1590" w:hanging="360"/>
        <w:rPr>
          <w:rFonts w:ascii="Arial" w:hAnsi="Arial" w:cs="Arial"/>
          <w:sz w:val="24"/>
          <w:szCs w:val="24"/>
        </w:rPr>
      </w:pPr>
      <w:r w:rsidRPr="00E54F86">
        <w:rPr>
          <w:rFonts w:ascii="Arial" w:hAnsi="Arial" w:cs="Arial"/>
          <w:sz w:val="24"/>
          <w:szCs w:val="24"/>
        </w:rPr>
        <w:t xml:space="preserve">Possible need for central venous access. </w:t>
      </w:r>
    </w:p>
    <w:p w14:paraId="0D35AEB9" w14:textId="0FAA45FE" w:rsidR="00D026A8" w:rsidRPr="00E54F86" w:rsidRDefault="00D026A8" w:rsidP="00D72B53">
      <w:pPr>
        <w:spacing w:after="128" w:line="238" w:lineRule="auto"/>
        <w:ind w:left="543" w:right="91"/>
        <w:rPr>
          <w:rFonts w:ascii="Arial" w:hAnsi="Arial" w:cs="Arial"/>
          <w:sz w:val="24"/>
          <w:szCs w:val="24"/>
        </w:rPr>
      </w:pPr>
      <w:r w:rsidRPr="00E54F86">
        <w:rPr>
          <w:rFonts w:ascii="Arial" w:hAnsi="Arial" w:cs="Arial"/>
          <w:sz w:val="24"/>
          <w:szCs w:val="24"/>
        </w:rPr>
        <w:t>*Donors for PSC will be evaluated by Apheresis</w:t>
      </w:r>
      <w:r w:rsidR="00B10B22">
        <w:rPr>
          <w:rFonts w:ascii="Arial" w:hAnsi="Arial" w:cs="Arial"/>
          <w:sz w:val="24"/>
          <w:szCs w:val="24"/>
        </w:rPr>
        <w:t xml:space="preserve">. </w:t>
      </w:r>
      <w:r w:rsidRPr="00E54F86">
        <w:rPr>
          <w:rFonts w:ascii="Arial" w:hAnsi="Arial" w:cs="Arial"/>
          <w:sz w:val="24"/>
          <w:szCs w:val="24"/>
        </w:rPr>
        <w:t xml:space="preserve">Donors must have adequate catheter or venous access for procedure </w:t>
      </w:r>
    </w:p>
    <w:p w14:paraId="5F7C9F29" w14:textId="77777777" w:rsidR="00D026A8" w:rsidRPr="00E54F86" w:rsidRDefault="00D026A8" w:rsidP="00D72B53">
      <w:pPr>
        <w:ind w:left="553"/>
        <w:rPr>
          <w:rFonts w:ascii="Arial" w:hAnsi="Arial" w:cs="Arial"/>
          <w:sz w:val="24"/>
          <w:szCs w:val="24"/>
        </w:rPr>
      </w:pPr>
      <w:r w:rsidRPr="00E54F86">
        <w:rPr>
          <w:rFonts w:ascii="Arial" w:eastAsia="Times New Roman" w:hAnsi="Arial" w:cs="Arial"/>
          <w:b/>
          <w:sz w:val="24"/>
          <w:szCs w:val="24"/>
        </w:rPr>
        <w:t xml:space="preserve">3.1.1.4 </w:t>
      </w:r>
      <w:r w:rsidRPr="00E54F86">
        <w:rPr>
          <w:rFonts w:ascii="Arial" w:hAnsi="Arial" w:cs="Arial"/>
          <w:sz w:val="24"/>
          <w:szCs w:val="24"/>
        </w:rPr>
        <w:t>If the donor has a condition for which he/she may be at risk during the procedure (</w:t>
      </w:r>
      <w:r w:rsidRPr="00E54F86">
        <w:rPr>
          <w:rFonts w:ascii="Arial" w:eastAsia="Times New Roman" w:hAnsi="Arial" w:cs="Arial"/>
          <w:i/>
          <w:sz w:val="24"/>
          <w:szCs w:val="24"/>
        </w:rPr>
        <w:t xml:space="preserve">e.g. </w:t>
      </w:r>
      <w:r w:rsidRPr="00E54F86">
        <w:rPr>
          <w:rFonts w:ascii="Arial" w:hAnsi="Arial" w:cs="Arial"/>
          <w:sz w:val="24"/>
          <w:szCs w:val="24"/>
        </w:rPr>
        <w:t xml:space="preserve"> asthma, cardiac problems), he/she will be evaluated by an appropriate physician and/or anesthesia prior to initiation of conditioning.  </w:t>
      </w:r>
    </w:p>
    <w:p w14:paraId="5F6F0A6A" w14:textId="5F7FC2A1" w:rsidR="00D026A8" w:rsidRPr="00E54F86" w:rsidRDefault="00D026A8" w:rsidP="005A0377">
      <w:pPr>
        <w:spacing w:line="259" w:lineRule="auto"/>
        <w:ind w:left="553"/>
        <w:rPr>
          <w:rFonts w:ascii="Arial" w:hAnsi="Arial" w:cs="Arial"/>
          <w:sz w:val="24"/>
          <w:szCs w:val="24"/>
        </w:rPr>
      </w:pPr>
      <w:r w:rsidRPr="00E54F86">
        <w:rPr>
          <w:rFonts w:ascii="Arial" w:eastAsia="Times New Roman" w:hAnsi="Arial" w:cs="Arial"/>
          <w:b/>
          <w:sz w:val="24"/>
          <w:szCs w:val="24"/>
        </w:rPr>
        <w:t xml:space="preserve"> </w:t>
      </w:r>
      <w:r w:rsidRPr="00E54F86">
        <w:rPr>
          <w:rFonts w:ascii="Arial" w:eastAsia="Times New Roman" w:hAnsi="Arial" w:cs="Arial"/>
          <w:b/>
          <w:sz w:val="24"/>
          <w:szCs w:val="24"/>
        </w:rPr>
        <w:tab/>
        <w:t>3.1.1.5</w:t>
      </w:r>
      <w:r w:rsidRPr="00E54F86">
        <w:rPr>
          <w:rFonts w:ascii="Arial" w:hAnsi="Arial" w:cs="Arial"/>
          <w:sz w:val="24"/>
          <w:szCs w:val="24"/>
        </w:rPr>
        <w:t xml:space="preserve"> Pregnancy assessment all female donors with childbearing potential within seven (7) days prior to </w:t>
      </w:r>
      <w:r w:rsidR="00B10B22">
        <w:rPr>
          <w:rFonts w:ascii="Arial" w:hAnsi="Arial" w:cs="Arial"/>
          <w:sz w:val="24"/>
          <w:szCs w:val="24"/>
        </w:rPr>
        <w:t>collection.</w:t>
      </w:r>
      <w:r w:rsidRPr="00E54F86">
        <w:rPr>
          <w:rFonts w:ascii="Arial" w:eastAsia="Times New Roman" w:hAnsi="Arial" w:cs="Arial"/>
          <w:b/>
          <w:sz w:val="24"/>
          <w:szCs w:val="24"/>
        </w:rPr>
        <w:t xml:space="preserve"> </w:t>
      </w:r>
    </w:p>
    <w:p w14:paraId="41EF677D" w14:textId="77777777" w:rsidR="00D026A8" w:rsidRPr="00E54F86" w:rsidRDefault="00D026A8" w:rsidP="00D72B53">
      <w:pPr>
        <w:ind w:left="-5" w:right="294"/>
        <w:rPr>
          <w:rFonts w:ascii="Arial" w:hAnsi="Arial" w:cs="Arial"/>
          <w:sz w:val="24"/>
          <w:szCs w:val="24"/>
        </w:rPr>
      </w:pPr>
      <w:r w:rsidRPr="00E54F86">
        <w:rPr>
          <w:rFonts w:ascii="Arial" w:eastAsia="Times New Roman" w:hAnsi="Arial" w:cs="Arial"/>
          <w:b/>
          <w:sz w:val="24"/>
          <w:szCs w:val="24"/>
        </w:rPr>
        <w:t>3.1.2</w:t>
      </w:r>
      <w:r w:rsidRPr="00E54F86">
        <w:rPr>
          <w:rFonts w:ascii="Arial" w:hAnsi="Arial" w:cs="Arial"/>
          <w:sz w:val="24"/>
          <w:szCs w:val="24"/>
        </w:rPr>
        <w:t xml:space="preserve"> The use of a donor who does not meet Clinical Program donor safety criteria will be documented with the rationale for his/her selection by the transplant physician. </w:t>
      </w:r>
    </w:p>
    <w:p w14:paraId="1861FE3B"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3.1.3</w:t>
      </w:r>
      <w:r w:rsidRPr="00E54F86">
        <w:rPr>
          <w:rFonts w:ascii="Arial" w:hAnsi="Arial" w:cs="Arial"/>
          <w:sz w:val="24"/>
          <w:szCs w:val="24"/>
        </w:rPr>
        <w:t xml:space="preserve"> Any abnormal finding of the prospective donor is documented in the in the donor record with recommendations made for follow-up care. </w:t>
      </w:r>
    </w:p>
    <w:p w14:paraId="0262CC6B" w14:textId="77777777" w:rsidR="00D026A8" w:rsidRPr="00E54F86" w:rsidRDefault="00D026A8" w:rsidP="00D72B53">
      <w:pPr>
        <w:spacing w:line="259" w:lineRule="auto"/>
        <w:rPr>
          <w:rFonts w:ascii="Arial" w:hAnsi="Arial" w:cs="Arial"/>
          <w:sz w:val="24"/>
          <w:szCs w:val="24"/>
        </w:rPr>
      </w:pPr>
      <w:r w:rsidRPr="00E54F86">
        <w:rPr>
          <w:rFonts w:ascii="Arial" w:eastAsia="Times New Roman" w:hAnsi="Arial" w:cs="Arial"/>
          <w:b/>
          <w:sz w:val="24"/>
          <w:szCs w:val="24"/>
        </w:rPr>
        <w:t xml:space="preserve"> 3.1.4</w:t>
      </w:r>
      <w:r w:rsidRPr="00E54F86">
        <w:rPr>
          <w:rFonts w:ascii="Arial" w:hAnsi="Arial" w:cs="Arial"/>
          <w:sz w:val="24"/>
          <w:szCs w:val="24"/>
        </w:rPr>
        <w:t xml:space="preserve"> Issues of donor health that pertain to the safety of the collection procedure are communicated in writing to the Collection Facility staff. </w:t>
      </w:r>
    </w:p>
    <w:p w14:paraId="2348D414"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lastRenderedPageBreak/>
        <w:t xml:space="preserve"> </w:t>
      </w:r>
      <w:r w:rsidRPr="00E54F86">
        <w:rPr>
          <w:rFonts w:ascii="Arial" w:eastAsia="Times New Roman" w:hAnsi="Arial" w:cs="Arial"/>
          <w:b/>
          <w:sz w:val="24"/>
          <w:szCs w:val="24"/>
        </w:rPr>
        <w:t>3.2 Donor Confidentiality:</w:t>
      </w:r>
      <w:r w:rsidRPr="00E54F86">
        <w:rPr>
          <w:rFonts w:ascii="Arial" w:hAnsi="Arial" w:cs="Arial"/>
          <w:sz w:val="24"/>
          <w:szCs w:val="24"/>
        </w:rPr>
        <w:t xml:space="preserve"> </w:t>
      </w:r>
    </w:p>
    <w:p w14:paraId="3BFCC761"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Any findings determined by the transplant physician to require follow up will be discussed with the donor or donor guardian(s).   Findings will remain confidential.</w:t>
      </w:r>
      <w:r w:rsidRPr="00E54F86">
        <w:rPr>
          <w:rFonts w:ascii="Arial" w:eastAsia="Times New Roman" w:hAnsi="Arial" w:cs="Arial"/>
          <w:b/>
          <w:sz w:val="24"/>
          <w:szCs w:val="24"/>
        </w:rPr>
        <w:t xml:space="preserve"> </w:t>
      </w:r>
      <w:r w:rsidRPr="00E54F86">
        <w:rPr>
          <w:rFonts w:ascii="Arial" w:hAnsi="Arial" w:cs="Arial"/>
          <w:sz w:val="24"/>
          <w:szCs w:val="24"/>
        </w:rPr>
        <w:t xml:space="preserve"> </w:t>
      </w:r>
    </w:p>
    <w:p w14:paraId="6B79A2FC" w14:textId="77777777" w:rsidR="00D026A8" w:rsidRPr="00E54F86" w:rsidRDefault="00D026A8" w:rsidP="00D72B53">
      <w:pPr>
        <w:spacing w:line="259" w:lineRule="auto"/>
        <w:ind w:left="-5"/>
        <w:rPr>
          <w:rFonts w:ascii="Arial" w:hAnsi="Arial" w:cs="Arial"/>
          <w:sz w:val="24"/>
          <w:szCs w:val="24"/>
        </w:rPr>
      </w:pPr>
      <w:r w:rsidRPr="00E54F86">
        <w:rPr>
          <w:rFonts w:ascii="Arial" w:eastAsia="Times New Roman" w:hAnsi="Arial" w:cs="Arial"/>
          <w:b/>
          <w:sz w:val="24"/>
          <w:szCs w:val="24"/>
        </w:rPr>
        <w:t xml:space="preserve">REFERENCES: </w:t>
      </w:r>
    </w:p>
    <w:p w14:paraId="346E9A14" w14:textId="77777777" w:rsidR="00D026A8" w:rsidRPr="00E54F86" w:rsidRDefault="00D026A8" w:rsidP="00741C80">
      <w:pPr>
        <w:numPr>
          <w:ilvl w:val="0"/>
          <w:numId w:val="8"/>
        </w:numPr>
        <w:spacing w:after="0" w:line="248" w:lineRule="auto"/>
        <w:ind w:hanging="244"/>
        <w:rPr>
          <w:rFonts w:ascii="Arial" w:hAnsi="Arial" w:cs="Arial"/>
          <w:sz w:val="24"/>
          <w:szCs w:val="24"/>
        </w:rPr>
      </w:pPr>
      <w:r w:rsidRPr="00E54F86">
        <w:rPr>
          <w:rFonts w:ascii="Arial" w:hAnsi="Arial" w:cs="Arial"/>
          <w:sz w:val="24"/>
          <w:szCs w:val="24"/>
        </w:rPr>
        <w:t xml:space="preserve">Foundation for the Accreditation of Cellular Therapy, Standards for Hematopoietic Progenitor Cell Collection, Processing and Transplantation, Sixth Edition 2015.  </w:t>
      </w:r>
    </w:p>
    <w:p w14:paraId="1219C6E9"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t xml:space="preserve"> </w:t>
      </w:r>
    </w:p>
    <w:p w14:paraId="01F0A3BA" w14:textId="77777777" w:rsidR="00D026A8" w:rsidRPr="00E54F86" w:rsidRDefault="00D026A8" w:rsidP="00741C80">
      <w:pPr>
        <w:numPr>
          <w:ilvl w:val="0"/>
          <w:numId w:val="8"/>
        </w:numPr>
        <w:spacing w:after="0" w:line="248" w:lineRule="auto"/>
        <w:ind w:hanging="244"/>
        <w:rPr>
          <w:rFonts w:ascii="Arial" w:hAnsi="Arial" w:cs="Arial"/>
          <w:sz w:val="24"/>
          <w:szCs w:val="24"/>
        </w:rPr>
      </w:pPr>
      <w:r w:rsidRPr="00E54F86">
        <w:rPr>
          <w:rFonts w:ascii="Arial" w:hAnsi="Arial" w:cs="Arial"/>
          <w:sz w:val="24"/>
          <w:szCs w:val="24"/>
        </w:rPr>
        <w:t xml:space="preserve">Confer, </w:t>
      </w:r>
      <w:r w:rsidR="00B54328" w:rsidRPr="00E54F86">
        <w:rPr>
          <w:rFonts w:ascii="Arial" w:hAnsi="Arial" w:cs="Arial"/>
          <w:sz w:val="24"/>
          <w:szCs w:val="24"/>
        </w:rPr>
        <w:t>DL.</w:t>
      </w:r>
      <w:r w:rsidRPr="00E54F86">
        <w:rPr>
          <w:rFonts w:ascii="Arial" w:hAnsi="Arial" w:cs="Arial"/>
          <w:sz w:val="24"/>
          <w:szCs w:val="24"/>
        </w:rPr>
        <w:t xml:space="preserve"> </w:t>
      </w:r>
      <w:proofErr w:type="spellStart"/>
      <w:r w:rsidRPr="00E54F86">
        <w:rPr>
          <w:rFonts w:ascii="Arial" w:hAnsi="Arial" w:cs="Arial"/>
          <w:sz w:val="24"/>
          <w:szCs w:val="24"/>
        </w:rPr>
        <w:t>Stroncek</w:t>
      </w:r>
      <w:proofErr w:type="spellEnd"/>
      <w:r w:rsidRPr="00E54F86">
        <w:rPr>
          <w:rFonts w:ascii="Arial" w:hAnsi="Arial" w:cs="Arial"/>
          <w:sz w:val="24"/>
          <w:szCs w:val="24"/>
        </w:rPr>
        <w:t xml:space="preserve">, DF.  Bone Marrow and Peripheral Blood Stem Cell Donors.  </w:t>
      </w:r>
    </w:p>
    <w:p w14:paraId="07C5CA33"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In: Thomas Ed, Blume KG, Forman SJ (eds).  Hematopoietic Cell Transplantation 2</w:t>
      </w:r>
      <w:r w:rsidRPr="00E54F86">
        <w:rPr>
          <w:rFonts w:ascii="Arial" w:hAnsi="Arial" w:cs="Arial"/>
          <w:sz w:val="24"/>
          <w:szCs w:val="24"/>
          <w:vertAlign w:val="superscript"/>
        </w:rPr>
        <w:t>nd</w:t>
      </w:r>
      <w:r w:rsidRPr="00E54F86">
        <w:rPr>
          <w:rFonts w:ascii="Arial" w:hAnsi="Arial" w:cs="Arial"/>
          <w:sz w:val="24"/>
          <w:szCs w:val="24"/>
        </w:rPr>
        <w:t xml:space="preserve"> Ed. Malden, MA: Blackwell Science, Inc: 1999:421-430. </w:t>
      </w:r>
    </w:p>
    <w:p w14:paraId="49EABFC6" w14:textId="77777777" w:rsidR="00D026A8" w:rsidRPr="00E54F86" w:rsidRDefault="00D026A8" w:rsidP="00D72B53">
      <w:pPr>
        <w:rPr>
          <w:rFonts w:ascii="Arial" w:hAnsi="Arial" w:cs="Arial"/>
          <w:sz w:val="24"/>
          <w:szCs w:val="24"/>
        </w:rPr>
      </w:pPr>
      <w:r w:rsidRPr="00E54F86">
        <w:br w:type="page"/>
      </w:r>
    </w:p>
    <w:p w14:paraId="4DCBF712" w14:textId="33BC879E" w:rsidR="00D026A8" w:rsidRPr="00E54F86" w:rsidRDefault="00D026A8" w:rsidP="00D72B53">
      <w:pPr>
        <w:spacing w:line="259" w:lineRule="auto"/>
        <w:rPr>
          <w:rFonts w:ascii="Arial" w:hAnsi="Arial" w:cs="Arial"/>
          <w:b/>
          <w:sz w:val="24"/>
          <w:szCs w:val="24"/>
        </w:rPr>
      </w:pPr>
      <w:r w:rsidRPr="00E54F86">
        <w:rPr>
          <w:rFonts w:ascii="Arial" w:hAnsi="Arial" w:cs="Arial"/>
          <w:b/>
          <w:sz w:val="24"/>
          <w:szCs w:val="24"/>
        </w:rPr>
        <w:lastRenderedPageBreak/>
        <w:t xml:space="preserve">Appendix </w:t>
      </w:r>
      <w:r w:rsidR="00B52EE2">
        <w:rPr>
          <w:rFonts w:ascii="Arial" w:hAnsi="Arial" w:cs="Arial"/>
          <w:b/>
          <w:sz w:val="24"/>
          <w:szCs w:val="24"/>
        </w:rPr>
        <w:t>2</w:t>
      </w:r>
      <w:r w:rsidRPr="00E54F86">
        <w:rPr>
          <w:rFonts w:ascii="Arial" w:hAnsi="Arial" w:cs="Arial"/>
          <w:b/>
          <w:sz w:val="24"/>
          <w:szCs w:val="24"/>
        </w:rPr>
        <w:t xml:space="preserve">: </w:t>
      </w:r>
      <w:r w:rsidR="00B673A6">
        <w:rPr>
          <w:rFonts w:ascii="Arial" w:hAnsi="Arial" w:cs="Arial"/>
          <w:b/>
          <w:sz w:val="24"/>
          <w:szCs w:val="24"/>
        </w:rPr>
        <w:t xml:space="preserve">Viral </w:t>
      </w:r>
      <w:r w:rsidRPr="00E54F86">
        <w:rPr>
          <w:rFonts w:ascii="Arial" w:hAnsi="Arial" w:cs="Arial"/>
          <w:b/>
          <w:sz w:val="24"/>
          <w:szCs w:val="24"/>
        </w:rPr>
        <w:t>CTL Manufacturing</w:t>
      </w:r>
      <w:r w:rsidR="00B82B9F" w:rsidRPr="00E54F86">
        <w:rPr>
          <w:rFonts w:ascii="Arial" w:hAnsi="Arial" w:cs="Arial"/>
          <w:b/>
          <w:sz w:val="24"/>
          <w:szCs w:val="24"/>
        </w:rPr>
        <w:t xml:space="preserve"> </w:t>
      </w:r>
    </w:p>
    <w:p w14:paraId="24D24A87" w14:textId="77777777" w:rsidR="00B82B9F" w:rsidRPr="00E54F86" w:rsidRDefault="00B82B9F" w:rsidP="00B82B9F">
      <w:pPr>
        <w:rPr>
          <w:rFonts w:ascii="Times New Roman" w:hAnsi="Times New Roman"/>
          <w:b/>
          <w:sz w:val="28"/>
          <w:szCs w:val="28"/>
        </w:rPr>
      </w:pPr>
      <w:r w:rsidRPr="00E54F86">
        <w:rPr>
          <w:rFonts w:ascii="Times New Roman" w:hAnsi="Times New Roman"/>
          <w:b/>
          <w:sz w:val="28"/>
          <w:szCs w:val="28"/>
        </w:rPr>
        <w:t xml:space="preserve">A. </w:t>
      </w:r>
      <w:proofErr w:type="spellStart"/>
      <w:r w:rsidRPr="00E54F86">
        <w:rPr>
          <w:rFonts w:ascii="Times New Roman" w:hAnsi="Times New Roman"/>
          <w:b/>
          <w:sz w:val="28"/>
          <w:szCs w:val="28"/>
        </w:rPr>
        <w:t>vCTL</w:t>
      </w:r>
      <w:proofErr w:type="spellEnd"/>
      <w:r w:rsidRPr="00E54F86">
        <w:rPr>
          <w:rFonts w:ascii="Times New Roman" w:hAnsi="Times New Roman"/>
          <w:b/>
          <w:sz w:val="28"/>
          <w:szCs w:val="28"/>
        </w:rPr>
        <w:t xml:space="preserve"> MANUFACTURING USING THE </w:t>
      </w:r>
      <w:proofErr w:type="spellStart"/>
      <w:r w:rsidRPr="00E54F86">
        <w:rPr>
          <w:rFonts w:ascii="Times New Roman" w:hAnsi="Times New Roman"/>
          <w:b/>
          <w:sz w:val="28"/>
          <w:szCs w:val="28"/>
        </w:rPr>
        <w:t>CliniMACS</w:t>
      </w:r>
      <w:proofErr w:type="spellEnd"/>
      <w:r w:rsidRPr="00E54F86">
        <w:rPr>
          <w:rFonts w:ascii="Times New Roman" w:hAnsi="Times New Roman"/>
          <w:b/>
          <w:sz w:val="28"/>
          <w:szCs w:val="28"/>
        </w:rPr>
        <w:t xml:space="preserve"> PRODIGY</w:t>
      </w:r>
    </w:p>
    <w:p w14:paraId="3281E07B" w14:textId="77777777" w:rsidR="00B82B9F" w:rsidRPr="00E54F86" w:rsidRDefault="00B82B9F" w:rsidP="00B82B9F">
      <w:pPr>
        <w:rPr>
          <w:rFonts w:ascii="Times New Roman" w:hAnsi="Times New Roman"/>
          <w:b/>
          <w:sz w:val="28"/>
          <w:szCs w:val="28"/>
        </w:rPr>
      </w:pPr>
    </w:p>
    <w:p w14:paraId="3B8D9471"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Principle</w:t>
      </w:r>
    </w:p>
    <w:p w14:paraId="41849103" w14:textId="77777777" w:rsidR="00B82B9F" w:rsidRPr="00E54F86" w:rsidRDefault="00B82B9F" w:rsidP="00B82B9F">
      <w:pPr>
        <w:ind w:left="720"/>
        <w:jc w:val="both"/>
        <w:rPr>
          <w:rFonts w:ascii="Times New Roman" w:hAnsi="Times New Roman"/>
          <w:b/>
          <w:sz w:val="28"/>
          <w:szCs w:val="28"/>
        </w:rPr>
      </w:pPr>
    </w:p>
    <w:p w14:paraId="15BBF164" w14:textId="77777777"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hAnsi="Times New Roman"/>
          <w:szCs w:val="24"/>
        </w:rPr>
      </w:pPr>
      <w:r w:rsidRPr="00E54F86">
        <w:rPr>
          <w:rFonts w:ascii="Times New Roman" w:hAnsi="Times New Roman"/>
          <w:szCs w:val="24"/>
        </w:rPr>
        <w:t xml:space="preserve">Viral infection or reactivation following transplant (stem cell or solid organ) is a significant cause of morbidity and mortality.  Pharmacologic intervention can be </w:t>
      </w:r>
      <w:proofErr w:type="gramStart"/>
      <w:r w:rsidRPr="00E54F86">
        <w:rPr>
          <w:rFonts w:ascii="Times New Roman" w:hAnsi="Times New Roman"/>
          <w:szCs w:val="24"/>
        </w:rPr>
        <w:t>helpful, but</w:t>
      </w:r>
      <w:proofErr w:type="gramEnd"/>
      <w:r w:rsidRPr="00E54F86">
        <w:rPr>
          <w:rFonts w:ascii="Times New Roman" w:hAnsi="Times New Roman"/>
          <w:szCs w:val="24"/>
        </w:rPr>
        <w:t xml:space="preserve"> has associated toxicity and many patients are refractory.</w:t>
      </w:r>
    </w:p>
    <w:p w14:paraId="66283FE0" w14:textId="77777777"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The use of Cytotoxic T Lymphocytes (CTLs) against these viruses have been used to treat these patients in clinical trials and have shown promise.  However, traditional methods of generating these cells involve weeks of culturing and are very labor intensive.</w:t>
      </w:r>
    </w:p>
    <w:p w14:paraId="31275735" w14:textId="52A90FDD"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 xml:space="preserve">The </w:t>
      </w:r>
      <w:proofErr w:type="spellStart"/>
      <w:r w:rsidR="00A10ED8">
        <w:rPr>
          <w:rFonts w:ascii="Times New Roman" w:hAnsi="Times New Roman"/>
          <w:szCs w:val="24"/>
        </w:rPr>
        <w:t>CliniMACS</w:t>
      </w:r>
      <w:proofErr w:type="spellEnd"/>
      <w:r w:rsidR="00A10ED8">
        <w:rPr>
          <w:rFonts w:ascii="Times New Roman" w:hAnsi="Times New Roman"/>
          <w:szCs w:val="24"/>
        </w:rPr>
        <w:t xml:space="preserve"> C</w:t>
      </w:r>
      <w:r w:rsidRPr="00E54F86">
        <w:rPr>
          <w:rFonts w:ascii="Times New Roman" w:hAnsi="Times New Roman"/>
          <w:szCs w:val="24"/>
        </w:rPr>
        <w:t xml:space="preserve">ytokine </w:t>
      </w:r>
      <w:r w:rsidR="00A10ED8">
        <w:rPr>
          <w:rFonts w:ascii="Times New Roman" w:hAnsi="Times New Roman"/>
          <w:szCs w:val="24"/>
        </w:rPr>
        <w:t>C</w:t>
      </w:r>
      <w:r w:rsidRPr="00E54F86">
        <w:rPr>
          <w:rFonts w:ascii="Times New Roman" w:hAnsi="Times New Roman"/>
          <w:szCs w:val="24"/>
        </w:rPr>
        <w:t xml:space="preserve">apture </w:t>
      </w:r>
      <w:r w:rsidR="00A10ED8">
        <w:rPr>
          <w:rFonts w:ascii="Times New Roman" w:hAnsi="Times New Roman"/>
          <w:szCs w:val="24"/>
        </w:rPr>
        <w:t>S</w:t>
      </w:r>
      <w:r w:rsidRPr="00E54F86">
        <w:rPr>
          <w:rFonts w:ascii="Times New Roman" w:hAnsi="Times New Roman"/>
          <w:szCs w:val="24"/>
        </w:rPr>
        <w:t xml:space="preserve">ystem (CCS) developed by </w:t>
      </w:r>
      <w:proofErr w:type="spellStart"/>
      <w:r w:rsidRPr="00E54F86">
        <w:rPr>
          <w:rFonts w:ascii="Times New Roman" w:hAnsi="Times New Roman"/>
          <w:szCs w:val="24"/>
        </w:rPr>
        <w:t>Miltenyi</w:t>
      </w:r>
      <w:proofErr w:type="spellEnd"/>
      <w:r w:rsidRPr="00E54F86">
        <w:rPr>
          <w:rFonts w:ascii="Times New Roman" w:hAnsi="Times New Roman"/>
          <w:szCs w:val="24"/>
        </w:rPr>
        <w:t xml:space="preserve"> is a method to isolate virus specific T cells by stimulating them with virus specific peptides.  They will then secret interferon </w:t>
      </w:r>
      <w:r w:rsidRPr="00E54F86">
        <w:rPr>
          <w:rFonts w:ascii="Symbol" w:hAnsi="Symbol"/>
          <w:szCs w:val="24"/>
        </w:rPr>
        <w:t></w:t>
      </w:r>
      <w:r w:rsidRPr="00E54F86">
        <w:rPr>
          <w:rFonts w:ascii="Times New Roman" w:hAnsi="Times New Roman"/>
          <w:szCs w:val="24"/>
        </w:rPr>
        <w:t xml:space="preserve"> (IFN</w:t>
      </w:r>
      <w:r w:rsidRPr="00E54F86">
        <w:rPr>
          <w:rFonts w:ascii="Symbol" w:hAnsi="Symbol"/>
          <w:szCs w:val="24"/>
        </w:rPr>
        <w:t></w:t>
      </w:r>
      <w:r w:rsidRPr="00E54F86">
        <w:rPr>
          <w:rFonts w:ascii="Times New Roman" w:hAnsi="Times New Roman"/>
          <w:szCs w:val="24"/>
        </w:rPr>
        <w:t>), which will be captured on the cell surface using a catch reagent that is essentially a bivalent antibody against both CD45 and IFN</w:t>
      </w:r>
      <w:r w:rsidRPr="00E54F86">
        <w:rPr>
          <w:rFonts w:ascii="Symbol" w:hAnsi="Symbol"/>
          <w:szCs w:val="24"/>
        </w:rPr>
        <w:t></w:t>
      </w:r>
      <w:r w:rsidRPr="00E54F86">
        <w:rPr>
          <w:rFonts w:ascii="Times New Roman" w:hAnsi="Times New Roman"/>
          <w:szCs w:val="24"/>
        </w:rPr>
        <w:t>.   IFN</w:t>
      </w:r>
      <w:r w:rsidRPr="00E54F86">
        <w:rPr>
          <w:rFonts w:ascii="Symbol" w:hAnsi="Symbol"/>
          <w:szCs w:val="24"/>
        </w:rPr>
        <w:t></w:t>
      </w:r>
      <w:r w:rsidRPr="00E54F86">
        <w:rPr>
          <w:rFonts w:ascii="Times New Roman" w:hAnsi="Times New Roman"/>
          <w:szCs w:val="24"/>
        </w:rPr>
        <w:t>-coated cells are then labelled with another anti-IFN</w:t>
      </w:r>
      <w:r w:rsidRPr="00E54F86">
        <w:rPr>
          <w:rFonts w:ascii="Symbol" w:hAnsi="Symbol"/>
          <w:szCs w:val="24"/>
        </w:rPr>
        <w:t></w:t>
      </w:r>
      <w:r w:rsidRPr="00E54F86">
        <w:rPr>
          <w:rFonts w:ascii="Times New Roman" w:hAnsi="Times New Roman"/>
          <w:szCs w:val="24"/>
        </w:rPr>
        <w:t xml:space="preserve"> antibody conjugated with paramagnetic beads and enriched. The </w:t>
      </w:r>
      <w:proofErr w:type="spellStart"/>
      <w:r w:rsidRPr="00E54F86">
        <w:rPr>
          <w:rFonts w:ascii="Times New Roman" w:hAnsi="Times New Roman"/>
          <w:szCs w:val="24"/>
        </w:rPr>
        <w:t>CliniMACS</w:t>
      </w:r>
      <w:proofErr w:type="spellEnd"/>
      <w:r w:rsidRPr="00E54F86">
        <w:rPr>
          <w:rFonts w:ascii="Times New Roman" w:hAnsi="Times New Roman"/>
          <w:szCs w:val="24"/>
        </w:rPr>
        <w:t xml:space="preserve"> prodigy device is a multi-purpose cell processor that will render this procedure largely automated.</w:t>
      </w:r>
    </w:p>
    <w:p w14:paraId="4D495622" w14:textId="77777777"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This method can be used to generate viral specific CTLs (</w:t>
      </w:r>
      <w:proofErr w:type="spellStart"/>
      <w:r w:rsidRPr="00E54F86">
        <w:rPr>
          <w:rFonts w:ascii="Times New Roman" w:hAnsi="Times New Roman"/>
          <w:szCs w:val="24"/>
        </w:rPr>
        <w:t>vCTLs</w:t>
      </w:r>
      <w:proofErr w:type="spellEnd"/>
      <w:r w:rsidRPr="00E54F86">
        <w:rPr>
          <w:rFonts w:ascii="Times New Roman" w:hAnsi="Times New Roman"/>
          <w:szCs w:val="24"/>
        </w:rPr>
        <w:t>) against a single, or multiple viruses, depending on the composition of the stimulating viral peptides.  Viral specificity can be assessed by culturing a small portion of the final product with mitotically inactivated feeder cells and expanded for 2 weeks, at the end of which they can be re-stimulated with the same viral peptides individually to assess IFN</w:t>
      </w:r>
      <w:r w:rsidRPr="00E54F86">
        <w:rPr>
          <w:rFonts w:ascii="Symbol" w:hAnsi="Symbol"/>
          <w:szCs w:val="24"/>
        </w:rPr>
        <w:t></w:t>
      </w:r>
      <w:r w:rsidRPr="00E54F86">
        <w:rPr>
          <w:rFonts w:ascii="Times New Roman" w:hAnsi="Times New Roman"/>
          <w:szCs w:val="24"/>
        </w:rPr>
        <w:t xml:space="preserve"> response.</w:t>
      </w:r>
    </w:p>
    <w:p w14:paraId="117A33F1" w14:textId="77777777" w:rsidR="00B82B9F" w:rsidRPr="00E54F86" w:rsidRDefault="00B82B9F" w:rsidP="00B82B9F">
      <w:pPr>
        <w:jc w:val="both"/>
        <w:rPr>
          <w:rFonts w:ascii="Times New Roman" w:hAnsi="Times New Roman"/>
          <w:b/>
          <w:szCs w:val="24"/>
        </w:rPr>
      </w:pPr>
    </w:p>
    <w:p w14:paraId="18275302"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Purpose</w:t>
      </w:r>
    </w:p>
    <w:p w14:paraId="37A83EE1" w14:textId="77777777" w:rsidR="00B82B9F" w:rsidRPr="00E54F86" w:rsidRDefault="00B82B9F" w:rsidP="00B82B9F">
      <w:pPr>
        <w:jc w:val="both"/>
        <w:rPr>
          <w:rFonts w:ascii="Times New Roman" w:hAnsi="Times New Roman"/>
          <w:b/>
          <w:sz w:val="28"/>
          <w:szCs w:val="28"/>
        </w:rPr>
      </w:pPr>
    </w:p>
    <w:p w14:paraId="4C811EB2" w14:textId="77777777" w:rsidR="00B82B9F" w:rsidRPr="00E54F86" w:rsidRDefault="00B82B9F" w:rsidP="00B82B9F">
      <w:pPr>
        <w:jc w:val="both"/>
        <w:rPr>
          <w:rFonts w:ascii="Times New Roman" w:hAnsi="Times New Roman"/>
          <w:szCs w:val="24"/>
        </w:rPr>
      </w:pPr>
      <w:r w:rsidRPr="00E54F86">
        <w:rPr>
          <w:rFonts w:ascii="Times New Roman" w:hAnsi="Times New Roman"/>
          <w:szCs w:val="24"/>
        </w:rPr>
        <w:t xml:space="preserve">The purpose of this procedure is to describe the steps to follow in the manufacturing of </w:t>
      </w:r>
      <w:proofErr w:type="spellStart"/>
      <w:proofErr w:type="gramStart"/>
      <w:r w:rsidRPr="00E54F86">
        <w:rPr>
          <w:rFonts w:ascii="Times New Roman" w:hAnsi="Times New Roman"/>
          <w:szCs w:val="24"/>
        </w:rPr>
        <w:t>vCTLs</w:t>
      </w:r>
      <w:proofErr w:type="spellEnd"/>
      <w:r w:rsidRPr="00E54F86">
        <w:rPr>
          <w:rFonts w:ascii="Times New Roman" w:hAnsi="Times New Roman"/>
          <w:szCs w:val="24"/>
        </w:rPr>
        <w:t xml:space="preserve">  and</w:t>
      </w:r>
      <w:proofErr w:type="gramEnd"/>
      <w:r w:rsidRPr="00E54F86">
        <w:rPr>
          <w:rFonts w:ascii="Times New Roman" w:hAnsi="Times New Roman"/>
          <w:szCs w:val="24"/>
        </w:rPr>
        <w:t xml:space="preserve"> the subsequent culture expansion for re-testing.  </w:t>
      </w:r>
    </w:p>
    <w:p w14:paraId="10836E28" w14:textId="77777777" w:rsidR="00B82B9F" w:rsidRPr="00E54F86" w:rsidRDefault="00B82B9F" w:rsidP="00B82B9F">
      <w:pPr>
        <w:jc w:val="both"/>
        <w:rPr>
          <w:rFonts w:ascii="Times New Roman" w:hAnsi="Times New Roman"/>
          <w:b/>
          <w:szCs w:val="24"/>
        </w:rPr>
      </w:pPr>
    </w:p>
    <w:p w14:paraId="1D259FB1"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Specimen</w:t>
      </w:r>
    </w:p>
    <w:p w14:paraId="476C14C1" w14:textId="77777777" w:rsidR="00B82B9F" w:rsidRPr="00E54F86" w:rsidRDefault="00B82B9F" w:rsidP="00B82B9F">
      <w:pPr>
        <w:ind w:left="720"/>
        <w:jc w:val="both"/>
        <w:rPr>
          <w:rFonts w:ascii="Times New Roman" w:hAnsi="Times New Roman"/>
          <w:b/>
          <w:sz w:val="28"/>
          <w:szCs w:val="28"/>
        </w:rPr>
      </w:pPr>
    </w:p>
    <w:p w14:paraId="18650695" w14:textId="77777777" w:rsidR="00B82B9F" w:rsidRPr="00E54F86" w:rsidRDefault="00B82B9F" w:rsidP="00741C80">
      <w:pPr>
        <w:pStyle w:val="ListParagraph"/>
        <w:numPr>
          <w:ilvl w:val="1"/>
          <w:numId w:val="14"/>
        </w:numPr>
        <w:overflowPunct w:val="0"/>
        <w:autoSpaceDE w:val="0"/>
        <w:autoSpaceDN w:val="0"/>
        <w:adjustRightInd w:val="0"/>
        <w:spacing w:after="0" w:line="240" w:lineRule="auto"/>
        <w:contextualSpacing w:val="0"/>
        <w:jc w:val="both"/>
        <w:textAlignment w:val="baseline"/>
        <w:rPr>
          <w:rFonts w:ascii="Times New Roman" w:hAnsi="Times New Roman"/>
          <w:szCs w:val="24"/>
        </w:rPr>
      </w:pPr>
      <w:r w:rsidRPr="00E54F86">
        <w:rPr>
          <w:rFonts w:ascii="Times New Roman" w:hAnsi="Times New Roman"/>
          <w:szCs w:val="24"/>
        </w:rPr>
        <w:t>T cells, Apheresis</w:t>
      </w:r>
    </w:p>
    <w:p w14:paraId="76BA4D21" w14:textId="77777777" w:rsidR="00B82B9F" w:rsidRPr="00E54F86" w:rsidRDefault="00B82B9F" w:rsidP="00741C80">
      <w:pPr>
        <w:pStyle w:val="ListParagraph"/>
        <w:numPr>
          <w:ilvl w:val="1"/>
          <w:numId w:val="14"/>
        </w:numPr>
        <w:overflowPunct w:val="0"/>
        <w:autoSpaceDE w:val="0"/>
        <w:autoSpaceDN w:val="0"/>
        <w:adjustRightInd w:val="0"/>
        <w:spacing w:after="0" w:line="240" w:lineRule="auto"/>
        <w:contextualSpacing w:val="0"/>
        <w:jc w:val="both"/>
        <w:textAlignment w:val="baseline"/>
        <w:rPr>
          <w:rFonts w:ascii="Times New Roman" w:hAnsi="Times New Roman"/>
          <w:szCs w:val="24"/>
        </w:rPr>
      </w:pPr>
      <w:r w:rsidRPr="00E54F86">
        <w:rPr>
          <w:rFonts w:ascii="Times New Roman" w:hAnsi="Times New Roman"/>
          <w:szCs w:val="24"/>
        </w:rPr>
        <w:t xml:space="preserve">T cells, Whole Blood </w:t>
      </w:r>
    </w:p>
    <w:p w14:paraId="4F9EF43E" w14:textId="77777777" w:rsidR="00B82B9F" w:rsidRPr="00E54F86" w:rsidRDefault="00B82B9F" w:rsidP="00B82B9F">
      <w:pPr>
        <w:pStyle w:val="ListParagraph"/>
        <w:ind w:hanging="720"/>
        <w:jc w:val="both"/>
        <w:rPr>
          <w:rFonts w:ascii="Times New Roman" w:hAnsi="Times New Roman"/>
          <w:b/>
          <w:szCs w:val="24"/>
        </w:rPr>
      </w:pPr>
    </w:p>
    <w:p w14:paraId="200CBF4C"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Supplies</w:t>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t>Source</w:t>
      </w:r>
    </w:p>
    <w:p w14:paraId="2413991C" w14:textId="77777777" w:rsidR="00B82B9F" w:rsidRPr="00E54F86" w:rsidRDefault="00B82B9F" w:rsidP="00B82B9F">
      <w:pPr>
        <w:ind w:left="720"/>
        <w:jc w:val="both"/>
        <w:rPr>
          <w:rFonts w:ascii="Times New Roman" w:hAnsi="Times New Roman"/>
          <w:b/>
          <w:sz w:val="28"/>
          <w:szCs w:val="28"/>
        </w:rPr>
      </w:pP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p>
    <w:p w14:paraId="1EE57A20" w14:textId="77777777" w:rsidR="00B82B9F" w:rsidRPr="00E54F86" w:rsidRDefault="00B82B9F" w:rsidP="00B82B9F">
      <w:pPr>
        <w:tabs>
          <w:tab w:val="left" w:pos="5040"/>
        </w:tabs>
      </w:pPr>
      <w:r w:rsidRPr="00E54F86">
        <w:t>4.1 Bag access</w:t>
      </w:r>
      <w:r w:rsidRPr="00E54F86">
        <w:tab/>
        <w:t>Alaris</w:t>
      </w:r>
    </w:p>
    <w:p w14:paraId="648AE4E1" w14:textId="77777777" w:rsidR="00B82B9F" w:rsidRPr="00E54F86" w:rsidRDefault="00B82B9F" w:rsidP="00B82B9F">
      <w:pPr>
        <w:tabs>
          <w:tab w:val="left" w:pos="5040"/>
        </w:tabs>
      </w:pPr>
      <w:r w:rsidRPr="00E54F86">
        <w:t>4.2 Syringes</w:t>
      </w:r>
      <w:r w:rsidRPr="00E54F86">
        <w:tab/>
        <w:t>BD</w:t>
      </w:r>
    </w:p>
    <w:p w14:paraId="3F7B81FA" w14:textId="77777777" w:rsidR="00B82B9F" w:rsidRPr="00E54F86" w:rsidRDefault="00B82B9F" w:rsidP="00B82B9F">
      <w:pPr>
        <w:tabs>
          <w:tab w:val="left" w:pos="5040"/>
        </w:tabs>
      </w:pPr>
      <w:r w:rsidRPr="00E54F86">
        <w:t xml:space="preserve">4.3 Needles </w:t>
      </w:r>
      <w:r w:rsidRPr="00E54F86">
        <w:tab/>
        <w:t>BD</w:t>
      </w:r>
    </w:p>
    <w:p w14:paraId="00361F6D" w14:textId="77777777" w:rsidR="00B82B9F" w:rsidRPr="00E54F86" w:rsidRDefault="00B82B9F" w:rsidP="00B82B9F">
      <w:pPr>
        <w:tabs>
          <w:tab w:val="left" w:pos="5040"/>
        </w:tabs>
      </w:pPr>
      <w:r w:rsidRPr="00E54F86">
        <w:t>4.4 Sterile Fields</w:t>
      </w:r>
      <w:r w:rsidRPr="00E54F86">
        <w:tab/>
      </w:r>
      <w:proofErr w:type="spellStart"/>
      <w:r w:rsidRPr="00E54F86">
        <w:t>Medchoice</w:t>
      </w:r>
      <w:proofErr w:type="spellEnd"/>
    </w:p>
    <w:p w14:paraId="376056A4" w14:textId="77777777" w:rsidR="00B82B9F" w:rsidRPr="00E54F86" w:rsidRDefault="00B82B9F" w:rsidP="00B82B9F">
      <w:pPr>
        <w:tabs>
          <w:tab w:val="left" w:pos="5040"/>
        </w:tabs>
      </w:pPr>
      <w:r w:rsidRPr="00E54F86">
        <w:t xml:space="preserve">4.5 Alcohol wipes </w:t>
      </w:r>
      <w:r w:rsidRPr="00E54F86">
        <w:tab/>
        <w:t xml:space="preserve">ITW </w:t>
      </w:r>
      <w:proofErr w:type="spellStart"/>
      <w:r w:rsidRPr="00E54F86">
        <w:t>Textwipe</w:t>
      </w:r>
      <w:proofErr w:type="spellEnd"/>
    </w:p>
    <w:p w14:paraId="05E89458" w14:textId="65AE8601" w:rsidR="00B82B9F" w:rsidRPr="00E54F86" w:rsidRDefault="00B82B9F" w:rsidP="00B82B9F">
      <w:pPr>
        <w:tabs>
          <w:tab w:val="left" w:pos="5040"/>
        </w:tabs>
      </w:pPr>
      <w:r w:rsidRPr="00E54F86">
        <w:t>4.6 Human se</w:t>
      </w:r>
      <w:r w:rsidR="001E7611">
        <w:t xml:space="preserve">rum albumin, 25% </w:t>
      </w:r>
      <w:r w:rsidR="001E7611">
        <w:tab/>
        <w:t>Pharmacy</w:t>
      </w:r>
    </w:p>
    <w:p w14:paraId="468FAFC3" w14:textId="4191955A" w:rsidR="00B82B9F" w:rsidRPr="00E54F86" w:rsidRDefault="00B82B9F" w:rsidP="00B82B9F">
      <w:pPr>
        <w:tabs>
          <w:tab w:val="left" w:pos="5040"/>
        </w:tabs>
      </w:pPr>
      <w:r w:rsidRPr="00E54F86">
        <w:t>4.7 Human s</w:t>
      </w:r>
      <w:r w:rsidR="001E7611">
        <w:t xml:space="preserve">erum albumin, 5% </w:t>
      </w:r>
      <w:r w:rsidR="001E7611">
        <w:tab/>
        <w:t>Pharmacy</w:t>
      </w:r>
    </w:p>
    <w:p w14:paraId="1156A3BC" w14:textId="77777777" w:rsidR="00B82B9F" w:rsidRPr="00E54F86" w:rsidRDefault="00B82B9F" w:rsidP="00B82B9F">
      <w:pPr>
        <w:tabs>
          <w:tab w:val="left" w:pos="5040"/>
        </w:tabs>
      </w:pPr>
      <w:r w:rsidRPr="00E54F86">
        <w:t xml:space="preserve">4.8 </w:t>
      </w:r>
      <w:proofErr w:type="spellStart"/>
      <w:r w:rsidRPr="00E54F86">
        <w:t>CliniMACS</w:t>
      </w:r>
      <w:proofErr w:type="spellEnd"/>
      <w:r w:rsidRPr="00E54F86">
        <w:t xml:space="preserve"> PBS/EDTA buffer (3L)</w:t>
      </w:r>
      <w:r w:rsidRPr="00E54F86">
        <w:tab/>
      </w:r>
      <w:proofErr w:type="spellStart"/>
      <w:r w:rsidRPr="00E54F86">
        <w:t>Miltenyi</w:t>
      </w:r>
      <w:proofErr w:type="spellEnd"/>
      <w:r w:rsidRPr="00E54F86">
        <w:t xml:space="preserve"> </w:t>
      </w:r>
    </w:p>
    <w:p w14:paraId="43D4193F" w14:textId="77777777" w:rsidR="00B82B9F" w:rsidRPr="00E54F86" w:rsidRDefault="00B82B9F" w:rsidP="00B82B9F">
      <w:pPr>
        <w:tabs>
          <w:tab w:val="left" w:pos="5040"/>
        </w:tabs>
      </w:pPr>
      <w:r w:rsidRPr="00E54F86">
        <w:t xml:space="preserve">4.9 </w:t>
      </w:r>
      <w:proofErr w:type="spellStart"/>
      <w:r w:rsidRPr="00E54F86">
        <w:t>CliniMACS</w:t>
      </w:r>
      <w:proofErr w:type="spellEnd"/>
      <w:r w:rsidRPr="00E54F86">
        <w:t xml:space="preserve"> PBS/EDTA buffer (1L)</w:t>
      </w:r>
      <w:r w:rsidRPr="00E54F86">
        <w:tab/>
      </w:r>
      <w:proofErr w:type="spellStart"/>
      <w:r w:rsidRPr="00E54F86">
        <w:t>Miltenyi</w:t>
      </w:r>
      <w:proofErr w:type="spellEnd"/>
      <w:r w:rsidRPr="00E54F86">
        <w:t xml:space="preserve"> </w:t>
      </w:r>
    </w:p>
    <w:p w14:paraId="3AD95756" w14:textId="77777777" w:rsidR="00B82B9F" w:rsidRPr="00E54F86" w:rsidRDefault="00B82B9F" w:rsidP="00B82B9F">
      <w:pPr>
        <w:tabs>
          <w:tab w:val="left" w:pos="5040"/>
        </w:tabs>
      </w:pPr>
      <w:r w:rsidRPr="00E54F86">
        <w:t>4.10 Lymphocyte separation medium</w:t>
      </w:r>
      <w:r w:rsidRPr="00E54F86">
        <w:tab/>
        <w:t>MP Biomedicals, LLC</w:t>
      </w:r>
    </w:p>
    <w:p w14:paraId="3EF842BA" w14:textId="77777777" w:rsidR="00B82B9F" w:rsidRPr="00E54F86" w:rsidRDefault="00B82B9F" w:rsidP="00B82B9F">
      <w:pPr>
        <w:tabs>
          <w:tab w:val="left" w:pos="5040"/>
        </w:tabs>
      </w:pPr>
      <w:r w:rsidRPr="00E54F86">
        <w:t xml:space="preserve">4.11 50 ml polypropylene centrifuge tubes   </w:t>
      </w:r>
      <w:r w:rsidRPr="00E54F86">
        <w:tab/>
        <w:t xml:space="preserve">Sarstedt  </w:t>
      </w:r>
    </w:p>
    <w:p w14:paraId="5524B428" w14:textId="77777777" w:rsidR="00B82B9F" w:rsidRPr="00E54F86" w:rsidRDefault="00B82B9F" w:rsidP="00B82B9F">
      <w:pPr>
        <w:tabs>
          <w:tab w:val="left" w:pos="5040"/>
        </w:tabs>
      </w:pPr>
      <w:r w:rsidRPr="00E54F86">
        <w:t xml:space="preserve">4.12 50 ml polystyrene centrifuge tubes </w:t>
      </w:r>
      <w:r w:rsidRPr="00E54F86">
        <w:tab/>
        <w:t>Corning</w:t>
      </w:r>
    </w:p>
    <w:p w14:paraId="7C205385" w14:textId="77777777" w:rsidR="00B82B9F" w:rsidRPr="00E54F86" w:rsidRDefault="00B82B9F" w:rsidP="00B82B9F">
      <w:pPr>
        <w:tabs>
          <w:tab w:val="left" w:pos="5040"/>
        </w:tabs>
      </w:pPr>
      <w:r w:rsidRPr="00E54F86">
        <w:t xml:space="preserve">4.13 </w:t>
      </w:r>
      <w:proofErr w:type="spellStart"/>
      <w:r w:rsidRPr="00E54F86">
        <w:t>TexMACS</w:t>
      </w:r>
      <w:proofErr w:type="spellEnd"/>
      <w:r w:rsidRPr="00E54F86">
        <w:t xml:space="preserve"> GMP medium (2L)</w:t>
      </w:r>
      <w:r w:rsidRPr="00E54F86">
        <w:tab/>
      </w:r>
      <w:proofErr w:type="spellStart"/>
      <w:r w:rsidRPr="00E54F86">
        <w:t>Miltenyi</w:t>
      </w:r>
      <w:proofErr w:type="spellEnd"/>
      <w:r w:rsidRPr="00E54F86">
        <w:t xml:space="preserve"> </w:t>
      </w:r>
    </w:p>
    <w:p w14:paraId="7F311238" w14:textId="55B18512" w:rsidR="00B82B9F" w:rsidRPr="00E54F86" w:rsidRDefault="00B82B9F" w:rsidP="00B82B9F">
      <w:pPr>
        <w:tabs>
          <w:tab w:val="left" w:pos="5040"/>
        </w:tabs>
      </w:pPr>
      <w:r w:rsidRPr="00E54F86">
        <w:t xml:space="preserve">4.14 </w:t>
      </w:r>
      <w:r w:rsidR="00DF5CF4">
        <w:t xml:space="preserve">MACS </w:t>
      </w:r>
      <w:r w:rsidRPr="00E54F86">
        <w:t xml:space="preserve">GMP </w:t>
      </w:r>
      <w:proofErr w:type="spellStart"/>
      <w:r w:rsidRPr="00E54F86">
        <w:t>Peptivator</w:t>
      </w:r>
      <w:proofErr w:type="spellEnd"/>
      <w:r w:rsidRPr="00E54F86">
        <w:t xml:space="preserve"> CMV pp65 (60nmol)</w:t>
      </w:r>
      <w:r w:rsidRPr="00E54F86">
        <w:tab/>
      </w:r>
      <w:proofErr w:type="spellStart"/>
      <w:r w:rsidRPr="00E54F86">
        <w:t>Miltenyi</w:t>
      </w:r>
      <w:proofErr w:type="spellEnd"/>
    </w:p>
    <w:p w14:paraId="00BD100B" w14:textId="6406A4CB" w:rsidR="00B82B9F" w:rsidRPr="00E54F86" w:rsidRDefault="00B82B9F" w:rsidP="00B82B9F">
      <w:pPr>
        <w:tabs>
          <w:tab w:val="left" w:pos="5040"/>
        </w:tabs>
      </w:pPr>
      <w:r w:rsidRPr="00E54F86">
        <w:t>4.1</w:t>
      </w:r>
      <w:r w:rsidR="00211F80" w:rsidRPr="00E54F86">
        <w:t>5</w:t>
      </w:r>
      <w:r w:rsidRPr="00E54F86">
        <w:t xml:space="preserve"> </w:t>
      </w:r>
      <w:proofErr w:type="spellStart"/>
      <w:r w:rsidRPr="00E54F86">
        <w:t>CliniMACS</w:t>
      </w:r>
      <w:proofErr w:type="spellEnd"/>
      <w:r w:rsidRPr="00E54F86">
        <w:t xml:space="preserve"> cytokine capture system</w:t>
      </w:r>
      <w:r w:rsidRPr="00E54F86">
        <w:tab/>
      </w:r>
      <w:proofErr w:type="spellStart"/>
      <w:r w:rsidRPr="00E54F86">
        <w:t>Miltenyi</w:t>
      </w:r>
      <w:proofErr w:type="spellEnd"/>
      <w:r w:rsidRPr="00E54F86">
        <w:t xml:space="preserve"> </w:t>
      </w:r>
    </w:p>
    <w:p w14:paraId="701D1923" w14:textId="77777777" w:rsidR="00B82B9F" w:rsidRPr="00E54F86" w:rsidRDefault="00B82B9F" w:rsidP="00B82B9F">
      <w:pPr>
        <w:tabs>
          <w:tab w:val="left" w:pos="2160"/>
          <w:tab w:val="left" w:pos="5040"/>
        </w:tabs>
      </w:pPr>
      <w:r w:rsidRPr="00E54F86">
        <w:t xml:space="preserve">         Containing: </w:t>
      </w:r>
      <w:r w:rsidRPr="00E54F86">
        <w:tab/>
        <w:t xml:space="preserve">7.5 mL </w:t>
      </w:r>
      <w:proofErr w:type="spellStart"/>
      <w:r w:rsidRPr="00E54F86">
        <w:t>CliniMACS</w:t>
      </w:r>
      <w:proofErr w:type="spellEnd"/>
      <w:r w:rsidRPr="00E54F86">
        <w:t xml:space="preserve"> IFN</w:t>
      </w:r>
      <w:r w:rsidRPr="00E54F86">
        <w:rPr>
          <w:rFonts w:ascii="Symbol" w:hAnsi="Symbol"/>
        </w:rPr>
        <w:t></w:t>
      </w:r>
      <w:r w:rsidRPr="00E54F86">
        <w:t xml:space="preserve"> </w:t>
      </w:r>
      <w:proofErr w:type="spellStart"/>
      <w:r w:rsidRPr="00E54F86">
        <w:t>Catchmatrix</w:t>
      </w:r>
      <w:proofErr w:type="spellEnd"/>
      <w:r w:rsidRPr="00E54F86">
        <w:t xml:space="preserve"> Reagent</w:t>
      </w:r>
    </w:p>
    <w:p w14:paraId="275A34D3" w14:textId="77777777" w:rsidR="00B82B9F" w:rsidRPr="00E54F86" w:rsidRDefault="00B82B9F" w:rsidP="00B82B9F">
      <w:pPr>
        <w:tabs>
          <w:tab w:val="left" w:pos="2160"/>
          <w:tab w:val="left" w:pos="5040"/>
        </w:tabs>
      </w:pPr>
      <w:r w:rsidRPr="00E54F86">
        <w:tab/>
        <w:t xml:space="preserve">7.5 mL </w:t>
      </w:r>
      <w:proofErr w:type="spellStart"/>
      <w:r w:rsidRPr="00E54F86">
        <w:t>CliniMACS</w:t>
      </w:r>
      <w:proofErr w:type="spellEnd"/>
      <w:r w:rsidRPr="00E54F86">
        <w:t xml:space="preserve"> IFN</w:t>
      </w:r>
      <w:r w:rsidRPr="00E54F86">
        <w:rPr>
          <w:rFonts w:ascii="Symbol" w:hAnsi="Symbol"/>
        </w:rPr>
        <w:t></w:t>
      </w:r>
      <w:r w:rsidRPr="00E54F86">
        <w:t xml:space="preserve"> Enrichment Reagent</w:t>
      </w:r>
    </w:p>
    <w:p w14:paraId="4AA95140" w14:textId="6DECFC0D" w:rsidR="00B82B9F" w:rsidRPr="00E54F86" w:rsidRDefault="00B82B9F" w:rsidP="00B82B9F">
      <w:pPr>
        <w:tabs>
          <w:tab w:val="left" w:pos="5040"/>
        </w:tabs>
      </w:pPr>
      <w:r w:rsidRPr="00E54F86">
        <w:t>4.1</w:t>
      </w:r>
      <w:r w:rsidR="00211F80" w:rsidRPr="00E54F86">
        <w:t>6</w:t>
      </w:r>
      <w:r w:rsidRPr="00E54F86">
        <w:t xml:space="preserve"> 0.9% Sodium Chloride as elution buffer</w:t>
      </w:r>
      <w:r w:rsidRPr="00E54F86">
        <w:tab/>
        <w:t>Baxter</w:t>
      </w:r>
    </w:p>
    <w:p w14:paraId="5C9EF2D8" w14:textId="378E65AD" w:rsidR="00B82B9F" w:rsidRPr="00E54F86" w:rsidRDefault="00B82B9F" w:rsidP="00B82B9F">
      <w:pPr>
        <w:tabs>
          <w:tab w:val="left" w:pos="5040"/>
        </w:tabs>
      </w:pPr>
      <w:r w:rsidRPr="00E54F86">
        <w:t>4.1</w:t>
      </w:r>
      <w:r w:rsidR="00211F80" w:rsidRPr="00E54F86">
        <w:t>7</w:t>
      </w:r>
      <w:r w:rsidRPr="00E54F86">
        <w:t xml:space="preserve"> Prodigy TS500 tubing set</w:t>
      </w:r>
      <w:r w:rsidRPr="00E54F86">
        <w:tab/>
      </w:r>
      <w:proofErr w:type="spellStart"/>
      <w:r w:rsidRPr="00E54F86">
        <w:t>Miltenyi</w:t>
      </w:r>
      <w:proofErr w:type="spellEnd"/>
    </w:p>
    <w:p w14:paraId="58D72634" w14:textId="6CDF675A" w:rsidR="00B82B9F" w:rsidRPr="00E54F86" w:rsidRDefault="00B82B9F" w:rsidP="00B82B9F">
      <w:pPr>
        <w:tabs>
          <w:tab w:val="left" w:pos="5040"/>
        </w:tabs>
      </w:pPr>
      <w:r w:rsidRPr="00E54F86">
        <w:t>4.</w:t>
      </w:r>
      <w:r w:rsidR="00211F80" w:rsidRPr="00E54F86">
        <w:t>18</w:t>
      </w:r>
      <w:r w:rsidRPr="00E54F86">
        <w:t xml:space="preserve"> Research </w:t>
      </w:r>
      <w:proofErr w:type="spellStart"/>
      <w:r w:rsidRPr="00E54F86">
        <w:t>Peptivator</w:t>
      </w:r>
      <w:proofErr w:type="spellEnd"/>
      <w:r w:rsidRPr="00E54F86">
        <w:t xml:space="preserve"> CMV pp65 (6nmol)</w:t>
      </w:r>
      <w:r w:rsidRPr="00E54F86">
        <w:tab/>
      </w:r>
      <w:proofErr w:type="spellStart"/>
      <w:r w:rsidRPr="00E54F86">
        <w:t>Miltenyi</w:t>
      </w:r>
      <w:proofErr w:type="spellEnd"/>
    </w:p>
    <w:p w14:paraId="4BCBE9B0" w14:textId="2EFE72DE" w:rsidR="00B82B9F" w:rsidRPr="00E54F86" w:rsidRDefault="00B82B9F" w:rsidP="00B82B9F">
      <w:pPr>
        <w:tabs>
          <w:tab w:val="left" w:pos="5040"/>
        </w:tabs>
      </w:pPr>
      <w:r w:rsidRPr="00E54F86">
        <w:lastRenderedPageBreak/>
        <w:t>4.</w:t>
      </w:r>
      <w:r w:rsidR="009814E7">
        <w:t>19</w:t>
      </w:r>
      <w:r w:rsidRPr="00E54F86">
        <w:t xml:space="preserve"> </w:t>
      </w:r>
      <w:r w:rsidR="00206011">
        <w:t>IFN-gamma staining</w:t>
      </w:r>
      <w:r w:rsidRPr="00E54F86">
        <w:tab/>
      </w:r>
      <w:proofErr w:type="spellStart"/>
      <w:r w:rsidRPr="00E54F86">
        <w:t>Miltenyi</w:t>
      </w:r>
      <w:proofErr w:type="spellEnd"/>
    </w:p>
    <w:p w14:paraId="68D0D961" w14:textId="64F93910" w:rsidR="00B82B9F" w:rsidRPr="00E54F86" w:rsidRDefault="00B82B9F" w:rsidP="00B82B9F">
      <w:pPr>
        <w:tabs>
          <w:tab w:val="left" w:pos="5040"/>
        </w:tabs>
      </w:pPr>
      <w:r w:rsidRPr="00E54F86">
        <w:t>4.2</w:t>
      </w:r>
      <w:r w:rsidR="009814E7">
        <w:t>0</w:t>
      </w:r>
      <w:r w:rsidRPr="00E54F86">
        <w:t xml:space="preserve"> Rapid Cytokine Inspector kit </w:t>
      </w:r>
      <w:r w:rsidRPr="00E54F86">
        <w:tab/>
      </w:r>
      <w:proofErr w:type="spellStart"/>
      <w:r w:rsidRPr="00E54F86">
        <w:t>Miltenyi</w:t>
      </w:r>
      <w:proofErr w:type="spellEnd"/>
      <w:r w:rsidRPr="00E54F86">
        <w:t xml:space="preserve"> </w:t>
      </w:r>
    </w:p>
    <w:p w14:paraId="6BF799FD" w14:textId="5222694B" w:rsidR="00B82B9F" w:rsidRPr="00E54F86" w:rsidRDefault="00B82B9F" w:rsidP="00B82B9F">
      <w:pPr>
        <w:tabs>
          <w:tab w:val="left" w:pos="5040"/>
        </w:tabs>
      </w:pPr>
      <w:r w:rsidRPr="00E54F86">
        <w:t>4.2</w:t>
      </w:r>
      <w:r w:rsidR="00BC0D4F">
        <w:t>1</w:t>
      </w:r>
      <w:r w:rsidRPr="00E54F86">
        <w:t xml:space="preserve"> Interleukin 2 (25</w:t>
      </w:r>
      <w:r w:rsidRPr="00E54F86">
        <w:rPr>
          <w:rFonts w:ascii="Symbol" w:hAnsi="Symbol"/>
        </w:rPr>
        <w:t></w:t>
      </w:r>
      <w:r w:rsidRPr="00E54F86">
        <w:t>g)</w:t>
      </w:r>
      <w:r w:rsidRPr="00E54F86">
        <w:tab/>
      </w:r>
      <w:proofErr w:type="spellStart"/>
      <w:r w:rsidRPr="00E54F86">
        <w:t>Miltenyi</w:t>
      </w:r>
      <w:proofErr w:type="spellEnd"/>
      <w:r w:rsidRPr="00E54F86">
        <w:t xml:space="preserve"> </w:t>
      </w:r>
    </w:p>
    <w:p w14:paraId="14DB7EE4" w14:textId="0D2E3891" w:rsidR="00B82B9F" w:rsidRPr="00E54F86" w:rsidRDefault="00B82B9F" w:rsidP="00B82B9F">
      <w:pPr>
        <w:tabs>
          <w:tab w:val="left" w:pos="5040"/>
        </w:tabs>
      </w:pPr>
      <w:r w:rsidRPr="00E54F86">
        <w:t>4.2</w:t>
      </w:r>
      <w:r w:rsidR="00BC0D4F">
        <w:t>2</w:t>
      </w:r>
      <w:r w:rsidRPr="00E54F86">
        <w:t xml:space="preserve"> </w:t>
      </w:r>
      <w:proofErr w:type="spellStart"/>
      <w:r w:rsidRPr="00E54F86">
        <w:t>Pennicillin</w:t>
      </w:r>
      <w:proofErr w:type="spellEnd"/>
      <w:r w:rsidRPr="00E54F86">
        <w:t xml:space="preserve">-Streptomycin </w:t>
      </w:r>
      <w:r w:rsidRPr="00E54F86">
        <w:tab/>
        <w:t>Gibco</w:t>
      </w:r>
    </w:p>
    <w:p w14:paraId="439FAD98" w14:textId="413CCFBE" w:rsidR="00B82B9F" w:rsidRPr="00E54F86" w:rsidRDefault="00B82B9F" w:rsidP="00B82B9F">
      <w:pPr>
        <w:tabs>
          <w:tab w:val="left" w:pos="5040"/>
        </w:tabs>
      </w:pPr>
      <w:r w:rsidRPr="00E54F86">
        <w:t>4.2</w:t>
      </w:r>
      <w:r w:rsidR="00BC0D4F">
        <w:t>3</w:t>
      </w:r>
      <w:r w:rsidRPr="00E54F86">
        <w:t xml:space="preserve"> sterile water (250ml)</w:t>
      </w:r>
      <w:r w:rsidRPr="00E54F86">
        <w:tab/>
        <w:t>Baxter</w:t>
      </w:r>
    </w:p>
    <w:p w14:paraId="5FD385F8" w14:textId="54FA8749" w:rsidR="00B82B9F" w:rsidRPr="00E54F86" w:rsidRDefault="00B82B9F" w:rsidP="00B82B9F">
      <w:pPr>
        <w:tabs>
          <w:tab w:val="left" w:pos="5040"/>
        </w:tabs>
      </w:pPr>
      <w:r w:rsidRPr="00E54F86">
        <w:t>4.2</w:t>
      </w:r>
      <w:r w:rsidR="00BC0D4F">
        <w:t>4</w:t>
      </w:r>
      <w:r w:rsidRPr="00E54F86">
        <w:t xml:space="preserve"> Pipets, individually wrapped</w:t>
      </w:r>
      <w:r w:rsidRPr="00E54F86">
        <w:tab/>
        <w:t>Fisher</w:t>
      </w:r>
    </w:p>
    <w:p w14:paraId="50C76E8F" w14:textId="2A24DE80" w:rsidR="00B82B9F" w:rsidRPr="00E54F86" w:rsidRDefault="00B82B9F" w:rsidP="00B82B9F">
      <w:pPr>
        <w:tabs>
          <w:tab w:val="left" w:pos="5040"/>
        </w:tabs>
      </w:pPr>
      <w:r w:rsidRPr="00E54F86">
        <w:t>4.</w:t>
      </w:r>
      <w:r w:rsidR="00211F80" w:rsidRPr="00E54F86">
        <w:t>2</w:t>
      </w:r>
      <w:r w:rsidR="00BC0D4F">
        <w:t>5</w:t>
      </w:r>
      <w:r w:rsidRPr="00E54F86">
        <w:t xml:space="preserve"> Plasma transfer sets with two couplers</w:t>
      </w:r>
      <w:r w:rsidRPr="00E54F86">
        <w:tab/>
      </w:r>
      <w:proofErr w:type="spellStart"/>
      <w:r w:rsidRPr="00E54F86">
        <w:t>Fenwal</w:t>
      </w:r>
      <w:proofErr w:type="spellEnd"/>
      <w:r w:rsidRPr="00E54F86">
        <w:t xml:space="preserve"> </w:t>
      </w:r>
    </w:p>
    <w:p w14:paraId="0DE93A45" w14:textId="6378AC50" w:rsidR="00B82B9F" w:rsidRPr="00206011" w:rsidRDefault="00B82B9F" w:rsidP="00B82B9F">
      <w:pPr>
        <w:tabs>
          <w:tab w:val="left" w:pos="5040"/>
        </w:tabs>
        <w:rPr>
          <w:lang w:val="de-DE"/>
        </w:rPr>
      </w:pPr>
      <w:r w:rsidRPr="00206011">
        <w:rPr>
          <w:lang w:val="de-DE"/>
        </w:rPr>
        <w:t>4.</w:t>
      </w:r>
      <w:r w:rsidR="00211F80" w:rsidRPr="00206011">
        <w:rPr>
          <w:lang w:val="de-DE"/>
        </w:rPr>
        <w:t>2</w:t>
      </w:r>
      <w:r w:rsidR="00BC0D4F">
        <w:rPr>
          <w:lang w:val="de-DE"/>
        </w:rPr>
        <w:t>6</w:t>
      </w:r>
      <w:r w:rsidRPr="00206011">
        <w:rPr>
          <w:lang w:val="de-DE"/>
        </w:rPr>
        <w:t xml:space="preserve"> Transfer bags (1000ml, 600ml, 3000ml)</w:t>
      </w:r>
      <w:r w:rsidRPr="00206011">
        <w:rPr>
          <w:lang w:val="de-DE"/>
        </w:rPr>
        <w:tab/>
        <w:t>Fenwal</w:t>
      </w:r>
    </w:p>
    <w:p w14:paraId="476D2622" w14:textId="277774C5" w:rsidR="00B82B9F" w:rsidRPr="00E54F86" w:rsidRDefault="00B82B9F" w:rsidP="00B82B9F">
      <w:pPr>
        <w:tabs>
          <w:tab w:val="left" w:pos="5040"/>
        </w:tabs>
      </w:pPr>
      <w:r w:rsidRPr="00E54F86">
        <w:t>4.</w:t>
      </w:r>
      <w:r w:rsidR="009814E7">
        <w:t>2</w:t>
      </w:r>
      <w:r w:rsidR="00BC0D4F">
        <w:t>7</w:t>
      </w:r>
      <w:r w:rsidRPr="00E54F86">
        <w:t xml:space="preserve"> Trypan Blue 0.4% in PBS</w:t>
      </w:r>
      <w:r w:rsidRPr="00E54F86">
        <w:tab/>
        <w:t xml:space="preserve">Invitrogen </w:t>
      </w:r>
    </w:p>
    <w:p w14:paraId="415CC19D" w14:textId="2CC77F23" w:rsidR="00B82B9F" w:rsidRPr="00E54F86" w:rsidRDefault="00B82B9F" w:rsidP="00B82B9F">
      <w:pPr>
        <w:tabs>
          <w:tab w:val="left" w:pos="5040"/>
        </w:tabs>
      </w:pPr>
      <w:r w:rsidRPr="00E54F86">
        <w:t>4.</w:t>
      </w:r>
      <w:r w:rsidR="009814E7">
        <w:t>2</w:t>
      </w:r>
      <w:r w:rsidR="00BC0D4F">
        <w:t>8</w:t>
      </w:r>
      <w:r w:rsidRPr="00E54F86">
        <w:t xml:space="preserve"> Pipet tips</w:t>
      </w:r>
      <w:r w:rsidRPr="00E54F86">
        <w:tab/>
        <w:t>Fischer Scientific</w:t>
      </w:r>
    </w:p>
    <w:p w14:paraId="1E7C8705" w14:textId="4F68EDC3" w:rsidR="00B82B9F" w:rsidRPr="00E54F86" w:rsidRDefault="00B82B9F" w:rsidP="00B82B9F">
      <w:pPr>
        <w:tabs>
          <w:tab w:val="left" w:pos="5040"/>
        </w:tabs>
      </w:pPr>
      <w:r w:rsidRPr="00E54F86">
        <w:t>4.</w:t>
      </w:r>
      <w:r w:rsidR="00BC0D4F">
        <w:t>29</w:t>
      </w:r>
      <w:r w:rsidR="001E7611">
        <w:t xml:space="preserve"> Gloves</w:t>
      </w:r>
      <w:r w:rsidR="001E7611">
        <w:tab/>
        <w:t>SPD</w:t>
      </w:r>
    </w:p>
    <w:p w14:paraId="2A547C45" w14:textId="07763114" w:rsidR="00B82B9F" w:rsidRPr="00E54F86" w:rsidRDefault="00B82B9F" w:rsidP="00B82B9F">
      <w:pPr>
        <w:tabs>
          <w:tab w:val="left" w:pos="5040"/>
        </w:tabs>
      </w:pPr>
      <w:r w:rsidRPr="00E54F86">
        <w:t>4.3</w:t>
      </w:r>
      <w:r w:rsidR="00BC0D4F">
        <w:t>0</w:t>
      </w:r>
      <w:r w:rsidRPr="00E54F86">
        <w:t xml:space="preserve"> 15ml centrifuge tubes</w:t>
      </w:r>
      <w:r w:rsidRPr="00E54F86">
        <w:tab/>
        <w:t>Corning</w:t>
      </w:r>
    </w:p>
    <w:p w14:paraId="0630386A" w14:textId="5C457A92" w:rsidR="00B82B9F" w:rsidRPr="00E54F86" w:rsidRDefault="00B82B9F" w:rsidP="00B82B9F">
      <w:pPr>
        <w:tabs>
          <w:tab w:val="left" w:pos="5040"/>
        </w:tabs>
      </w:pPr>
      <w:r w:rsidRPr="00E54F86">
        <w:t>4.3</w:t>
      </w:r>
      <w:r w:rsidR="00BC0D4F">
        <w:t>1</w:t>
      </w:r>
      <w:r w:rsidRPr="00E54F86">
        <w:t xml:space="preserve"> Tissue culture plates (24, 48well)</w:t>
      </w:r>
      <w:r w:rsidRPr="00E54F86">
        <w:tab/>
        <w:t>Corning</w:t>
      </w:r>
    </w:p>
    <w:p w14:paraId="02F0E9B7" w14:textId="707C169E" w:rsidR="00B82B9F" w:rsidRPr="00E54F86" w:rsidRDefault="00B82B9F" w:rsidP="00B82B9F">
      <w:pPr>
        <w:tabs>
          <w:tab w:val="left" w:pos="5040"/>
        </w:tabs>
      </w:pPr>
      <w:r w:rsidRPr="00E54F86">
        <w:t>4.3</w:t>
      </w:r>
      <w:r w:rsidR="00BC0D4F">
        <w:t>2</w:t>
      </w:r>
      <w:r w:rsidRPr="00E54F86">
        <w:t xml:space="preserve"> Tissue culture flasks (vent cap)</w:t>
      </w:r>
      <w:r w:rsidRPr="00E54F86">
        <w:tab/>
        <w:t>Corning</w:t>
      </w:r>
    </w:p>
    <w:p w14:paraId="6F42D596" w14:textId="637C9499" w:rsidR="00B82B9F" w:rsidRPr="00E54F86" w:rsidRDefault="00B82B9F" w:rsidP="00B82B9F">
      <w:pPr>
        <w:tabs>
          <w:tab w:val="left" w:pos="5040"/>
        </w:tabs>
      </w:pPr>
      <w:r w:rsidRPr="00E54F86">
        <w:t>4.3</w:t>
      </w:r>
      <w:r w:rsidR="00BC0D4F">
        <w:t>3</w:t>
      </w:r>
      <w:r w:rsidRPr="00E54F86">
        <w:t xml:space="preserve"> Cryotube vials (2ml)</w:t>
      </w:r>
      <w:r w:rsidRPr="00E54F86">
        <w:tab/>
        <w:t>Nunc</w:t>
      </w:r>
    </w:p>
    <w:p w14:paraId="7208DFF7" w14:textId="77777777" w:rsidR="00B82B9F" w:rsidRPr="00E54F86" w:rsidRDefault="00B82B9F" w:rsidP="00B82B9F">
      <w:pPr>
        <w:tabs>
          <w:tab w:val="left" w:pos="5040"/>
        </w:tabs>
      </w:pPr>
    </w:p>
    <w:p w14:paraId="5984FD0A" w14:textId="77777777" w:rsidR="00B82B9F" w:rsidRPr="00E54F86" w:rsidRDefault="00B82B9F" w:rsidP="00B82B9F">
      <w:pPr>
        <w:jc w:val="both"/>
        <w:rPr>
          <w:rFonts w:ascii="Times New Roman" w:hAnsi="Times New Roman"/>
          <w:b/>
          <w:szCs w:val="24"/>
        </w:rPr>
      </w:pPr>
    </w:p>
    <w:p w14:paraId="5DEC61A4"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Equipment</w:t>
      </w:r>
    </w:p>
    <w:p w14:paraId="506AB7D4" w14:textId="77777777" w:rsidR="00B82B9F" w:rsidRPr="00E54F86" w:rsidRDefault="00B82B9F" w:rsidP="00B82B9F">
      <w:pPr>
        <w:jc w:val="both"/>
        <w:rPr>
          <w:rFonts w:ascii="Times New Roman" w:hAnsi="Times New Roman"/>
          <w:b/>
          <w:sz w:val="28"/>
          <w:szCs w:val="28"/>
        </w:rPr>
      </w:pPr>
    </w:p>
    <w:p w14:paraId="291B2565" w14:textId="77777777" w:rsidR="00B82B9F" w:rsidRPr="00E54F86" w:rsidRDefault="00B82B9F" w:rsidP="00B82B9F">
      <w:pPr>
        <w:tabs>
          <w:tab w:val="left" w:pos="5760"/>
        </w:tabs>
        <w:ind w:left="720" w:hanging="720"/>
      </w:pPr>
      <w:r w:rsidRPr="00E54F86">
        <w:t>5.1</w:t>
      </w:r>
      <w:r w:rsidRPr="00E54F86">
        <w:tab/>
      </w:r>
      <w:proofErr w:type="spellStart"/>
      <w:r w:rsidRPr="00E54F86">
        <w:t>CliniMACS</w:t>
      </w:r>
      <w:proofErr w:type="spellEnd"/>
      <w:r w:rsidRPr="00E54F86">
        <w:t xml:space="preserve"> Prodigy device </w:t>
      </w:r>
    </w:p>
    <w:p w14:paraId="11766451" w14:textId="77777777" w:rsidR="00B82B9F" w:rsidRPr="00E54F86" w:rsidRDefault="00B82B9F" w:rsidP="00B82B9F">
      <w:pPr>
        <w:tabs>
          <w:tab w:val="left" w:pos="5760"/>
        </w:tabs>
        <w:ind w:left="720" w:hanging="720"/>
      </w:pPr>
      <w:r w:rsidRPr="00E54F86">
        <w:t>5.2</w:t>
      </w:r>
      <w:r w:rsidRPr="00E54F86">
        <w:tab/>
        <w:t>Biological Safety Cabinet</w:t>
      </w:r>
    </w:p>
    <w:p w14:paraId="05F33BFD" w14:textId="77777777" w:rsidR="00B82B9F" w:rsidRPr="00E54F86" w:rsidRDefault="00B82B9F" w:rsidP="00B82B9F">
      <w:pPr>
        <w:tabs>
          <w:tab w:val="left" w:pos="5760"/>
        </w:tabs>
        <w:ind w:left="720" w:hanging="720"/>
      </w:pPr>
      <w:r w:rsidRPr="00E54F86">
        <w:t>5.3</w:t>
      </w:r>
      <w:r w:rsidRPr="00E54F86">
        <w:tab/>
        <w:t>Refrigerated centrifuge</w:t>
      </w:r>
    </w:p>
    <w:p w14:paraId="5F51141A" w14:textId="77777777" w:rsidR="00B82B9F" w:rsidRPr="00E54F86" w:rsidRDefault="00B82B9F" w:rsidP="00B82B9F">
      <w:pPr>
        <w:tabs>
          <w:tab w:val="left" w:pos="5760"/>
        </w:tabs>
        <w:ind w:left="720" w:hanging="720"/>
      </w:pPr>
      <w:r w:rsidRPr="00E54F86">
        <w:t>5.4</w:t>
      </w:r>
      <w:r w:rsidRPr="00E54F86">
        <w:tab/>
        <w:t>COBE 2991</w:t>
      </w:r>
    </w:p>
    <w:p w14:paraId="447D1651" w14:textId="77777777" w:rsidR="00B82B9F" w:rsidRPr="00E54F86" w:rsidRDefault="00B82B9F" w:rsidP="00B82B9F">
      <w:pPr>
        <w:tabs>
          <w:tab w:val="left" w:pos="5760"/>
        </w:tabs>
        <w:ind w:left="720" w:hanging="720"/>
      </w:pPr>
      <w:r w:rsidRPr="00E54F86">
        <w:lastRenderedPageBreak/>
        <w:t>5.5</w:t>
      </w:r>
      <w:r w:rsidRPr="00E54F86">
        <w:tab/>
        <w:t>Pipet-aid</w:t>
      </w:r>
    </w:p>
    <w:p w14:paraId="0DCDF859" w14:textId="77777777" w:rsidR="00B82B9F" w:rsidRPr="00E54F86" w:rsidRDefault="00B82B9F" w:rsidP="00B82B9F">
      <w:pPr>
        <w:tabs>
          <w:tab w:val="left" w:pos="5760"/>
        </w:tabs>
        <w:ind w:left="720" w:hanging="720"/>
      </w:pPr>
      <w:r w:rsidRPr="00E54F86">
        <w:t>5.6</w:t>
      </w:r>
      <w:r w:rsidRPr="00E54F86">
        <w:tab/>
        <w:t>Pipettors 100-1000µl, 20-200µl, 2-20µl</w:t>
      </w:r>
      <w:r w:rsidRPr="00E54F86">
        <w:tab/>
      </w:r>
    </w:p>
    <w:p w14:paraId="31BD166B" w14:textId="77777777" w:rsidR="00B82B9F" w:rsidRPr="00E54F86" w:rsidRDefault="00B82B9F" w:rsidP="00B82B9F">
      <w:pPr>
        <w:pStyle w:val="Footer"/>
        <w:ind w:left="720" w:hanging="720"/>
        <w:rPr>
          <w:rFonts w:ascii="Times New Roman" w:hAnsi="Times New Roman"/>
        </w:rPr>
      </w:pPr>
      <w:r w:rsidRPr="00E54F86">
        <w:rPr>
          <w:rFonts w:ascii="Times New Roman" w:hAnsi="Times New Roman"/>
        </w:rPr>
        <w:t>5.7</w:t>
      </w:r>
      <w:r w:rsidRPr="00E54F86">
        <w:rPr>
          <w:rFonts w:ascii="Times New Roman" w:hAnsi="Times New Roman"/>
        </w:rPr>
        <w:tab/>
        <w:t>CO</w:t>
      </w:r>
      <w:r w:rsidRPr="00E54F86">
        <w:rPr>
          <w:rFonts w:ascii="Times New Roman" w:hAnsi="Times New Roman"/>
          <w:vertAlign w:val="subscript"/>
        </w:rPr>
        <w:t>2</w:t>
      </w:r>
      <w:r w:rsidRPr="00E54F86">
        <w:rPr>
          <w:rFonts w:ascii="Times New Roman" w:hAnsi="Times New Roman"/>
        </w:rPr>
        <w:t xml:space="preserve"> incubators</w:t>
      </w:r>
    </w:p>
    <w:p w14:paraId="3E11E787" w14:textId="77777777" w:rsidR="00B82B9F" w:rsidRPr="00E54F86" w:rsidRDefault="00B82B9F" w:rsidP="00B82B9F">
      <w:pPr>
        <w:tabs>
          <w:tab w:val="left" w:pos="5760"/>
        </w:tabs>
        <w:ind w:left="720" w:hanging="720"/>
      </w:pPr>
      <w:r w:rsidRPr="00E54F86">
        <w:t>5.8</w:t>
      </w:r>
      <w:r w:rsidRPr="00E54F86">
        <w:tab/>
        <w:t>Sebra heat sealer</w:t>
      </w:r>
    </w:p>
    <w:p w14:paraId="4FEC0C05" w14:textId="77777777" w:rsidR="00B82B9F" w:rsidRPr="00E54F86" w:rsidRDefault="00B82B9F" w:rsidP="00B82B9F">
      <w:pPr>
        <w:tabs>
          <w:tab w:val="left" w:pos="5760"/>
        </w:tabs>
        <w:ind w:left="720" w:hanging="720"/>
      </w:pPr>
      <w:r w:rsidRPr="00E54F86">
        <w:t xml:space="preserve">5.9   </w:t>
      </w:r>
      <w:r w:rsidRPr="00E54F86">
        <w:tab/>
        <w:t>Terumo sterile tubing welder</w:t>
      </w:r>
    </w:p>
    <w:p w14:paraId="2D95FDD3" w14:textId="77777777" w:rsidR="00B82B9F" w:rsidRPr="00E54F86" w:rsidRDefault="00B82B9F" w:rsidP="00B82B9F">
      <w:pPr>
        <w:tabs>
          <w:tab w:val="left" w:pos="5760"/>
        </w:tabs>
        <w:ind w:left="720" w:hanging="720"/>
      </w:pPr>
      <w:r w:rsidRPr="00E54F86">
        <w:t>5.10</w:t>
      </w:r>
      <w:r w:rsidRPr="00E54F86">
        <w:tab/>
        <w:t>Microscope</w:t>
      </w:r>
    </w:p>
    <w:p w14:paraId="6E37519B" w14:textId="77777777" w:rsidR="00B82B9F" w:rsidRPr="00E54F86" w:rsidRDefault="00B82B9F" w:rsidP="00B82B9F">
      <w:pPr>
        <w:tabs>
          <w:tab w:val="left" w:pos="5760"/>
        </w:tabs>
        <w:ind w:left="720" w:hanging="720"/>
      </w:pPr>
      <w:r w:rsidRPr="00E54F86">
        <w:t>5.11</w:t>
      </w:r>
      <w:r w:rsidRPr="00E54F86">
        <w:tab/>
        <w:t>ACT II diff Hematology Analyzer</w:t>
      </w:r>
    </w:p>
    <w:p w14:paraId="5B428BDC" w14:textId="77777777" w:rsidR="00B82B9F" w:rsidRPr="00E54F86" w:rsidRDefault="00B82B9F" w:rsidP="00B82B9F">
      <w:pPr>
        <w:tabs>
          <w:tab w:val="left" w:pos="5760"/>
        </w:tabs>
        <w:ind w:left="720" w:hanging="720"/>
      </w:pPr>
      <w:r w:rsidRPr="00E54F86">
        <w:t xml:space="preserve">5.12   </w:t>
      </w:r>
      <w:r w:rsidRPr="00E54F86">
        <w:tab/>
        <w:t>Hemostats</w:t>
      </w:r>
    </w:p>
    <w:p w14:paraId="22FC6E23" w14:textId="77777777" w:rsidR="00B82B9F" w:rsidRPr="00E54F86" w:rsidRDefault="00B82B9F" w:rsidP="00B82B9F">
      <w:pPr>
        <w:tabs>
          <w:tab w:val="left" w:pos="5760"/>
        </w:tabs>
        <w:ind w:left="720" w:hanging="720"/>
      </w:pPr>
      <w:r w:rsidRPr="00E54F86">
        <w:t>5.13</w:t>
      </w:r>
      <w:r w:rsidRPr="00E54F86">
        <w:tab/>
      </w:r>
      <w:proofErr w:type="spellStart"/>
      <w:r w:rsidRPr="00E54F86">
        <w:t>FACSCalibur</w:t>
      </w:r>
      <w:proofErr w:type="spellEnd"/>
      <w:r w:rsidRPr="00E54F86">
        <w:t xml:space="preserve"> Flow cytometer</w:t>
      </w:r>
    </w:p>
    <w:p w14:paraId="4919E7D1" w14:textId="77777777" w:rsidR="00B82B9F" w:rsidRPr="00E54F86" w:rsidRDefault="00B82B9F" w:rsidP="00B82B9F">
      <w:pPr>
        <w:tabs>
          <w:tab w:val="left" w:pos="5760"/>
        </w:tabs>
        <w:ind w:left="720" w:hanging="720"/>
      </w:pPr>
      <w:r w:rsidRPr="00E54F86">
        <w:t>5.14</w:t>
      </w:r>
      <w:r w:rsidRPr="00E54F86">
        <w:tab/>
        <w:t>Remote monitoring camera</w:t>
      </w:r>
    </w:p>
    <w:p w14:paraId="01DF1220" w14:textId="0DA19EF8" w:rsidR="00B82B9F" w:rsidRPr="00E54F86" w:rsidRDefault="001E7611" w:rsidP="00B82B9F">
      <w:pPr>
        <w:tabs>
          <w:tab w:val="left" w:pos="5760"/>
        </w:tabs>
        <w:ind w:left="720" w:hanging="720"/>
      </w:pPr>
      <w:r>
        <w:t>5.15</w:t>
      </w:r>
      <w:r>
        <w:tab/>
      </w:r>
      <w:r w:rsidR="00B82B9F" w:rsidRPr="00E54F86">
        <w:t>laptop</w:t>
      </w:r>
    </w:p>
    <w:p w14:paraId="65C6F6E4" w14:textId="77777777" w:rsidR="00B82B9F" w:rsidRPr="00E54F86" w:rsidRDefault="00B82B9F" w:rsidP="00B82B9F">
      <w:pPr>
        <w:tabs>
          <w:tab w:val="left" w:pos="5760"/>
        </w:tabs>
        <w:ind w:left="720" w:hanging="720"/>
      </w:pPr>
      <w:r w:rsidRPr="00E54F86">
        <w:t>5.16</w:t>
      </w:r>
      <w:r w:rsidRPr="00E54F86">
        <w:tab/>
        <w:t>Hemacytometer</w:t>
      </w:r>
    </w:p>
    <w:p w14:paraId="1CFA7B8C" w14:textId="77777777" w:rsidR="00B82B9F" w:rsidRPr="00E54F86" w:rsidRDefault="00B82B9F" w:rsidP="00B82B9F">
      <w:pPr>
        <w:pStyle w:val="ListParagraph"/>
        <w:jc w:val="both"/>
        <w:rPr>
          <w:rFonts w:ascii="Times New Roman" w:hAnsi="Times New Roman"/>
          <w:b/>
          <w:szCs w:val="24"/>
        </w:rPr>
      </w:pPr>
    </w:p>
    <w:p w14:paraId="506277DC"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Forms/Requisitions/Labels/</w:t>
      </w:r>
      <w:proofErr w:type="gramStart"/>
      <w:r w:rsidRPr="00E54F86">
        <w:rPr>
          <w:rFonts w:ascii="Times New Roman" w:hAnsi="Times New Roman"/>
          <w:b/>
          <w:sz w:val="28"/>
          <w:szCs w:val="28"/>
        </w:rPr>
        <w:t>Log Book</w:t>
      </w:r>
      <w:proofErr w:type="gramEnd"/>
    </w:p>
    <w:p w14:paraId="6C9D1021" w14:textId="77777777" w:rsidR="00B82B9F" w:rsidRPr="00E54F86" w:rsidRDefault="00B82B9F" w:rsidP="00B82B9F">
      <w:pPr>
        <w:jc w:val="both"/>
        <w:rPr>
          <w:rFonts w:ascii="Times New Roman" w:hAnsi="Times New Roman"/>
          <w:b/>
          <w:color w:val="BFBFBF" w:themeColor="background1" w:themeShade="BF"/>
          <w:sz w:val="28"/>
          <w:szCs w:val="28"/>
        </w:rPr>
      </w:pPr>
    </w:p>
    <w:p w14:paraId="6080C0B1" w14:textId="77777777" w:rsidR="00B82B9F" w:rsidRPr="00E54F86" w:rsidRDefault="00B82B9F" w:rsidP="00B82B9F">
      <w:pPr>
        <w:tabs>
          <w:tab w:val="left" w:pos="5760"/>
        </w:tabs>
        <w:ind w:left="720" w:hanging="720"/>
      </w:pPr>
      <w:r w:rsidRPr="00E54F86">
        <w:t>6.1</w:t>
      </w:r>
      <w:r w:rsidRPr="00E54F86">
        <w:tab/>
        <w:t>Physician's order</w:t>
      </w:r>
    </w:p>
    <w:p w14:paraId="466D2622" w14:textId="77777777" w:rsidR="00B82B9F" w:rsidRPr="00E54F86" w:rsidRDefault="00B82B9F" w:rsidP="00B82B9F">
      <w:pPr>
        <w:tabs>
          <w:tab w:val="left" w:pos="5760"/>
        </w:tabs>
        <w:ind w:left="720" w:hanging="720"/>
      </w:pPr>
      <w:r w:rsidRPr="00E54F86">
        <w:t>6.2</w:t>
      </w:r>
      <w:r w:rsidRPr="00E54F86">
        <w:tab/>
        <w:t>Processing record review form</w:t>
      </w:r>
    </w:p>
    <w:p w14:paraId="645CCC67" w14:textId="77777777" w:rsidR="00B82B9F" w:rsidRPr="00E54F86" w:rsidRDefault="00B82B9F" w:rsidP="00B82B9F">
      <w:pPr>
        <w:tabs>
          <w:tab w:val="left" w:pos="5760"/>
        </w:tabs>
        <w:ind w:left="720" w:hanging="720"/>
      </w:pPr>
      <w:r w:rsidRPr="00E54F86">
        <w:t>6.3</w:t>
      </w:r>
      <w:r w:rsidRPr="00E54F86">
        <w:tab/>
        <w:t>Acceptance of a stem cell product form</w:t>
      </w:r>
    </w:p>
    <w:p w14:paraId="571A7464" w14:textId="77777777" w:rsidR="00B82B9F" w:rsidRPr="00E54F86" w:rsidRDefault="00B82B9F" w:rsidP="00B82B9F">
      <w:pPr>
        <w:tabs>
          <w:tab w:val="left" w:pos="5760"/>
        </w:tabs>
        <w:ind w:left="720" w:hanging="720"/>
      </w:pPr>
      <w:r w:rsidRPr="00E54F86">
        <w:t>6.4</w:t>
      </w:r>
      <w:r w:rsidRPr="00E54F86">
        <w:tab/>
        <w:t>Blood Bank acceptance of a stem cell product (if applicable)</w:t>
      </w:r>
    </w:p>
    <w:p w14:paraId="2CF00C87" w14:textId="77777777" w:rsidR="00B82B9F" w:rsidRPr="00E54F86" w:rsidRDefault="00B82B9F" w:rsidP="00B82B9F">
      <w:pPr>
        <w:tabs>
          <w:tab w:val="left" w:pos="5760"/>
        </w:tabs>
        <w:ind w:left="720" w:hanging="720"/>
      </w:pPr>
      <w:r w:rsidRPr="00E54F86">
        <w:t>6.3</w:t>
      </w:r>
      <w:r w:rsidRPr="00E54F86">
        <w:tab/>
        <w:t xml:space="preserve">Stem Cell Product release form (for products infused fresh) </w:t>
      </w:r>
    </w:p>
    <w:p w14:paraId="101D559D" w14:textId="77777777" w:rsidR="00B82B9F" w:rsidRPr="009A66EA" w:rsidRDefault="00B82B9F" w:rsidP="009A66EA">
      <w:pPr>
        <w:ind w:left="720" w:hanging="720"/>
      </w:pPr>
      <w:r w:rsidRPr="00E54F86">
        <w:t>6.4</w:t>
      </w:r>
      <w:r w:rsidRPr="00E54F86">
        <w:tab/>
        <w:t>Infusion form (for products infused fresh)</w:t>
      </w:r>
    </w:p>
    <w:p w14:paraId="506A0ED9" w14:textId="77777777" w:rsidR="00B82B9F" w:rsidRPr="00887B52" w:rsidRDefault="00B82B9F" w:rsidP="00887B52">
      <w:pPr>
        <w:pStyle w:val="Footer"/>
        <w:spacing w:after="200" w:line="276" w:lineRule="auto"/>
        <w:ind w:left="720" w:hanging="720"/>
      </w:pPr>
      <w:r w:rsidRPr="00887B52">
        <w:t>6.5</w:t>
      </w:r>
      <w:r w:rsidRPr="00887B52">
        <w:tab/>
      </w:r>
      <w:proofErr w:type="spellStart"/>
      <w:r w:rsidRPr="00887B52">
        <w:rPr>
          <w:szCs w:val="24"/>
        </w:rPr>
        <w:t>vCTL</w:t>
      </w:r>
      <w:proofErr w:type="spellEnd"/>
      <w:r w:rsidRPr="00887B52">
        <w:rPr>
          <w:szCs w:val="24"/>
        </w:rPr>
        <w:t xml:space="preserve"> manufacturing</w:t>
      </w:r>
      <w:r w:rsidRPr="00887B52">
        <w:t xml:space="preserve"> flowsheets</w:t>
      </w:r>
    </w:p>
    <w:p w14:paraId="0FC8781F" w14:textId="77777777" w:rsidR="00B82B9F" w:rsidRPr="009A66EA" w:rsidRDefault="00B82B9F" w:rsidP="009A66EA">
      <w:pPr>
        <w:tabs>
          <w:tab w:val="left" w:pos="5760"/>
        </w:tabs>
        <w:ind w:left="720" w:hanging="720"/>
      </w:pPr>
      <w:r w:rsidRPr="009A66EA">
        <w:t>6.6</w:t>
      </w:r>
      <w:r w:rsidRPr="009A66EA">
        <w:tab/>
        <w:t>Microbiology requisitions</w:t>
      </w:r>
    </w:p>
    <w:p w14:paraId="18B4F636" w14:textId="77777777" w:rsidR="00B82B9F" w:rsidRPr="00887B52" w:rsidRDefault="00B82B9F" w:rsidP="00887B52">
      <w:pPr>
        <w:pStyle w:val="Footer"/>
        <w:spacing w:after="200" w:line="276" w:lineRule="auto"/>
        <w:ind w:left="720" w:hanging="720"/>
      </w:pPr>
      <w:r w:rsidRPr="00887B52">
        <w:lastRenderedPageBreak/>
        <w:t>6.7</w:t>
      </w:r>
      <w:r w:rsidRPr="00887B52">
        <w:tab/>
        <w:t>Blood Bank requisitions</w:t>
      </w:r>
    </w:p>
    <w:p w14:paraId="71562AE3" w14:textId="77777777" w:rsidR="00B82B9F" w:rsidRPr="00887B52" w:rsidRDefault="00B82B9F" w:rsidP="00887B52">
      <w:pPr>
        <w:pStyle w:val="Footer"/>
        <w:tabs>
          <w:tab w:val="left" w:pos="5760"/>
        </w:tabs>
        <w:spacing w:after="200" w:line="276" w:lineRule="auto"/>
        <w:ind w:left="720" w:hanging="720"/>
      </w:pPr>
      <w:proofErr w:type="gramStart"/>
      <w:r w:rsidRPr="00887B52">
        <w:t xml:space="preserve">6.8  </w:t>
      </w:r>
      <w:r w:rsidRPr="00887B52">
        <w:tab/>
      </w:r>
      <w:proofErr w:type="gramEnd"/>
      <w:r w:rsidRPr="00887B52">
        <w:t>Hematology requisitions</w:t>
      </w:r>
    </w:p>
    <w:p w14:paraId="11B84C4A" w14:textId="77777777" w:rsidR="00B82B9F" w:rsidRPr="00887B52" w:rsidRDefault="00B82B9F" w:rsidP="00887B52">
      <w:pPr>
        <w:pStyle w:val="Footer"/>
        <w:tabs>
          <w:tab w:val="left" w:pos="5760"/>
        </w:tabs>
        <w:spacing w:after="200" w:line="276" w:lineRule="auto"/>
        <w:ind w:left="720" w:hanging="720"/>
      </w:pPr>
      <w:r w:rsidRPr="00887B52">
        <w:t>6.9</w:t>
      </w:r>
      <w:r w:rsidRPr="00887B52">
        <w:tab/>
        <w:t>Endotoxin requisition form</w:t>
      </w:r>
    </w:p>
    <w:p w14:paraId="6653763E" w14:textId="77777777" w:rsidR="00B82B9F" w:rsidRPr="00887B52" w:rsidRDefault="00B82B9F" w:rsidP="00887B52">
      <w:pPr>
        <w:pStyle w:val="Footer"/>
        <w:spacing w:after="200" w:line="276" w:lineRule="auto"/>
        <w:ind w:left="720" w:hanging="720"/>
      </w:pPr>
      <w:r w:rsidRPr="00887B52">
        <w:t>6.10</w:t>
      </w:r>
      <w:r w:rsidRPr="00887B52">
        <w:tab/>
        <w:t>LABS requisition form</w:t>
      </w:r>
    </w:p>
    <w:p w14:paraId="2AEC0DAE" w14:textId="77777777" w:rsidR="00B82B9F" w:rsidRPr="009A66EA" w:rsidRDefault="00B82B9F" w:rsidP="009A66EA">
      <w:pPr>
        <w:tabs>
          <w:tab w:val="left" w:pos="5760"/>
        </w:tabs>
        <w:ind w:left="720" w:hanging="720"/>
      </w:pPr>
      <w:r w:rsidRPr="009A66EA">
        <w:t xml:space="preserve">6.11 </w:t>
      </w:r>
      <w:r w:rsidRPr="009A66EA">
        <w:tab/>
        <w:t xml:space="preserve">Patient's identification labels </w:t>
      </w:r>
    </w:p>
    <w:p w14:paraId="3CD587EE" w14:textId="77777777" w:rsidR="00B82B9F" w:rsidRPr="00887B52" w:rsidRDefault="00B82B9F" w:rsidP="00887B52">
      <w:pPr>
        <w:pStyle w:val="Footer"/>
        <w:tabs>
          <w:tab w:val="left" w:pos="540"/>
          <w:tab w:val="left" w:pos="5760"/>
        </w:tabs>
        <w:spacing w:after="200" w:line="276" w:lineRule="auto"/>
        <w:ind w:left="720" w:hanging="720"/>
      </w:pPr>
      <w:r w:rsidRPr="00887B52">
        <w:t xml:space="preserve">6.12 </w:t>
      </w:r>
      <w:r w:rsidRPr="00887B52">
        <w:tab/>
      </w:r>
      <w:r w:rsidRPr="00887B52">
        <w:tab/>
        <w:t>Intermediate labels</w:t>
      </w:r>
    </w:p>
    <w:p w14:paraId="66CC8662" w14:textId="77777777" w:rsidR="00B82B9F" w:rsidRPr="00887B52" w:rsidRDefault="00B82B9F" w:rsidP="00887B52">
      <w:pPr>
        <w:pStyle w:val="Footer"/>
        <w:tabs>
          <w:tab w:val="left" w:pos="540"/>
          <w:tab w:val="left" w:pos="5760"/>
        </w:tabs>
        <w:spacing w:after="200" w:line="276" w:lineRule="auto"/>
        <w:ind w:left="720" w:hanging="720"/>
      </w:pPr>
      <w:r w:rsidRPr="00887B52">
        <w:t>6.13</w:t>
      </w:r>
      <w:r w:rsidRPr="00887B52">
        <w:tab/>
      </w:r>
      <w:r w:rsidRPr="00887B52">
        <w:tab/>
        <w:t>Certificate of analysis</w:t>
      </w:r>
    </w:p>
    <w:p w14:paraId="4F4C3E09" w14:textId="77777777" w:rsidR="00B82B9F" w:rsidRPr="009A66EA" w:rsidRDefault="00B82B9F" w:rsidP="00B82B9F">
      <w:pPr>
        <w:tabs>
          <w:tab w:val="left" w:pos="5760"/>
        </w:tabs>
      </w:pPr>
    </w:p>
    <w:p w14:paraId="3AF4B058" w14:textId="77777777" w:rsidR="00B82B9F" w:rsidRPr="00E54F86" w:rsidRDefault="00B82B9F" w:rsidP="00B82B9F">
      <w:pPr>
        <w:pStyle w:val="ListParagraph"/>
        <w:jc w:val="both"/>
        <w:rPr>
          <w:rFonts w:ascii="Times New Roman" w:hAnsi="Times New Roman"/>
          <w:b/>
          <w:szCs w:val="24"/>
        </w:rPr>
      </w:pPr>
    </w:p>
    <w:p w14:paraId="581DE7F9"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Procedure</w:t>
      </w:r>
    </w:p>
    <w:p w14:paraId="0E592AA7" w14:textId="77777777" w:rsidR="00B82B9F" w:rsidRPr="00E54F86" w:rsidRDefault="00B82B9F" w:rsidP="00B82B9F">
      <w:pPr>
        <w:pStyle w:val="BodyTextIndent"/>
        <w:rPr>
          <w:b/>
          <w:u w:val="single"/>
        </w:rPr>
      </w:pPr>
      <w:r w:rsidRPr="00E54F86">
        <w:rPr>
          <w:b/>
          <w:u w:val="single"/>
        </w:rPr>
        <w:tab/>
      </w:r>
      <w:r w:rsidRPr="00E54F86">
        <w:rPr>
          <w:b/>
          <w:u w:val="single"/>
        </w:rPr>
        <w:tab/>
      </w:r>
      <w:r w:rsidRPr="00E54F86">
        <w:rPr>
          <w:b/>
          <w:u w:val="single"/>
        </w:rPr>
        <w:tab/>
      </w:r>
      <w:r w:rsidRPr="00E54F86">
        <w:rPr>
          <w:b/>
          <w:u w:val="single"/>
        </w:rPr>
        <w:tab/>
      </w:r>
    </w:p>
    <w:p w14:paraId="0DC6116D" w14:textId="77777777" w:rsidR="00B82B9F" w:rsidRPr="00887B52" w:rsidRDefault="00B82B9F" w:rsidP="00B82B9F">
      <w:pPr>
        <w:pStyle w:val="BodyTextIndent"/>
        <w:rPr>
          <w:rFonts w:asciiTheme="minorHAnsi" w:hAnsiTheme="minorHAnsi"/>
          <w:b/>
          <w:sz w:val="22"/>
          <w:szCs w:val="22"/>
          <w:u w:val="single"/>
        </w:rPr>
      </w:pPr>
      <w:proofErr w:type="spellStart"/>
      <w:r w:rsidRPr="00887B52">
        <w:rPr>
          <w:rFonts w:asciiTheme="minorHAnsi" w:hAnsiTheme="minorHAnsi"/>
          <w:b/>
          <w:sz w:val="22"/>
          <w:szCs w:val="22"/>
          <w:u w:val="single"/>
        </w:rPr>
        <w:t>vCTL</w:t>
      </w:r>
      <w:proofErr w:type="spellEnd"/>
      <w:r w:rsidRPr="00887B52">
        <w:rPr>
          <w:rFonts w:asciiTheme="minorHAnsi" w:hAnsiTheme="minorHAnsi"/>
          <w:b/>
          <w:sz w:val="22"/>
          <w:szCs w:val="22"/>
          <w:u w:val="single"/>
        </w:rPr>
        <w:t xml:space="preserve"> </w:t>
      </w:r>
      <w:proofErr w:type="spellStart"/>
      <w:r w:rsidRPr="00887B52">
        <w:rPr>
          <w:rFonts w:asciiTheme="minorHAnsi" w:hAnsiTheme="minorHAnsi"/>
          <w:b/>
          <w:sz w:val="22"/>
          <w:szCs w:val="22"/>
          <w:u w:val="single"/>
        </w:rPr>
        <w:t>manfacturing</w:t>
      </w:r>
      <w:proofErr w:type="spellEnd"/>
      <w:r w:rsidRPr="00887B52">
        <w:rPr>
          <w:rFonts w:asciiTheme="minorHAnsi" w:hAnsiTheme="minorHAnsi"/>
          <w:b/>
          <w:sz w:val="22"/>
          <w:szCs w:val="22"/>
          <w:u w:val="single"/>
        </w:rPr>
        <w:tab/>
      </w:r>
    </w:p>
    <w:p w14:paraId="02974464" w14:textId="77777777" w:rsidR="00B82B9F" w:rsidRPr="00887B52" w:rsidRDefault="00B82B9F" w:rsidP="00B82B9F">
      <w:pPr>
        <w:pStyle w:val="BodyTextIndent"/>
        <w:ind w:left="720" w:hanging="720"/>
        <w:rPr>
          <w:rFonts w:asciiTheme="minorHAnsi" w:hAnsiTheme="minorHAnsi"/>
          <w:sz w:val="22"/>
          <w:szCs w:val="22"/>
        </w:rPr>
      </w:pPr>
    </w:p>
    <w:p w14:paraId="00274FE1" w14:textId="77777777" w:rsidR="00B82B9F" w:rsidRPr="00887B52" w:rsidRDefault="00B82B9F" w:rsidP="00B82B9F">
      <w:pPr>
        <w:pStyle w:val="BodyTextIndent"/>
        <w:ind w:left="720" w:hanging="720"/>
        <w:rPr>
          <w:rFonts w:asciiTheme="minorHAnsi" w:hAnsiTheme="minorHAnsi"/>
          <w:sz w:val="22"/>
          <w:szCs w:val="22"/>
        </w:rPr>
      </w:pPr>
      <w:r w:rsidRPr="00887B52">
        <w:rPr>
          <w:rFonts w:asciiTheme="minorHAnsi" w:hAnsiTheme="minorHAnsi"/>
          <w:sz w:val="22"/>
          <w:szCs w:val="22"/>
        </w:rPr>
        <w:t>7.1</w:t>
      </w:r>
      <w:r w:rsidRPr="00887B52">
        <w:rPr>
          <w:rFonts w:asciiTheme="minorHAnsi" w:hAnsiTheme="minorHAnsi"/>
          <w:sz w:val="22"/>
          <w:szCs w:val="22"/>
        </w:rPr>
        <w:tab/>
        <w:t xml:space="preserve">When the product is received in the laboratory, assign to it the unique identification and enter it in the </w:t>
      </w:r>
      <w:proofErr w:type="gramStart"/>
      <w:r w:rsidRPr="00887B52">
        <w:rPr>
          <w:rFonts w:asciiTheme="minorHAnsi" w:hAnsiTheme="minorHAnsi"/>
          <w:sz w:val="22"/>
          <w:szCs w:val="22"/>
        </w:rPr>
        <w:t>log book</w:t>
      </w:r>
      <w:proofErr w:type="gramEnd"/>
      <w:r w:rsidRPr="00887B52">
        <w:rPr>
          <w:rFonts w:asciiTheme="minorHAnsi" w:hAnsiTheme="minorHAnsi"/>
          <w:sz w:val="22"/>
          <w:szCs w:val="22"/>
        </w:rPr>
        <w:t>. If the identification number had been assigned before the collection, enter the date the product was received.</w:t>
      </w:r>
    </w:p>
    <w:p w14:paraId="7F3009E8" w14:textId="77777777" w:rsidR="00B82B9F" w:rsidRPr="00E54F86" w:rsidRDefault="00B82B9F" w:rsidP="00B82B9F">
      <w:pPr>
        <w:pStyle w:val="BodyTextIndent"/>
        <w:ind w:left="0"/>
      </w:pPr>
    </w:p>
    <w:p w14:paraId="70F90FB2" w14:textId="3369E274" w:rsidR="00B82B9F" w:rsidRPr="00E54F86" w:rsidRDefault="00B82B9F" w:rsidP="00B82B9F">
      <w:pPr>
        <w:ind w:left="720" w:hanging="720"/>
        <w:rPr>
          <w:szCs w:val="26"/>
        </w:rPr>
      </w:pPr>
      <w:r w:rsidRPr="00E54F86">
        <w:t xml:space="preserve">7.2 </w:t>
      </w:r>
      <w:r w:rsidRPr="00E54F86">
        <w:tab/>
        <w:t xml:space="preserve">The cell product should be processed on the day of collection, </w:t>
      </w:r>
      <w:proofErr w:type="gramStart"/>
      <w:r w:rsidRPr="00E54F86">
        <w:t>if at all possible</w:t>
      </w:r>
      <w:proofErr w:type="gramEnd"/>
      <w:r w:rsidRPr="00E54F86">
        <w:t xml:space="preserve">. When the product </w:t>
      </w:r>
      <w:proofErr w:type="gramStart"/>
      <w:r w:rsidRPr="00E54F86">
        <w:t>has to</w:t>
      </w:r>
      <w:proofErr w:type="gramEnd"/>
      <w:r w:rsidRPr="00E54F86">
        <w:t xml:space="preserve"> be stored overnight, store it per</w:t>
      </w:r>
      <w:r w:rsidR="00234690">
        <w:t xml:space="preserve"> institutional </w:t>
      </w:r>
      <w:proofErr w:type="spellStart"/>
      <w:r w:rsidR="00234690">
        <w:t>cryopreseration</w:t>
      </w:r>
      <w:proofErr w:type="spellEnd"/>
      <w:r w:rsidRPr="00E54F86">
        <w:t xml:space="preserve"> SOP</w:t>
      </w:r>
      <w:r w:rsidRPr="00E54F86">
        <w:rPr>
          <w:szCs w:val="26"/>
        </w:rPr>
        <w:t xml:space="preserve">. </w:t>
      </w:r>
    </w:p>
    <w:p w14:paraId="1DDC0A70" w14:textId="77777777" w:rsidR="00B82B9F" w:rsidRPr="00E54F86" w:rsidRDefault="00B82B9F" w:rsidP="00B82B9F">
      <w:pPr>
        <w:ind w:left="720" w:hanging="720"/>
        <w:rPr>
          <w:szCs w:val="26"/>
        </w:rPr>
      </w:pPr>
    </w:p>
    <w:p w14:paraId="1D893E63" w14:textId="77777777" w:rsidR="00B82B9F" w:rsidRPr="00E54F86" w:rsidRDefault="00B82B9F" w:rsidP="00B82B9F">
      <w:pPr>
        <w:ind w:left="720" w:hanging="720"/>
      </w:pPr>
      <w:r w:rsidRPr="00E54F86">
        <w:rPr>
          <w:szCs w:val="26"/>
        </w:rPr>
        <w:t>7.3</w:t>
      </w:r>
      <w:r w:rsidRPr="00E54F86">
        <w:rPr>
          <w:szCs w:val="26"/>
        </w:rPr>
        <w:tab/>
      </w:r>
      <w:r w:rsidRPr="00E54F86">
        <w:t xml:space="preserve">Insert a bag access device into one of the bag ports.  Using a syringe, remove a small volume of product (5.0 ml) for sterility testing, for nucleated cell count, viability count, for CBC and differential.  </w:t>
      </w:r>
    </w:p>
    <w:p w14:paraId="352B0B52" w14:textId="77777777" w:rsidR="00B82B9F" w:rsidRPr="00E54F86" w:rsidRDefault="00B82B9F" w:rsidP="00B82B9F">
      <w:pPr>
        <w:ind w:left="720" w:hanging="720"/>
      </w:pPr>
    </w:p>
    <w:p w14:paraId="4F5E1AD6" w14:textId="77777777" w:rsidR="00B82B9F" w:rsidRPr="00E54F86" w:rsidRDefault="00B82B9F" w:rsidP="00B82B9F">
      <w:pPr>
        <w:ind w:left="1440" w:hanging="720"/>
        <w:rPr>
          <w:szCs w:val="26"/>
        </w:rPr>
      </w:pPr>
      <w:r w:rsidRPr="00E54F86">
        <w:t>7.3.1</w:t>
      </w:r>
      <w:r w:rsidRPr="00E54F86">
        <w:tab/>
      </w:r>
      <w:r w:rsidRPr="00E54F86">
        <w:rPr>
          <w:szCs w:val="26"/>
        </w:rPr>
        <w:t>The cell concentration should not exceed 2.0 x 10</w:t>
      </w:r>
      <w:r w:rsidRPr="00E54F86">
        <w:rPr>
          <w:szCs w:val="26"/>
          <w:vertAlign w:val="superscript"/>
        </w:rPr>
        <w:t>8</w:t>
      </w:r>
      <w:r w:rsidRPr="00E54F86">
        <w:rPr>
          <w:szCs w:val="26"/>
        </w:rPr>
        <w:t>/ml during storage. Dilute the product in autologous plasma or in 5% HSA if needed.</w:t>
      </w:r>
    </w:p>
    <w:p w14:paraId="6838599C" w14:textId="77777777" w:rsidR="00B82B9F" w:rsidRPr="00E54F86" w:rsidRDefault="00B82B9F" w:rsidP="00B82B9F">
      <w:pPr>
        <w:ind w:left="1440" w:hanging="720"/>
      </w:pPr>
    </w:p>
    <w:p w14:paraId="54D295A7" w14:textId="77777777" w:rsidR="00B82B9F" w:rsidRPr="00E54F86" w:rsidRDefault="00B82B9F" w:rsidP="00B82B9F">
      <w:pPr>
        <w:tabs>
          <w:tab w:val="num" w:pos="540"/>
        </w:tabs>
        <w:ind w:left="720" w:hanging="720"/>
      </w:pPr>
      <w:r w:rsidRPr="00E54F86">
        <w:lastRenderedPageBreak/>
        <w:t>7.4</w:t>
      </w:r>
      <w:r w:rsidRPr="00E54F86">
        <w:tab/>
      </w:r>
      <w:r w:rsidRPr="00E54F86">
        <w:tab/>
        <w:t xml:space="preserve">Prepare processing buffer by making 0.5% (w/v) HSA into PBS/EDTA buffer.  </w:t>
      </w:r>
      <w:proofErr w:type="gramStart"/>
      <w:r w:rsidRPr="00E54F86">
        <w:t>So</w:t>
      </w:r>
      <w:proofErr w:type="gramEnd"/>
      <w:r w:rsidRPr="00E54F86">
        <w:t xml:space="preserve"> for a 3L bag, add 60ml of 25% HSA.  For a 1L bag, add 20ml.</w:t>
      </w:r>
    </w:p>
    <w:p w14:paraId="2DC41BA9" w14:textId="77777777" w:rsidR="00B82B9F" w:rsidRPr="00E54F86" w:rsidRDefault="00B82B9F" w:rsidP="00B82B9F">
      <w:pPr>
        <w:pStyle w:val="BodyTextIndent"/>
      </w:pPr>
    </w:p>
    <w:p w14:paraId="5765DCC3" w14:textId="77777777" w:rsidR="00B82B9F" w:rsidRPr="00E54F86" w:rsidRDefault="00B82B9F" w:rsidP="00B82B9F">
      <w:pPr>
        <w:ind w:left="720" w:hanging="720"/>
      </w:pPr>
      <w:r w:rsidRPr="00E54F86">
        <w:t>7.5</w:t>
      </w:r>
      <w:r w:rsidRPr="00E54F86">
        <w:tab/>
        <w:t>Aliquot 1x10</w:t>
      </w:r>
      <w:r w:rsidRPr="00E54F86">
        <w:rPr>
          <w:vertAlign w:val="superscript"/>
        </w:rPr>
        <w:t>9</w:t>
      </w:r>
      <w:r w:rsidRPr="00E54F86">
        <w:t xml:space="preserve"> total nucleated cells for the manufacturing process on the Prodigy. </w:t>
      </w:r>
    </w:p>
    <w:p w14:paraId="79D311C8" w14:textId="77777777" w:rsidR="00B82B9F" w:rsidRPr="00E54F86" w:rsidRDefault="00B82B9F" w:rsidP="00B82B9F">
      <w:pPr>
        <w:ind w:left="720" w:hanging="720"/>
      </w:pPr>
    </w:p>
    <w:p w14:paraId="315E29E8" w14:textId="1631FACB" w:rsidR="00B82B9F" w:rsidRPr="00E54F86" w:rsidRDefault="00B82B9F" w:rsidP="00B82B9F">
      <w:pPr>
        <w:ind w:left="1440" w:hanging="720"/>
      </w:pPr>
      <w:r w:rsidRPr="00E54F86">
        <w:t>7.5.1</w:t>
      </w:r>
      <w:r w:rsidRPr="00E54F86">
        <w:tab/>
        <w:t xml:space="preserve">If the product is a whole blood </w:t>
      </w:r>
      <w:r w:rsidR="00160B2C">
        <w:t>product</w:t>
      </w:r>
      <w:r w:rsidRPr="00E54F86">
        <w:t xml:space="preserve">, perform </w:t>
      </w:r>
      <w:proofErr w:type="gramStart"/>
      <w:r w:rsidRPr="00E54F86">
        <w:t>a</w:t>
      </w:r>
      <w:proofErr w:type="gramEnd"/>
      <w:r w:rsidRPr="00E54F86">
        <w:t xml:space="preserve"> RBC reduction using </w:t>
      </w:r>
      <w:r w:rsidR="00160B2C">
        <w:t>institutional RBC depletion SOPs</w:t>
      </w:r>
      <w:r w:rsidRPr="00E54F86">
        <w:t>.  Since the expected recovery is at least 23%, a minimum of 4.44 x10</w:t>
      </w:r>
      <w:r w:rsidRPr="00E54F86">
        <w:rPr>
          <w:vertAlign w:val="superscript"/>
        </w:rPr>
        <w:t>9</w:t>
      </w:r>
      <w:r w:rsidRPr="00E54F86">
        <w:t xml:space="preserve"> TNC is needed.</w:t>
      </w:r>
    </w:p>
    <w:p w14:paraId="047A73B0" w14:textId="166F0A41" w:rsidR="00B82B9F" w:rsidRPr="00E54F86" w:rsidRDefault="00B82B9F" w:rsidP="00B82B9F">
      <w:pPr>
        <w:ind w:left="1440" w:hanging="720"/>
      </w:pPr>
      <w:r w:rsidRPr="00E54F86">
        <w:t>7.5.2</w:t>
      </w:r>
      <w:r w:rsidRPr="00E54F86">
        <w:tab/>
        <w:t>An apheresis product even with a high Hct generally does not require RBC reduction because the small volume needed to achieve 1x10</w:t>
      </w:r>
      <w:r w:rsidRPr="00E54F86">
        <w:rPr>
          <w:vertAlign w:val="superscript"/>
        </w:rPr>
        <w:t>9</w:t>
      </w:r>
      <w:r w:rsidRPr="00E54F86">
        <w:t xml:space="preserve"> cells.  </w:t>
      </w:r>
    </w:p>
    <w:p w14:paraId="68B4E893" w14:textId="5D21B0F2" w:rsidR="00B82B9F" w:rsidRPr="00E54F86" w:rsidRDefault="00B82B9F" w:rsidP="00B82B9F">
      <w:pPr>
        <w:ind w:left="1440" w:hanging="720"/>
      </w:pPr>
    </w:p>
    <w:p w14:paraId="7F4B2DBC" w14:textId="708E1FCF" w:rsidR="00B82B9F" w:rsidRPr="00E54F86" w:rsidRDefault="00B82B9F" w:rsidP="00B82B9F">
      <w:pPr>
        <w:ind w:left="1440" w:hanging="720"/>
      </w:pPr>
      <w:r w:rsidRPr="00E54F86">
        <w:t>7.5.</w:t>
      </w:r>
      <w:r w:rsidR="00206011">
        <w:t>3</w:t>
      </w:r>
      <w:r w:rsidRPr="00E54F86">
        <w:tab/>
        <w:t>Final 1x10</w:t>
      </w:r>
      <w:r w:rsidRPr="00E54F86">
        <w:rPr>
          <w:vertAlign w:val="superscript"/>
        </w:rPr>
        <w:t>9</w:t>
      </w:r>
      <w:r w:rsidRPr="00E54F86">
        <w:t xml:space="preserve"> cells are diluted and/or resuspended in 75ml of processing buffer before loading onto Prodigy.</w:t>
      </w:r>
    </w:p>
    <w:p w14:paraId="02267971" w14:textId="77777777" w:rsidR="00B82B9F" w:rsidRPr="00E54F86" w:rsidRDefault="00B82B9F" w:rsidP="00B82B9F">
      <w:pPr>
        <w:ind w:left="720" w:hanging="720"/>
      </w:pPr>
    </w:p>
    <w:p w14:paraId="190D8625" w14:textId="77777777" w:rsidR="00B82B9F" w:rsidRPr="00E54F86" w:rsidRDefault="00B82B9F" w:rsidP="00B82B9F">
      <w:pPr>
        <w:ind w:left="720" w:hanging="720"/>
      </w:pPr>
      <w:r w:rsidRPr="00E54F86">
        <w:t>7.6</w:t>
      </w:r>
      <w:r w:rsidRPr="00E54F86">
        <w:tab/>
        <w:t xml:space="preserve">Turn on the Prodigy and choose </w:t>
      </w:r>
      <w:r w:rsidRPr="00E54F86">
        <w:rPr>
          <w:b/>
        </w:rPr>
        <w:t>CCS-IFN enrichment</w:t>
      </w:r>
      <w:r w:rsidRPr="00E54F86">
        <w:t xml:space="preserve"> under the </w:t>
      </w:r>
      <w:r w:rsidRPr="00E54F86">
        <w:rPr>
          <w:b/>
        </w:rPr>
        <w:t>Process</w:t>
      </w:r>
      <w:r w:rsidRPr="00E54F86">
        <w:t xml:space="preserve"> tab.  Enter information as prompted using either 1) bar code scanner attached to the machine, or 2) manually using the onscreen keyboard brought out by touching </w:t>
      </w:r>
      <w:r w:rsidRPr="00E54F86">
        <w:rPr>
          <w:b/>
        </w:rPr>
        <w:t>Edit</w:t>
      </w:r>
      <w:r w:rsidRPr="00E54F86">
        <w:t xml:space="preserve"> to the right of the screen.  </w:t>
      </w:r>
    </w:p>
    <w:p w14:paraId="36E005B9" w14:textId="77777777" w:rsidR="00B82B9F" w:rsidRPr="00E54F86" w:rsidRDefault="00B82B9F" w:rsidP="00B82B9F">
      <w:pPr>
        <w:ind w:left="720" w:hanging="720"/>
      </w:pPr>
    </w:p>
    <w:p w14:paraId="4B48513D" w14:textId="77777777" w:rsidR="00B82B9F" w:rsidRPr="00E54F86" w:rsidRDefault="00B82B9F" w:rsidP="00B82B9F">
      <w:pPr>
        <w:ind w:left="720" w:hanging="720"/>
      </w:pPr>
      <w:r w:rsidRPr="00E54F86">
        <w:t>7.7</w:t>
      </w:r>
      <w:r w:rsidRPr="00E54F86">
        <w:tab/>
        <w:t>Install the TS500 tubing set on the Prodigy following instructions on the computer screen.  While every step is clearly illustrated on the computer screen and in the overall picture below, the following areas warrant special attention:</w:t>
      </w:r>
    </w:p>
    <w:p w14:paraId="3061727E" w14:textId="77777777" w:rsidR="00B82B9F" w:rsidRPr="00E54F86" w:rsidRDefault="00B82B9F" w:rsidP="00B82B9F">
      <w:pPr>
        <w:ind w:left="720" w:hanging="720"/>
      </w:pPr>
    </w:p>
    <w:p w14:paraId="257223BE" w14:textId="77777777" w:rsidR="00B82B9F" w:rsidRPr="00E54F86" w:rsidRDefault="00B82B9F" w:rsidP="00B82B9F">
      <w:pPr>
        <w:ind w:left="720" w:hanging="720"/>
      </w:pPr>
      <w:r w:rsidRPr="00E54F86">
        <w:tab/>
        <w:t>7.7.1</w:t>
      </w:r>
      <w:r w:rsidRPr="00E54F86">
        <w:tab/>
        <w:t>Connections near valves 9, 10 and 12, and pre-column tubing placements.</w:t>
      </w:r>
    </w:p>
    <w:p w14:paraId="26D1ECF1" w14:textId="77777777" w:rsidR="00B82B9F" w:rsidRPr="00E54F86" w:rsidRDefault="00B82B9F" w:rsidP="00B82B9F">
      <w:pPr>
        <w:ind w:left="720" w:hanging="720"/>
      </w:pPr>
      <w:r w:rsidRPr="00E54F86">
        <w:tab/>
        <w:t>7.7.2</w:t>
      </w:r>
      <w:r w:rsidRPr="00E54F86">
        <w:tab/>
        <w:t xml:space="preserve">Tubing flow around the pump is opposite of those on the </w:t>
      </w:r>
      <w:proofErr w:type="spellStart"/>
      <w:r w:rsidRPr="00E54F86">
        <w:t>CliniMACS</w:t>
      </w:r>
      <w:proofErr w:type="spellEnd"/>
      <w:r w:rsidRPr="00E54F86">
        <w:t xml:space="preserve"> Plus.</w:t>
      </w:r>
    </w:p>
    <w:p w14:paraId="5E7BA6E0" w14:textId="77777777" w:rsidR="00B82B9F" w:rsidRPr="00E54F86" w:rsidRDefault="00B82B9F" w:rsidP="00B82B9F">
      <w:pPr>
        <w:ind w:left="1440" w:hanging="720"/>
      </w:pPr>
      <w:r w:rsidRPr="00E54F86">
        <w:t>7.7.3</w:t>
      </w:r>
      <w:r w:rsidRPr="00E54F86">
        <w:tab/>
        <w:t xml:space="preserve">When installing the Heat Exchange Cartridge (HEC) and Chamber into the </w:t>
      </w:r>
      <w:proofErr w:type="spellStart"/>
      <w:r w:rsidRPr="00E54F86">
        <w:t>CentriCult</w:t>
      </w:r>
      <w:proofErr w:type="spellEnd"/>
      <w:r w:rsidRPr="00E54F86">
        <w:t xml:space="preserve"> Unit (CCU), make sure 1) the top edge of HEC clicks into place, 2) the three </w:t>
      </w:r>
      <w:proofErr w:type="spellStart"/>
      <w:r w:rsidRPr="00E54F86">
        <w:t>tubings</w:t>
      </w:r>
      <w:proofErr w:type="spellEnd"/>
      <w:r w:rsidRPr="00E54F86">
        <w:t xml:space="preserve"> exiting the CCU fit comfortably thru the three slots, 3) the CCU also closes with a click.</w:t>
      </w:r>
    </w:p>
    <w:p w14:paraId="48BDCA99" w14:textId="77777777" w:rsidR="00B82B9F" w:rsidRPr="00E54F86" w:rsidRDefault="00B82B9F" w:rsidP="00B82B9F">
      <w:pPr>
        <w:ind w:left="1440" w:hanging="720"/>
      </w:pPr>
      <w:r w:rsidRPr="00E54F86">
        <w:lastRenderedPageBreak/>
        <w:t>7.7.4</w:t>
      </w:r>
      <w:r w:rsidRPr="00E54F86">
        <w:tab/>
        <w:t>The waste bag is to be left on the bench due to expected large fill volume.</w:t>
      </w:r>
    </w:p>
    <w:p w14:paraId="341226A6" w14:textId="77777777" w:rsidR="00B82B9F" w:rsidRPr="00E54F86" w:rsidRDefault="00B82B9F" w:rsidP="00B82B9F">
      <w:pPr>
        <w:ind w:left="1440" w:hanging="720"/>
      </w:pPr>
      <w:r w:rsidRPr="00E54F86">
        <w:t>7.7.5</w:t>
      </w:r>
      <w:r w:rsidRPr="00E54F86">
        <w:tab/>
        <w:t>Tubing set must pass both the upper and lower part of integrity test.</w:t>
      </w:r>
    </w:p>
    <w:p w14:paraId="37618AB1" w14:textId="77777777" w:rsidR="00B82B9F" w:rsidRPr="00E54F86" w:rsidRDefault="00B82B9F" w:rsidP="00B82B9F">
      <w:pPr>
        <w:ind w:left="1440" w:hanging="720"/>
      </w:pPr>
    </w:p>
    <w:p w14:paraId="341280B8" w14:textId="77777777" w:rsidR="00B82B9F" w:rsidRPr="00E54F86" w:rsidRDefault="00B82B9F" w:rsidP="00B82B9F">
      <w:pPr>
        <w:ind w:left="720" w:hanging="720"/>
      </w:pPr>
      <w:r w:rsidRPr="00E54F86">
        <w:t>7.8</w:t>
      </w:r>
      <w:r w:rsidRPr="00E54F86">
        <w:tab/>
        <w:t>After tubing set installation, the following steps are performed in order:</w:t>
      </w:r>
    </w:p>
    <w:p w14:paraId="44E0D335" w14:textId="77777777" w:rsidR="00B82B9F" w:rsidRPr="00E54F86" w:rsidRDefault="00B82B9F" w:rsidP="00B82B9F">
      <w:pPr>
        <w:ind w:left="720" w:hanging="720"/>
      </w:pPr>
      <w:r w:rsidRPr="00E54F86">
        <w:tab/>
        <w:t>7.8.1</w:t>
      </w:r>
      <w:r w:rsidRPr="00E54F86">
        <w:tab/>
        <w:t xml:space="preserve">Connect </w:t>
      </w:r>
      <w:proofErr w:type="spellStart"/>
      <w:r w:rsidRPr="00E54F86">
        <w:t>TexMACS</w:t>
      </w:r>
      <w:proofErr w:type="spellEnd"/>
      <w:r w:rsidRPr="00E54F86">
        <w:t xml:space="preserve"> media, 3L processing buffer and elution buffer (0.9% NaCl).</w:t>
      </w:r>
    </w:p>
    <w:p w14:paraId="00137339" w14:textId="77777777" w:rsidR="00B82B9F" w:rsidRPr="00E54F86" w:rsidRDefault="00B82B9F" w:rsidP="00B82B9F">
      <w:pPr>
        <w:ind w:left="720" w:hanging="720"/>
      </w:pPr>
      <w:r w:rsidRPr="00E54F86">
        <w:tab/>
        <w:t>7.8.2</w:t>
      </w:r>
      <w:r w:rsidRPr="00E54F86">
        <w:tab/>
        <w:t>Priming, which takes ~30min</w:t>
      </w:r>
    </w:p>
    <w:p w14:paraId="0537F274" w14:textId="77777777" w:rsidR="00B82B9F" w:rsidRPr="00E54F86" w:rsidRDefault="00B82B9F" w:rsidP="00B82B9F">
      <w:pPr>
        <w:ind w:left="1440" w:hanging="720"/>
      </w:pPr>
      <w:r w:rsidRPr="00E54F86">
        <w:t>7.8.3</w:t>
      </w:r>
      <w:r w:rsidRPr="00E54F86">
        <w:tab/>
        <w:t>200ml of elution buffer will have been transferred to the reservoir bag at this point.  Supplement with 2.5% HSA by adding 22ml of 25% HSA.</w:t>
      </w:r>
    </w:p>
    <w:p w14:paraId="4E5D0E14" w14:textId="77777777" w:rsidR="00B82B9F" w:rsidRPr="00E54F86" w:rsidRDefault="00B82B9F" w:rsidP="00B82B9F">
      <w:pPr>
        <w:ind w:left="1440" w:hanging="720"/>
      </w:pPr>
    </w:p>
    <w:p w14:paraId="62F1F6C4" w14:textId="77777777" w:rsidR="00B82B9F" w:rsidRPr="000B3347" w:rsidRDefault="00B82B9F" w:rsidP="00B82B9F">
      <w:pPr>
        <w:ind w:left="720" w:hanging="720"/>
      </w:pPr>
      <w:r w:rsidRPr="000B3347">
        <w:rPr>
          <w:noProof/>
        </w:rPr>
        <w:lastRenderedPageBreak/>
        <w:drawing>
          <wp:inline distT="0" distB="0" distL="0" distR="0" wp14:anchorId="1420125D" wp14:editId="2D6D43AA">
            <wp:extent cx="5943600" cy="4941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941570"/>
                    </a:xfrm>
                    <a:prstGeom prst="rect">
                      <a:avLst/>
                    </a:prstGeom>
                  </pic:spPr>
                </pic:pic>
              </a:graphicData>
            </a:graphic>
          </wp:inline>
        </w:drawing>
      </w:r>
    </w:p>
    <w:p w14:paraId="77949B3C" w14:textId="77777777" w:rsidR="00B82B9F" w:rsidRPr="00E54F86" w:rsidRDefault="00B82B9F" w:rsidP="00B82B9F">
      <w:pPr>
        <w:ind w:left="720" w:hanging="720"/>
      </w:pPr>
    </w:p>
    <w:p w14:paraId="1B144B6E" w14:textId="77777777" w:rsidR="00B82B9F" w:rsidRPr="00E54F86" w:rsidRDefault="00B82B9F" w:rsidP="00B82B9F">
      <w:pPr>
        <w:ind w:left="720" w:hanging="720"/>
      </w:pPr>
      <w:r w:rsidRPr="00E54F86">
        <w:t>7.9</w:t>
      </w:r>
      <w:r w:rsidRPr="00E54F86">
        <w:tab/>
        <w:t>Add 1x10</w:t>
      </w:r>
      <w:r w:rsidRPr="00E54F86">
        <w:rPr>
          <w:vertAlign w:val="superscript"/>
        </w:rPr>
        <w:t>9</w:t>
      </w:r>
      <w:r w:rsidRPr="00E54F86">
        <w:t xml:space="preserve"> cells to the application bag.  Resuspend the cells with PBS/EDTA/0.5%HSA to a final volume of 75ml.  Sterile dock with the application bag to transfer the cells.  Seal off and remove the QC pouch attached to the application bag as it is of no use in this procedure.</w:t>
      </w:r>
    </w:p>
    <w:p w14:paraId="749E6D89" w14:textId="77777777" w:rsidR="00B82B9F" w:rsidRPr="00E54F86" w:rsidRDefault="00B82B9F" w:rsidP="00B82B9F">
      <w:pPr>
        <w:ind w:left="720" w:hanging="720"/>
      </w:pPr>
    </w:p>
    <w:p w14:paraId="7CDD11E8" w14:textId="77777777" w:rsidR="00B82B9F" w:rsidRPr="00E54F86" w:rsidRDefault="00B82B9F" w:rsidP="00B82B9F">
      <w:pPr>
        <w:ind w:left="720" w:hanging="720"/>
      </w:pPr>
      <w:r w:rsidRPr="00E54F86">
        <w:t>7.10</w:t>
      </w:r>
      <w:r w:rsidRPr="00E54F86">
        <w:tab/>
        <w:t>Add reconstituted antigens(s)</w:t>
      </w:r>
    </w:p>
    <w:p w14:paraId="4804FC46" w14:textId="77777777" w:rsidR="00B82B9F" w:rsidRPr="00E54F86" w:rsidRDefault="00B82B9F" w:rsidP="00B82B9F">
      <w:pPr>
        <w:ind w:left="720" w:hanging="720"/>
      </w:pPr>
    </w:p>
    <w:p w14:paraId="024EE12D" w14:textId="77777777" w:rsidR="00B82B9F" w:rsidRPr="00E54F86" w:rsidRDefault="00B82B9F" w:rsidP="00B82B9F">
      <w:pPr>
        <w:ind w:left="1440" w:hanging="720"/>
        <w:rPr>
          <w:szCs w:val="17"/>
        </w:rPr>
      </w:pPr>
      <w:r w:rsidRPr="00E54F86">
        <w:rPr>
          <w:szCs w:val="17"/>
        </w:rPr>
        <w:lastRenderedPageBreak/>
        <w:t>7.10.1</w:t>
      </w:r>
      <w:r w:rsidRPr="00E54F86">
        <w:rPr>
          <w:szCs w:val="17"/>
        </w:rPr>
        <w:tab/>
        <w:t xml:space="preserve">Dissolve lyophilized </w:t>
      </w:r>
      <w:proofErr w:type="spellStart"/>
      <w:r w:rsidRPr="00E54F86">
        <w:rPr>
          <w:szCs w:val="17"/>
        </w:rPr>
        <w:t>Peptivator</w:t>
      </w:r>
      <w:proofErr w:type="spellEnd"/>
      <w:r w:rsidRPr="00E54F86">
        <w:rPr>
          <w:szCs w:val="17"/>
        </w:rPr>
        <w:t xml:space="preserve"> powder with 8ml of sterile water by directly injection into the vial.  Mix to dissolve and minimize bubble formation.</w:t>
      </w:r>
    </w:p>
    <w:p w14:paraId="2721235C" w14:textId="77777777" w:rsidR="00B82B9F" w:rsidRPr="00E54F86" w:rsidRDefault="00B82B9F" w:rsidP="00B82B9F">
      <w:pPr>
        <w:ind w:left="1440" w:hanging="720"/>
        <w:rPr>
          <w:szCs w:val="17"/>
        </w:rPr>
      </w:pPr>
      <w:r w:rsidRPr="00E54F86">
        <w:rPr>
          <w:szCs w:val="17"/>
        </w:rPr>
        <w:t>7.10.2</w:t>
      </w:r>
      <w:r w:rsidRPr="00E54F86">
        <w:rPr>
          <w:szCs w:val="17"/>
        </w:rPr>
        <w:tab/>
        <w:t xml:space="preserve">Up to 5 different </w:t>
      </w:r>
      <w:proofErr w:type="spellStart"/>
      <w:r w:rsidRPr="00E54F86">
        <w:rPr>
          <w:szCs w:val="17"/>
        </w:rPr>
        <w:t>Peptivators</w:t>
      </w:r>
      <w:proofErr w:type="spellEnd"/>
      <w:r w:rsidRPr="00E54F86">
        <w:rPr>
          <w:szCs w:val="17"/>
        </w:rPr>
        <w:t xml:space="preserve"> can be combined into one pool.  In this case, serially transfer the ~8ml volume from one vial to another until all are dissolved in one pool of ~8ml.</w:t>
      </w:r>
    </w:p>
    <w:p w14:paraId="34CBE546" w14:textId="77777777" w:rsidR="00B82B9F" w:rsidRPr="00E54F86" w:rsidRDefault="00B82B9F" w:rsidP="00B82B9F">
      <w:pPr>
        <w:ind w:left="720" w:hanging="720"/>
      </w:pPr>
    </w:p>
    <w:p w14:paraId="0D278700" w14:textId="77777777" w:rsidR="00B82B9F" w:rsidRPr="00E54F86" w:rsidRDefault="00B82B9F" w:rsidP="00B82B9F">
      <w:pPr>
        <w:ind w:left="720" w:hanging="720"/>
      </w:pPr>
      <w:r w:rsidRPr="00E54F86">
        <w:t>7.11</w:t>
      </w:r>
      <w:r w:rsidRPr="00E54F86">
        <w:tab/>
        <w:t xml:space="preserve">Connect CCS </w:t>
      </w:r>
      <w:proofErr w:type="spellStart"/>
      <w:r w:rsidRPr="00E54F86">
        <w:t>Catchmatrix</w:t>
      </w:r>
      <w:proofErr w:type="spellEnd"/>
      <w:r w:rsidRPr="00E54F86">
        <w:t xml:space="preserve"> and Enrichment reagents.</w:t>
      </w:r>
    </w:p>
    <w:p w14:paraId="4072B2F0" w14:textId="77777777" w:rsidR="00B82B9F" w:rsidRPr="00E54F86" w:rsidRDefault="00B82B9F" w:rsidP="00B82B9F">
      <w:pPr>
        <w:ind w:left="720" w:hanging="720"/>
      </w:pPr>
    </w:p>
    <w:p w14:paraId="0B4773E9" w14:textId="77777777" w:rsidR="00B82B9F" w:rsidRPr="00E54F86" w:rsidRDefault="00B82B9F" w:rsidP="00B82B9F">
      <w:pPr>
        <w:ind w:left="720" w:hanging="720"/>
        <w:rPr>
          <w:szCs w:val="17"/>
        </w:rPr>
      </w:pPr>
      <w:r w:rsidRPr="00E54F86">
        <w:rPr>
          <w:szCs w:val="17"/>
        </w:rPr>
        <w:t>7.12</w:t>
      </w:r>
      <w:r w:rsidRPr="00E54F86">
        <w:rPr>
          <w:szCs w:val="17"/>
        </w:rPr>
        <w:tab/>
        <w:t xml:space="preserve">The processing will take about 12 </w:t>
      </w:r>
      <w:proofErr w:type="gramStart"/>
      <w:r w:rsidRPr="00E54F86">
        <w:rPr>
          <w:szCs w:val="17"/>
        </w:rPr>
        <w:t>hours, and</w:t>
      </w:r>
      <w:proofErr w:type="gramEnd"/>
      <w:r w:rsidRPr="00E54F86">
        <w:rPr>
          <w:szCs w:val="17"/>
        </w:rPr>
        <w:t xml:space="preserve"> is fully automated.  Processing end time can be specified to coincide within working hours, which will result in a delayed start controlled by the computer.  The entire process must not exceed 36 hours.</w:t>
      </w:r>
    </w:p>
    <w:p w14:paraId="4F367980" w14:textId="77777777" w:rsidR="00B82B9F" w:rsidRPr="00E54F86" w:rsidRDefault="00B82B9F" w:rsidP="00B82B9F">
      <w:pPr>
        <w:ind w:left="720" w:hanging="720"/>
        <w:rPr>
          <w:szCs w:val="17"/>
        </w:rPr>
      </w:pPr>
    </w:p>
    <w:p w14:paraId="77E004C1" w14:textId="77777777" w:rsidR="00B82B9F" w:rsidRPr="00E54F86" w:rsidRDefault="00B82B9F" w:rsidP="00B82B9F">
      <w:pPr>
        <w:ind w:left="1440" w:hanging="720"/>
        <w:rPr>
          <w:szCs w:val="17"/>
        </w:rPr>
      </w:pPr>
      <w:r w:rsidRPr="00E54F86">
        <w:rPr>
          <w:szCs w:val="17"/>
        </w:rPr>
        <w:t>7.12.1</w:t>
      </w:r>
      <w:r w:rsidRPr="00E54F86">
        <w:rPr>
          <w:szCs w:val="17"/>
        </w:rPr>
        <w:tab/>
        <w:t>A QC sample needs to be taken ~70 min before the end of processing.  Planning should ensure this time point also happens within working hours.</w:t>
      </w:r>
    </w:p>
    <w:p w14:paraId="68235779" w14:textId="77777777" w:rsidR="00B82B9F" w:rsidRPr="00E54F86" w:rsidRDefault="00B82B9F" w:rsidP="00B82B9F">
      <w:pPr>
        <w:ind w:left="720" w:hanging="720"/>
        <w:rPr>
          <w:szCs w:val="17"/>
        </w:rPr>
      </w:pPr>
      <w:r w:rsidRPr="00E54F86">
        <w:rPr>
          <w:szCs w:val="17"/>
        </w:rPr>
        <w:t>7.</w:t>
      </w:r>
      <w:r w:rsidR="009C1E42" w:rsidRPr="00E54F86">
        <w:rPr>
          <w:szCs w:val="17"/>
        </w:rPr>
        <w:t>13</w:t>
      </w:r>
      <w:r w:rsidRPr="00E54F86">
        <w:rPr>
          <w:szCs w:val="17"/>
        </w:rPr>
        <w:tab/>
        <w:t>~70min before end of processing, seal off the QC bag (antigen stimulated, but not yet IFN</w:t>
      </w:r>
      <w:r w:rsidRPr="00E54F86">
        <w:rPr>
          <w:rFonts w:ascii="Symbol" w:hAnsi="Symbol"/>
          <w:szCs w:val="17"/>
        </w:rPr>
        <w:t></w:t>
      </w:r>
      <w:r w:rsidRPr="00E54F86">
        <w:rPr>
          <w:szCs w:val="17"/>
        </w:rPr>
        <w:t xml:space="preserve"> enriched) and keep at 4C.  At the end of processing, collect the Target cells (TC) bag and non-target cell (NTC) bag, and analyze cell number and composition along with the saved QC.</w:t>
      </w:r>
    </w:p>
    <w:p w14:paraId="2EDFA46F" w14:textId="77777777" w:rsidR="00B82B9F" w:rsidRPr="00E54F86" w:rsidRDefault="00B82B9F" w:rsidP="00B82B9F">
      <w:pPr>
        <w:ind w:left="720" w:hanging="720"/>
        <w:rPr>
          <w:szCs w:val="17"/>
        </w:rPr>
      </w:pPr>
    </w:p>
    <w:p w14:paraId="54B40A3E" w14:textId="77777777" w:rsidR="00B82B9F" w:rsidRPr="00E54F86" w:rsidRDefault="009C1E42" w:rsidP="00B82B9F">
      <w:pPr>
        <w:ind w:left="1440" w:hanging="720"/>
      </w:pPr>
      <w:r w:rsidRPr="00E54F86">
        <w:rPr>
          <w:szCs w:val="17"/>
        </w:rPr>
        <w:t>7.13</w:t>
      </w:r>
      <w:r w:rsidR="00B82B9F" w:rsidRPr="00E54F86">
        <w:rPr>
          <w:szCs w:val="17"/>
        </w:rPr>
        <w:t>.1</w:t>
      </w:r>
      <w:r w:rsidR="00B82B9F" w:rsidRPr="00E54F86">
        <w:rPr>
          <w:szCs w:val="17"/>
        </w:rPr>
        <w:tab/>
        <w:t>The TC fraction will be ~7-8ml in volume and may contain as few as 10</w:t>
      </w:r>
      <w:r w:rsidR="00B82B9F" w:rsidRPr="00E54F86">
        <w:rPr>
          <w:szCs w:val="17"/>
          <w:vertAlign w:val="superscript"/>
        </w:rPr>
        <w:t>5</w:t>
      </w:r>
      <w:r w:rsidR="00B82B9F" w:rsidRPr="00E54F86">
        <w:rPr>
          <w:szCs w:val="17"/>
        </w:rPr>
        <w:t>-10</w:t>
      </w:r>
      <w:r w:rsidR="00B82B9F" w:rsidRPr="00E54F86">
        <w:rPr>
          <w:szCs w:val="17"/>
          <w:vertAlign w:val="superscript"/>
        </w:rPr>
        <w:t>6</w:t>
      </w:r>
      <w:r w:rsidR="00B82B9F" w:rsidRPr="00E54F86">
        <w:rPr>
          <w:szCs w:val="17"/>
        </w:rPr>
        <w:t xml:space="preserve"> cells.  Draw 1ml for the following uses: 0.5ml for flow and 0.5ml for expansion. Measure the remaining </w:t>
      </w:r>
      <w:proofErr w:type="gramStart"/>
      <w:r w:rsidR="00B82B9F" w:rsidRPr="00E54F86">
        <w:rPr>
          <w:szCs w:val="17"/>
        </w:rPr>
        <w:t>volume, and</w:t>
      </w:r>
      <w:proofErr w:type="gramEnd"/>
      <w:r w:rsidR="00B82B9F" w:rsidRPr="00E54F86">
        <w:rPr>
          <w:szCs w:val="17"/>
        </w:rPr>
        <w:t xml:space="preserve"> dilute with </w:t>
      </w:r>
      <w:r w:rsidR="00B82B9F" w:rsidRPr="00E54F86">
        <w:t>0.9% Sodium Chloride</w:t>
      </w:r>
      <w:r w:rsidR="00B82B9F" w:rsidRPr="00E54F86">
        <w:rPr>
          <w:szCs w:val="17"/>
        </w:rPr>
        <w:t xml:space="preserve"> with HSA (50 ml of 25% HSA in a 1000 ml bag of </w:t>
      </w:r>
      <w:r w:rsidR="00B82B9F" w:rsidRPr="00E54F86">
        <w:t>0.9% Sodium Chloride) to a final volume of 33ml.</w:t>
      </w:r>
    </w:p>
    <w:p w14:paraId="19F9D726" w14:textId="77777777" w:rsidR="00B82B9F" w:rsidRPr="00E54F86" w:rsidRDefault="009C1E42" w:rsidP="00B82B9F">
      <w:pPr>
        <w:ind w:left="1440" w:hanging="720"/>
        <w:rPr>
          <w:szCs w:val="17"/>
        </w:rPr>
      </w:pPr>
      <w:r w:rsidRPr="00E54F86">
        <w:rPr>
          <w:szCs w:val="17"/>
        </w:rPr>
        <w:t>7.13</w:t>
      </w:r>
      <w:r w:rsidR="00B82B9F" w:rsidRPr="00E54F86">
        <w:rPr>
          <w:szCs w:val="17"/>
        </w:rPr>
        <w:t>.2</w:t>
      </w:r>
      <w:r w:rsidR="00B82B9F" w:rsidRPr="00E54F86">
        <w:rPr>
          <w:szCs w:val="17"/>
        </w:rPr>
        <w:tab/>
        <w:t xml:space="preserve">The QC bag contains a sample of 100ml Original fraction (ORI) of the pre-enriched cells.  Perform cell count and flow analysis. </w:t>
      </w:r>
    </w:p>
    <w:p w14:paraId="20BF927E" w14:textId="77777777" w:rsidR="00B82B9F" w:rsidRPr="00E54F86" w:rsidRDefault="00B82B9F" w:rsidP="00B82B9F">
      <w:pPr>
        <w:ind w:left="1440" w:hanging="720"/>
        <w:rPr>
          <w:szCs w:val="17"/>
        </w:rPr>
      </w:pPr>
      <w:r w:rsidRPr="00E54F86">
        <w:rPr>
          <w:szCs w:val="17"/>
        </w:rPr>
        <w:t>7.1</w:t>
      </w:r>
      <w:r w:rsidR="009C1E42" w:rsidRPr="00E54F86">
        <w:rPr>
          <w:szCs w:val="17"/>
        </w:rPr>
        <w:t>3</w:t>
      </w:r>
      <w:r w:rsidRPr="00E54F86">
        <w:rPr>
          <w:szCs w:val="17"/>
        </w:rPr>
        <w:t>.3</w:t>
      </w:r>
      <w:r w:rsidRPr="00E54F86">
        <w:rPr>
          <w:szCs w:val="17"/>
        </w:rPr>
        <w:tab/>
        <w:t>Also perform cell count and analysis on the NTC.  The volume of NTC can be determined by either weighing or measuring with a syringe.  Save most of the NTC to use as feeder cells for expansion of the IFN</w:t>
      </w:r>
      <w:r w:rsidRPr="00E54F86">
        <w:rPr>
          <w:rFonts w:ascii="Symbol" w:hAnsi="Symbol"/>
          <w:szCs w:val="17"/>
        </w:rPr>
        <w:t></w:t>
      </w:r>
      <w:r w:rsidRPr="00E54F86">
        <w:rPr>
          <w:szCs w:val="17"/>
        </w:rPr>
        <w:t>+ cells. (See below)</w:t>
      </w:r>
    </w:p>
    <w:p w14:paraId="70639C66" w14:textId="77777777" w:rsidR="00B82B9F" w:rsidRPr="00E54F86" w:rsidRDefault="00B82B9F" w:rsidP="00B82B9F">
      <w:pPr>
        <w:ind w:left="720" w:hanging="720"/>
        <w:rPr>
          <w:szCs w:val="17"/>
        </w:rPr>
      </w:pPr>
    </w:p>
    <w:p w14:paraId="3873F0D6" w14:textId="77777777" w:rsidR="00B82B9F" w:rsidRPr="00E54F86" w:rsidRDefault="009C1E42" w:rsidP="00B82B9F">
      <w:pPr>
        <w:ind w:left="720" w:hanging="720"/>
      </w:pPr>
      <w:r w:rsidRPr="00E54F86">
        <w:lastRenderedPageBreak/>
        <w:t>7.14</w:t>
      </w:r>
      <w:r w:rsidR="00B82B9F" w:rsidRPr="00E54F86">
        <w:tab/>
        <w:t>For the 0.5ml TC saved for flow, perform cell count and split the rest of the cells 90%-10%, and label them as TC1 and TC2, respectively.  Stain for flow as below:</w:t>
      </w:r>
    </w:p>
    <w:p w14:paraId="52EB1E47" w14:textId="77777777" w:rsidR="00B82B9F" w:rsidRPr="00E54F86" w:rsidRDefault="00B82B9F" w:rsidP="00B82B9F">
      <w:pPr>
        <w:ind w:left="720" w:hanging="720"/>
        <w:rPr>
          <w:b/>
          <w:szCs w:val="17"/>
        </w:rPr>
      </w:pPr>
    </w:p>
    <w:p w14:paraId="20F57026" w14:textId="77777777" w:rsidR="00B82B9F" w:rsidRPr="00E54F86" w:rsidRDefault="00B82B9F" w:rsidP="00B82B9F">
      <w:pPr>
        <w:ind w:left="1440" w:hanging="720"/>
        <w:rPr>
          <w:szCs w:val="17"/>
        </w:rPr>
      </w:pPr>
      <w:r w:rsidRPr="00E54F86">
        <w:rPr>
          <w:szCs w:val="17"/>
        </w:rPr>
        <w:t>7.1</w:t>
      </w:r>
      <w:r w:rsidR="009C1E42" w:rsidRPr="00E54F86">
        <w:rPr>
          <w:szCs w:val="17"/>
        </w:rPr>
        <w:t>4</w:t>
      </w:r>
      <w:r w:rsidRPr="00E54F86">
        <w:rPr>
          <w:szCs w:val="17"/>
        </w:rPr>
        <w:t>.1</w:t>
      </w:r>
      <w:r w:rsidRPr="00E54F86">
        <w:rPr>
          <w:szCs w:val="17"/>
        </w:rPr>
        <w:tab/>
        <w:t xml:space="preserve">Add 0.5ml pre-chilled </w:t>
      </w:r>
      <w:r w:rsidRPr="00E54F86">
        <w:t xml:space="preserve">PBS/EDTA/0.5% HSA </w:t>
      </w:r>
      <w:r w:rsidRPr="00E54F86">
        <w:rPr>
          <w:szCs w:val="17"/>
        </w:rPr>
        <w:t>and centrifuge at 2700rpm x 5min.</w:t>
      </w:r>
    </w:p>
    <w:p w14:paraId="02DC19EE" w14:textId="77777777" w:rsidR="00B82B9F" w:rsidRPr="00E54F86" w:rsidRDefault="00B82B9F" w:rsidP="00B82B9F">
      <w:pPr>
        <w:ind w:left="1440" w:hanging="720"/>
      </w:pPr>
      <w:r w:rsidRPr="00E54F86">
        <w:rPr>
          <w:szCs w:val="17"/>
        </w:rPr>
        <w:t>7.1</w:t>
      </w:r>
      <w:r w:rsidR="009C1E42" w:rsidRPr="00E54F86">
        <w:rPr>
          <w:szCs w:val="17"/>
        </w:rPr>
        <w:t>4</w:t>
      </w:r>
      <w:r w:rsidRPr="00E54F86">
        <w:rPr>
          <w:szCs w:val="17"/>
        </w:rPr>
        <w:t>.2</w:t>
      </w:r>
      <w:r w:rsidRPr="00E54F86">
        <w:rPr>
          <w:szCs w:val="17"/>
        </w:rPr>
        <w:tab/>
        <w:t>Make a master mix of (</w:t>
      </w:r>
      <w:r w:rsidRPr="00E54F86">
        <w:t>90</w:t>
      </w:r>
      <w:r w:rsidRPr="00E54F86">
        <w:rPr>
          <w:rFonts w:ascii="Symbol" w:hAnsi="Symbol"/>
          <w:color w:val="000000"/>
        </w:rPr>
        <w:t></w:t>
      </w:r>
      <w:r w:rsidRPr="00E54F86">
        <w:rPr>
          <w:color w:val="000000"/>
        </w:rPr>
        <w:t>l</w:t>
      </w:r>
      <w:r w:rsidRPr="00E54F86">
        <w:t xml:space="preserve"> cold PBS/EDTA/0.5% HSA + 10</w:t>
      </w:r>
      <w:r w:rsidRPr="00E54F86">
        <w:rPr>
          <w:rFonts w:ascii="Symbol" w:hAnsi="Symbol"/>
          <w:color w:val="000000"/>
        </w:rPr>
        <w:t></w:t>
      </w:r>
      <w:r w:rsidRPr="00E54F86">
        <w:rPr>
          <w:color w:val="000000"/>
        </w:rPr>
        <w:t>l</w:t>
      </w:r>
      <w:r w:rsidRPr="00E54F86">
        <w:t xml:space="preserve"> IFN</w:t>
      </w:r>
      <w:r w:rsidRPr="00E54F86">
        <w:rPr>
          <w:rFonts w:ascii="Symbol" w:hAnsi="Symbol"/>
        </w:rPr>
        <w:t></w:t>
      </w:r>
      <w:r w:rsidRPr="00E54F86">
        <w:rPr>
          <w:rFonts w:ascii="Symbol" w:hAnsi="Symbol"/>
        </w:rPr>
        <w:t></w:t>
      </w:r>
      <w:r w:rsidRPr="00E54F86">
        <w:t>(PE) antibody + 10</w:t>
      </w:r>
      <w:r w:rsidRPr="00E54F86">
        <w:rPr>
          <w:rFonts w:ascii="Symbol" w:hAnsi="Symbol"/>
          <w:color w:val="000000"/>
        </w:rPr>
        <w:t></w:t>
      </w:r>
      <w:r w:rsidRPr="00E54F86">
        <w:rPr>
          <w:color w:val="000000"/>
        </w:rPr>
        <w:t>l</w:t>
      </w:r>
      <w:r w:rsidRPr="00E54F86">
        <w:t xml:space="preserve"> T Cell Detection Cocktail from the Rapid Cytokine Inspector (RCI) kit) x 3.  Add the 110</w:t>
      </w:r>
      <w:r w:rsidRPr="00E54F86">
        <w:rPr>
          <w:rFonts w:ascii="Symbol" w:hAnsi="Symbol"/>
          <w:color w:val="000000"/>
        </w:rPr>
        <w:t></w:t>
      </w:r>
      <w:r w:rsidRPr="00E54F86">
        <w:rPr>
          <w:color w:val="000000"/>
        </w:rPr>
        <w:t>l</w:t>
      </w:r>
      <w:r w:rsidRPr="00E54F86">
        <w:t xml:space="preserve"> to three cell samples, (TC1 (90%), NTC, and ORI) and resuspend.  For TC2 (10%), add CD45-FITC, CD3-PE antibodies.  Incubate at 4C x 10min.</w:t>
      </w:r>
    </w:p>
    <w:p w14:paraId="50DB74CF" w14:textId="77777777" w:rsidR="00B82B9F" w:rsidRPr="00E54F86" w:rsidRDefault="00B82B9F" w:rsidP="00B82B9F">
      <w:pPr>
        <w:ind w:left="1440" w:hanging="720"/>
      </w:pPr>
      <w:r w:rsidRPr="00E54F86">
        <w:t>7.1</w:t>
      </w:r>
      <w:r w:rsidR="009C1E42" w:rsidRPr="00E54F86">
        <w:t>4</w:t>
      </w:r>
      <w:r w:rsidRPr="00E54F86">
        <w:t>.3</w:t>
      </w:r>
      <w:r w:rsidRPr="00E54F86">
        <w:tab/>
        <w:t>Add 1ml of RBC lysis solution to all 4 and incubate 10min at room temp.</w:t>
      </w:r>
    </w:p>
    <w:p w14:paraId="0E1D0FA2" w14:textId="3CE90C8D" w:rsidR="00B82B9F" w:rsidRPr="00E54F86" w:rsidRDefault="009C1E42" w:rsidP="00B82B9F">
      <w:pPr>
        <w:ind w:left="1440" w:hanging="720"/>
      </w:pPr>
      <w:r w:rsidRPr="00E54F86">
        <w:t>7.14</w:t>
      </w:r>
      <w:r w:rsidR="00B82B9F" w:rsidRPr="00E54F86">
        <w:t>.4</w:t>
      </w:r>
      <w:r w:rsidR="00B82B9F" w:rsidRPr="00E54F86">
        <w:tab/>
      </w:r>
      <w:r w:rsidR="00B82B9F" w:rsidRPr="00E54F86">
        <w:rPr>
          <w:szCs w:val="17"/>
        </w:rPr>
        <w:t>Centrifuge at 2700rpm x 5min.</w:t>
      </w:r>
      <w:r w:rsidR="00B82B9F" w:rsidRPr="00E54F86">
        <w:t xml:space="preserve"> Remove supernatant </w:t>
      </w:r>
      <w:proofErr w:type="gramStart"/>
      <w:r w:rsidR="00B82B9F" w:rsidRPr="00E54F86">
        <w:t>carefully, and</w:t>
      </w:r>
      <w:proofErr w:type="gramEnd"/>
      <w:r w:rsidR="00B82B9F" w:rsidRPr="00E54F86">
        <w:t xml:space="preserve"> resuspend cells in 0.5ml PBS/EDTA/0.5% HSA.  Add 5</w:t>
      </w:r>
      <w:r w:rsidR="00B82B9F" w:rsidRPr="00E54F86">
        <w:rPr>
          <w:rFonts w:ascii="Symbol" w:hAnsi="Symbol"/>
        </w:rPr>
        <w:t></w:t>
      </w:r>
      <w:r w:rsidR="00B82B9F" w:rsidRPr="00E54F86">
        <w:t>l 7AAD (0.05mg/ml) to a final concentration of ~0.5</w:t>
      </w:r>
      <w:r w:rsidR="00B82B9F" w:rsidRPr="00E54F86">
        <w:rPr>
          <w:rFonts w:ascii="Symbol" w:hAnsi="Symbol"/>
        </w:rPr>
        <w:t></w:t>
      </w:r>
      <w:r w:rsidR="00B82B9F" w:rsidRPr="00E54F86">
        <w:t xml:space="preserve">g/ml and perform flow analysis following </w:t>
      </w:r>
      <w:r w:rsidR="00E67938">
        <w:t xml:space="preserve">institutional </w:t>
      </w:r>
      <w:r w:rsidR="00B82B9F" w:rsidRPr="00E67938">
        <w:t>SOP</w:t>
      </w:r>
      <w:r w:rsidR="00E67938" w:rsidRPr="00887B52">
        <w:t>s</w:t>
      </w:r>
      <w:r w:rsidR="00B82B9F" w:rsidRPr="00AA0C40">
        <w:t>.</w:t>
      </w:r>
    </w:p>
    <w:p w14:paraId="0BED6996" w14:textId="77777777" w:rsidR="00B82B9F" w:rsidRPr="00E54F86" w:rsidRDefault="00B82B9F" w:rsidP="00B82B9F">
      <w:pPr>
        <w:ind w:left="1440" w:hanging="720"/>
        <w:rPr>
          <w:szCs w:val="17"/>
        </w:rPr>
      </w:pPr>
    </w:p>
    <w:p w14:paraId="2DF847A8" w14:textId="77777777" w:rsidR="00B82B9F" w:rsidRPr="00E54F86" w:rsidRDefault="009C1E42" w:rsidP="00B82B9F">
      <w:pPr>
        <w:ind w:left="720" w:hanging="720"/>
      </w:pPr>
      <w:r w:rsidRPr="00E54F86">
        <w:t>7.15</w:t>
      </w:r>
      <w:r w:rsidR="00B82B9F" w:rsidRPr="00E54F86">
        <w:tab/>
        <w:t>For the ORI and NTC fractions, there are sufficient cells to perform flow as normal samples.  Pellet 1-2x10</w:t>
      </w:r>
      <w:r w:rsidR="00B82B9F" w:rsidRPr="00E54F86">
        <w:rPr>
          <w:vertAlign w:val="superscript"/>
        </w:rPr>
        <w:t>6</w:t>
      </w:r>
      <w:r w:rsidR="00B82B9F" w:rsidRPr="00E54F86">
        <w:t xml:space="preserve"> cells and stain with TC together starting from 7.15.2.</w:t>
      </w:r>
    </w:p>
    <w:p w14:paraId="28E1B94C" w14:textId="77777777" w:rsidR="00B82B9F" w:rsidRPr="00E54F86" w:rsidRDefault="00B82B9F" w:rsidP="00B82B9F">
      <w:pPr>
        <w:ind w:left="720" w:hanging="720"/>
      </w:pPr>
    </w:p>
    <w:p w14:paraId="768E5419" w14:textId="77777777" w:rsidR="00B82B9F" w:rsidRPr="00E54F86" w:rsidRDefault="00B82B9F" w:rsidP="00B82B9F">
      <w:pPr>
        <w:ind w:left="1440" w:hanging="720"/>
      </w:pPr>
      <w:r w:rsidRPr="00E54F86">
        <w:rPr>
          <w:szCs w:val="17"/>
        </w:rPr>
        <w:t>7.1</w:t>
      </w:r>
      <w:r w:rsidR="009C1E42" w:rsidRPr="00E54F86">
        <w:rPr>
          <w:szCs w:val="17"/>
        </w:rPr>
        <w:t>5</w:t>
      </w:r>
      <w:r w:rsidRPr="00E54F86">
        <w:rPr>
          <w:szCs w:val="17"/>
        </w:rPr>
        <w:t>.1</w:t>
      </w:r>
      <w:r w:rsidRPr="00E54F86">
        <w:rPr>
          <w:szCs w:val="17"/>
        </w:rPr>
        <w:tab/>
      </w:r>
      <w:r w:rsidRPr="00E54F86">
        <w:t>With total cell number only in the tens of thousands for the TC sample, acquire as many events as possible. For ORI and NTC samples, acquire 250,000-500,000 events.</w:t>
      </w:r>
    </w:p>
    <w:p w14:paraId="4D3D4BD3" w14:textId="53935E4F" w:rsidR="00B82B9F" w:rsidRPr="00E54F86" w:rsidRDefault="009C1E42" w:rsidP="00B82B9F">
      <w:pPr>
        <w:ind w:left="1440" w:hanging="720"/>
      </w:pPr>
      <w:r w:rsidRPr="00E54F86">
        <w:t>7.15</w:t>
      </w:r>
      <w:r w:rsidR="00B82B9F" w:rsidRPr="00E54F86">
        <w:t>.2</w:t>
      </w:r>
      <w:r w:rsidR="00B82B9F" w:rsidRPr="00E54F86">
        <w:tab/>
        <w:t xml:space="preserve">Use same gating strategy as described in Donor </w:t>
      </w:r>
      <w:proofErr w:type="spellStart"/>
      <w:r w:rsidR="00B82B9F" w:rsidRPr="00E54F86">
        <w:t>PreScreening</w:t>
      </w:r>
      <w:proofErr w:type="spellEnd"/>
      <w:r w:rsidR="00B82B9F" w:rsidRPr="00E54F86">
        <w:t xml:space="preserve"> for Virus Specific Cytotoxic T Lymphocytes.</w:t>
      </w:r>
    </w:p>
    <w:p w14:paraId="4392CA86" w14:textId="77777777" w:rsidR="00B82B9F" w:rsidRPr="00E54F86" w:rsidRDefault="00B82B9F" w:rsidP="00B82B9F">
      <w:pPr>
        <w:ind w:left="720" w:hanging="720"/>
      </w:pPr>
    </w:p>
    <w:tbl>
      <w:tblPr>
        <w:tblStyle w:val="TableGrid"/>
        <w:tblW w:w="0" w:type="auto"/>
        <w:tblInd w:w="720" w:type="dxa"/>
        <w:tblLook w:val="04A0" w:firstRow="1" w:lastRow="0" w:firstColumn="1" w:lastColumn="0" w:noHBand="0" w:noVBand="1"/>
      </w:tblPr>
      <w:tblGrid>
        <w:gridCol w:w="1348"/>
        <w:gridCol w:w="1574"/>
        <w:gridCol w:w="1226"/>
        <w:gridCol w:w="1307"/>
        <w:gridCol w:w="1788"/>
        <w:gridCol w:w="1387"/>
      </w:tblGrid>
      <w:tr w:rsidR="00B82B9F" w:rsidRPr="00E54F86" w14:paraId="1C13D6C9" w14:textId="77777777" w:rsidTr="00B923DC">
        <w:tc>
          <w:tcPr>
            <w:tcW w:w="1368" w:type="dxa"/>
          </w:tcPr>
          <w:p w14:paraId="71704D98" w14:textId="77777777" w:rsidR="00B82B9F" w:rsidRPr="00E54F86" w:rsidRDefault="00B82B9F" w:rsidP="00B923DC"/>
        </w:tc>
        <w:tc>
          <w:tcPr>
            <w:tcW w:w="1615" w:type="dxa"/>
          </w:tcPr>
          <w:p w14:paraId="7C5DB507" w14:textId="77777777" w:rsidR="00B82B9F" w:rsidRPr="00E54F86" w:rsidRDefault="00B82B9F" w:rsidP="00B923DC">
            <w:proofErr w:type="spellStart"/>
            <w:r w:rsidRPr="00E54F86">
              <w:t>VioBlue</w:t>
            </w:r>
            <w:proofErr w:type="spellEnd"/>
          </w:p>
        </w:tc>
        <w:tc>
          <w:tcPr>
            <w:tcW w:w="1265" w:type="dxa"/>
          </w:tcPr>
          <w:p w14:paraId="31F6D4A4" w14:textId="77777777" w:rsidR="00B82B9F" w:rsidRPr="00E54F86" w:rsidRDefault="00B82B9F" w:rsidP="00B923DC">
            <w:r w:rsidRPr="00E54F86">
              <w:t>FITC</w:t>
            </w:r>
          </w:p>
        </w:tc>
        <w:tc>
          <w:tcPr>
            <w:tcW w:w="1350" w:type="dxa"/>
          </w:tcPr>
          <w:p w14:paraId="65485E3C" w14:textId="77777777" w:rsidR="00B82B9F" w:rsidRPr="00E54F86" w:rsidRDefault="00B82B9F" w:rsidP="00B923DC">
            <w:r w:rsidRPr="00E54F86">
              <w:t>PE</w:t>
            </w:r>
          </w:p>
        </w:tc>
        <w:tc>
          <w:tcPr>
            <w:tcW w:w="1821" w:type="dxa"/>
          </w:tcPr>
          <w:p w14:paraId="245408A7" w14:textId="77777777" w:rsidR="00B82B9F" w:rsidRPr="00E54F86" w:rsidRDefault="00B82B9F" w:rsidP="00B923DC">
            <w:proofErr w:type="spellStart"/>
            <w:r w:rsidRPr="00E54F86">
              <w:t>PerCP</w:t>
            </w:r>
            <w:proofErr w:type="spellEnd"/>
          </w:p>
        </w:tc>
        <w:tc>
          <w:tcPr>
            <w:tcW w:w="1437" w:type="dxa"/>
          </w:tcPr>
          <w:p w14:paraId="46DCB4E0" w14:textId="77777777" w:rsidR="00B82B9F" w:rsidRPr="00E54F86" w:rsidRDefault="00B82B9F" w:rsidP="00B923DC">
            <w:r w:rsidRPr="00E54F86">
              <w:t>APC</w:t>
            </w:r>
          </w:p>
        </w:tc>
      </w:tr>
      <w:tr w:rsidR="00B82B9F" w:rsidRPr="00E54F86" w14:paraId="4C315F27" w14:textId="77777777" w:rsidTr="00B923DC">
        <w:tc>
          <w:tcPr>
            <w:tcW w:w="1368" w:type="dxa"/>
          </w:tcPr>
          <w:p w14:paraId="40239597" w14:textId="77777777" w:rsidR="00B82B9F" w:rsidRPr="00E54F86" w:rsidRDefault="00B82B9F" w:rsidP="00B923DC">
            <w:r w:rsidRPr="00E54F86">
              <w:t>RCI cocktail</w:t>
            </w:r>
          </w:p>
        </w:tc>
        <w:tc>
          <w:tcPr>
            <w:tcW w:w="1615" w:type="dxa"/>
          </w:tcPr>
          <w:p w14:paraId="302EA104" w14:textId="77777777" w:rsidR="00B82B9F" w:rsidRPr="00E54F86" w:rsidRDefault="00B82B9F" w:rsidP="00B923DC">
            <w:r w:rsidRPr="00E54F86">
              <w:t>CD3</w:t>
            </w:r>
          </w:p>
        </w:tc>
        <w:tc>
          <w:tcPr>
            <w:tcW w:w="1265" w:type="dxa"/>
          </w:tcPr>
          <w:p w14:paraId="07E3E428" w14:textId="77777777" w:rsidR="00B82B9F" w:rsidRPr="00E54F86" w:rsidRDefault="00B82B9F" w:rsidP="00B923DC">
            <w:r w:rsidRPr="00E54F86">
              <w:t>CD8</w:t>
            </w:r>
          </w:p>
        </w:tc>
        <w:tc>
          <w:tcPr>
            <w:tcW w:w="1350" w:type="dxa"/>
          </w:tcPr>
          <w:p w14:paraId="4CB493DE" w14:textId="77777777" w:rsidR="00B82B9F" w:rsidRPr="00E54F86" w:rsidRDefault="00B82B9F" w:rsidP="00B923DC">
            <w:r w:rsidRPr="00E54F86">
              <w:t>--</w:t>
            </w:r>
          </w:p>
        </w:tc>
        <w:tc>
          <w:tcPr>
            <w:tcW w:w="1821" w:type="dxa"/>
          </w:tcPr>
          <w:p w14:paraId="46999479" w14:textId="77777777" w:rsidR="00B82B9F" w:rsidRPr="00E54F86" w:rsidRDefault="00B82B9F" w:rsidP="00B923DC">
            <w:r w:rsidRPr="00E54F86">
              <w:t>CD14/CD20</w:t>
            </w:r>
          </w:p>
        </w:tc>
        <w:tc>
          <w:tcPr>
            <w:tcW w:w="1437" w:type="dxa"/>
          </w:tcPr>
          <w:p w14:paraId="0CE1C438" w14:textId="77777777" w:rsidR="00B82B9F" w:rsidRPr="00E54F86" w:rsidRDefault="00B82B9F" w:rsidP="00B923DC">
            <w:r w:rsidRPr="00E54F86">
              <w:t>CD4</w:t>
            </w:r>
          </w:p>
        </w:tc>
      </w:tr>
      <w:tr w:rsidR="00B82B9F" w:rsidRPr="00E54F86" w14:paraId="6F76C3A0" w14:textId="77777777" w:rsidTr="00B923DC">
        <w:tc>
          <w:tcPr>
            <w:tcW w:w="1368" w:type="dxa"/>
          </w:tcPr>
          <w:p w14:paraId="1D1C2799" w14:textId="77777777" w:rsidR="00B82B9F" w:rsidRPr="00E54F86" w:rsidRDefault="00B82B9F" w:rsidP="00B923DC">
            <w:r w:rsidRPr="00E54F86">
              <w:t>Separate add</w:t>
            </w:r>
          </w:p>
        </w:tc>
        <w:tc>
          <w:tcPr>
            <w:tcW w:w="1615" w:type="dxa"/>
          </w:tcPr>
          <w:p w14:paraId="5C27D68C" w14:textId="77777777" w:rsidR="00B82B9F" w:rsidRPr="00E54F86" w:rsidRDefault="00B82B9F" w:rsidP="00B923DC">
            <w:r w:rsidRPr="00E54F86">
              <w:t>--</w:t>
            </w:r>
          </w:p>
        </w:tc>
        <w:tc>
          <w:tcPr>
            <w:tcW w:w="1265" w:type="dxa"/>
          </w:tcPr>
          <w:p w14:paraId="7F5E9B03" w14:textId="77777777" w:rsidR="00B82B9F" w:rsidRPr="00E54F86" w:rsidRDefault="00B82B9F" w:rsidP="00B923DC">
            <w:r w:rsidRPr="00E54F86">
              <w:t>--</w:t>
            </w:r>
          </w:p>
        </w:tc>
        <w:tc>
          <w:tcPr>
            <w:tcW w:w="1350" w:type="dxa"/>
          </w:tcPr>
          <w:p w14:paraId="6B6DC057" w14:textId="77777777" w:rsidR="00B82B9F" w:rsidRPr="00E54F86" w:rsidRDefault="00B82B9F" w:rsidP="00B923DC">
            <w:r w:rsidRPr="00E54F86">
              <w:t>IFN</w:t>
            </w:r>
            <w:r w:rsidRPr="00E54F86">
              <w:rPr>
                <w:rFonts w:ascii="Symbol" w:hAnsi="Symbol"/>
              </w:rPr>
              <w:t></w:t>
            </w:r>
          </w:p>
        </w:tc>
        <w:tc>
          <w:tcPr>
            <w:tcW w:w="1821" w:type="dxa"/>
          </w:tcPr>
          <w:p w14:paraId="6C78CC5A" w14:textId="77777777" w:rsidR="00B82B9F" w:rsidRPr="00E54F86" w:rsidRDefault="00B82B9F" w:rsidP="00B923DC">
            <w:r w:rsidRPr="00E54F86">
              <w:t>7AAD (just prior)</w:t>
            </w:r>
          </w:p>
        </w:tc>
        <w:tc>
          <w:tcPr>
            <w:tcW w:w="1437" w:type="dxa"/>
          </w:tcPr>
          <w:p w14:paraId="7144978C" w14:textId="77777777" w:rsidR="00B82B9F" w:rsidRPr="00E54F86" w:rsidRDefault="00B82B9F" w:rsidP="00B923DC">
            <w:r w:rsidRPr="00E54F86">
              <w:t>--</w:t>
            </w:r>
          </w:p>
        </w:tc>
      </w:tr>
      <w:tr w:rsidR="00B82B9F" w:rsidRPr="00E54F86" w14:paraId="652984B2" w14:textId="77777777" w:rsidTr="00B923DC">
        <w:tc>
          <w:tcPr>
            <w:tcW w:w="1368" w:type="dxa"/>
          </w:tcPr>
          <w:p w14:paraId="3A3BD560" w14:textId="77777777" w:rsidR="00B82B9F" w:rsidRPr="00E54F86" w:rsidRDefault="00B82B9F" w:rsidP="00B923DC">
            <w:r w:rsidRPr="00E54F86">
              <w:t>Analysis</w:t>
            </w:r>
          </w:p>
        </w:tc>
        <w:tc>
          <w:tcPr>
            <w:tcW w:w="1615" w:type="dxa"/>
          </w:tcPr>
          <w:p w14:paraId="24758E48" w14:textId="77777777" w:rsidR="00B82B9F" w:rsidRPr="00E54F86" w:rsidRDefault="00B82B9F" w:rsidP="00B923DC">
            <w:r w:rsidRPr="00E54F86">
              <w:t xml:space="preserve">ND for </w:t>
            </w:r>
            <w:proofErr w:type="spellStart"/>
            <w:r w:rsidRPr="00E54F86">
              <w:t>Calibur</w:t>
            </w:r>
            <w:proofErr w:type="spellEnd"/>
          </w:p>
        </w:tc>
        <w:tc>
          <w:tcPr>
            <w:tcW w:w="1265" w:type="dxa"/>
          </w:tcPr>
          <w:p w14:paraId="4CE021CB" w14:textId="77777777" w:rsidR="00B82B9F" w:rsidRPr="00E54F86" w:rsidRDefault="00B82B9F" w:rsidP="00B923DC">
            <w:r w:rsidRPr="00E54F86">
              <w:t>CD8</w:t>
            </w:r>
          </w:p>
        </w:tc>
        <w:tc>
          <w:tcPr>
            <w:tcW w:w="1350" w:type="dxa"/>
          </w:tcPr>
          <w:p w14:paraId="4D7D4715" w14:textId="77777777" w:rsidR="00B82B9F" w:rsidRPr="00E54F86" w:rsidRDefault="00B82B9F" w:rsidP="00B923DC">
            <w:r w:rsidRPr="00E54F86">
              <w:t>IFN</w:t>
            </w:r>
            <w:r w:rsidRPr="00E54F86">
              <w:rPr>
                <w:rFonts w:ascii="Symbol" w:hAnsi="Symbol"/>
              </w:rPr>
              <w:t></w:t>
            </w:r>
          </w:p>
        </w:tc>
        <w:tc>
          <w:tcPr>
            <w:tcW w:w="1821" w:type="dxa"/>
          </w:tcPr>
          <w:p w14:paraId="5A1CBE67" w14:textId="77777777" w:rsidR="00B82B9F" w:rsidRPr="00E54F86" w:rsidRDefault="00B82B9F" w:rsidP="00B923DC">
            <w:r w:rsidRPr="00E54F86">
              <w:t>Exclusion gate</w:t>
            </w:r>
          </w:p>
        </w:tc>
        <w:tc>
          <w:tcPr>
            <w:tcW w:w="1437" w:type="dxa"/>
          </w:tcPr>
          <w:p w14:paraId="1BC16417" w14:textId="77777777" w:rsidR="00B82B9F" w:rsidRPr="00E54F86" w:rsidRDefault="00B82B9F" w:rsidP="00B923DC">
            <w:r w:rsidRPr="00E54F86">
              <w:t>CD4</w:t>
            </w:r>
          </w:p>
        </w:tc>
      </w:tr>
    </w:tbl>
    <w:p w14:paraId="04D47F4D" w14:textId="77777777" w:rsidR="00B82B9F" w:rsidRPr="00E54F86" w:rsidRDefault="00B82B9F" w:rsidP="00B82B9F">
      <w:pPr>
        <w:ind w:left="720" w:hanging="720"/>
        <w:rPr>
          <w:szCs w:val="17"/>
        </w:rPr>
      </w:pPr>
    </w:p>
    <w:p w14:paraId="67247042" w14:textId="77777777" w:rsidR="00B82B9F" w:rsidRPr="00E54F86" w:rsidRDefault="009C1E42" w:rsidP="00B82B9F">
      <w:pPr>
        <w:ind w:left="1440" w:hanging="720"/>
      </w:pPr>
      <w:r w:rsidRPr="00E54F86">
        <w:t>7.15</w:t>
      </w:r>
      <w:r w:rsidR="00B82B9F" w:rsidRPr="00E54F86">
        <w:t>.3</w:t>
      </w:r>
      <w:r w:rsidR="00B82B9F" w:rsidRPr="00E54F86">
        <w:tab/>
        <w:t>The TC2 tube is for obtaining the viability of CD3+ cells.</w:t>
      </w:r>
    </w:p>
    <w:p w14:paraId="7BF37228" w14:textId="77777777" w:rsidR="00B82B9F" w:rsidRPr="00E54F86" w:rsidRDefault="00B82B9F" w:rsidP="00B82B9F">
      <w:pPr>
        <w:ind w:left="720" w:hanging="720"/>
        <w:rPr>
          <w:szCs w:val="17"/>
        </w:rPr>
      </w:pPr>
    </w:p>
    <w:p w14:paraId="456F7519" w14:textId="77777777" w:rsidR="00B82B9F" w:rsidRPr="00E54F86" w:rsidRDefault="00B82B9F" w:rsidP="00B82B9F">
      <w:pPr>
        <w:ind w:left="720" w:hanging="720"/>
        <w:rPr>
          <w:szCs w:val="17"/>
        </w:rPr>
      </w:pPr>
      <w:r w:rsidRPr="00E54F86">
        <w:rPr>
          <w:szCs w:val="17"/>
        </w:rPr>
        <w:t>7.1</w:t>
      </w:r>
      <w:r w:rsidR="009C1E42" w:rsidRPr="00E54F86">
        <w:rPr>
          <w:szCs w:val="17"/>
        </w:rPr>
        <w:t>6</w:t>
      </w:r>
      <w:r w:rsidRPr="00E54F86">
        <w:rPr>
          <w:szCs w:val="17"/>
        </w:rPr>
        <w:t xml:space="preserve"> </w:t>
      </w:r>
      <w:r w:rsidRPr="00E54F86">
        <w:rPr>
          <w:szCs w:val="17"/>
        </w:rPr>
        <w:tab/>
        <w:t>The performance characteristic of the procedure is assessed by the following:</w:t>
      </w:r>
    </w:p>
    <w:p w14:paraId="5FEC10A1" w14:textId="77777777" w:rsidR="00B82B9F" w:rsidRPr="00E54F86" w:rsidRDefault="00B82B9F" w:rsidP="00B82B9F">
      <w:pPr>
        <w:ind w:left="720" w:hanging="720"/>
        <w:rPr>
          <w:szCs w:val="17"/>
        </w:rPr>
      </w:pPr>
    </w:p>
    <w:p w14:paraId="7E46D470" w14:textId="77777777" w:rsidR="00B82B9F" w:rsidRPr="00E54F86" w:rsidRDefault="009C1E42" w:rsidP="00B82B9F">
      <w:pPr>
        <w:ind w:left="720" w:hanging="720"/>
        <w:rPr>
          <w:szCs w:val="17"/>
        </w:rPr>
      </w:pPr>
      <w:r w:rsidRPr="00E54F86">
        <w:rPr>
          <w:szCs w:val="17"/>
        </w:rPr>
        <w:tab/>
        <w:t>7.16</w:t>
      </w:r>
      <w:r w:rsidR="00B82B9F" w:rsidRPr="00E54F86">
        <w:rPr>
          <w:szCs w:val="17"/>
        </w:rPr>
        <w:t>.1</w:t>
      </w:r>
      <w:r w:rsidR="00B82B9F" w:rsidRPr="00E54F86">
        <w:rPr>
          <w:szCs w:val="17"/>
        </w:rPr>
        <w:tab/>
        <w:t>Recovery (CD4 or CD8) = # IFN</w:t>
      </w:r>
      <w:r w:rsidR="00B82B9F" w:rsidRPr="00E54F86">
        <w:rPr>
          <w:rFonts w:ascii="Symbol" w:hAnsi="Symbol"/>
          <w:szCs w:val="17"/>
        </w:rPr>
        <w:t></w:t>
      </w:r>
      <w:r w:rsidR="00B82B9F" w:rsidRPr="00E54F86">
        <w:rPr>
          <w:rFonts w:ascii="Symbol" w:hAnsi="Symbol"/>
          <w:szCs w:val="17"/>
        </w:rPr>
        <w:t></w:t>
      </w:r>
      <w:r w:rsidR="00B82B9F" w:rsidRPr="00E54F86">
        <w:rPr>
          <w:szCs w:val="17"/>
        </w:rPr>
        <w:t xml:space="preserve"> cells (TC) </w:t>
      </w:r>
      <w:r w:rsidR="00B82B9F" w:rsidRPr="00E54F86">
        <w:rPr>
          <w:b/>
          <w:szCs w:val="17"/>
        </w:rPr>
        <w:t>/</w:t>
      </w:r>
      <w:r w:rsidR="00B82B9F" w:rsidRPr="00E54F86">
        <w:rPr>
          <w:szCs w:val="17"/>
        </w:rPr>
        <w:t xml:space="preserve"> # IFN</w:t>
      </w:r>
      <w:r w:rsidR="00B82B9F" w:rsidRPr="00E54F86">
        <w:rPr>
          <w:rFonts w:ascii="Symbol" w:hAnsi="Symbol"/>
          <w:szCs w:val="17"/>
        </w:rPr>
        <w:t></w:t>
      </w:r>
      <w:r w:rsidR="00B82B9F" w:rsidRPr="00E54F86">
        <w:rPr>
          <w:rFonts w:ascii="Symbol" w:hAnsi="Symbol"/>
          <w:szCs w:val="17"/>
        </w:rPr>
        <w:t></w:t>
      </w:r>
      <w:r w:rsidR="00B82B9F" w:rsidRPr="00E54F86">
        <w:rPr>
          <w:szCs w:val="17"/>
        </w:rPr>
        <w:t xml:space="preserve"> cells (ORI)</w:t>
      </w:r>
    </w:p>
    <w:p w14:paraId="7E50D8BA" w14:textId="77777777" w:rsidR="00B82B9F" w:rsidRPr="00E54F86" w:rsidRDefault="00B82B9F" w:rsidP="00B82B9F">
      <w:pPr>
        <w:ind w:left="720" w:right="-180" w:hanging="720"/>
        <w:rPr>
          <w:szCs w:val="17"/>
          <w:u w:val="single"/>
        </w:rPr>
      </w:pPr>
      <w:r w:rsidRPr="00E54F86">
        <w:rPr>
          <w:szCs w:val="17"/>
        </w:rPr>
        <w:tab/>
        <w:t>7.1</w:t>
      </w:r>
      <w:r w:rsidR="009C1E42" w:rsidRPr="00E54F86">
        <w:rPr>
          <w:szCs w:val="17"/>
        </w:rPr>
        <w:t>6</w:t>
      </w:r>
      <w:r w:rsidRPr="00E54F86">
        <w:rPr>
          <w:szCs w:val="17"/>
        </w:rPr>
        <w:t>.2</w:t>
      </w:r>
      <w:r w:rsidRPr="00E54F86">
        <w:rPr>
          <w:szCs w:val="17"/>
        </w:rPr>
        <w:tab/>
        <w:t>Corrected Recovery (CD4 or CD8) =</w:t>
      </w:r>
      <w:r w:rsidRPr="00E54F86">
        <w:rPr>
          <w:szCs w:val="17"/>
          <w:u w:val="single"/>
        </w:rPr>
        <w:t xml:space="preserve">                #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w:t>
      </w:r>
      <w:proofErr w:type="gramStart"/>
      <w:r w:rsidRPr="00E54F86">
        <w:rPr>
          <w:szCs w:val="17"/>
          <w:u w:val="single"/>
        </w:rPr>
        <w:t xml:space="preserve">TC)   </w:t>
      </w:r>
      <w:proofErr w:type="gramEnd"/>
      <w:r w:rsidRPr="00E54F86">
        <w:rPr>
          <w:szCs w:val="17"/>
          <w:u w:val="single"/>
        </w:rPr>
        <w:t xml:space="preserve">                    </w:t>
      </w:r>
      <w:proofErr w:type="gramStart"/>
      <w:r w:rsidRPr="00E54F86">
        <w:rPr>
          <w:szCs w:val="17"/>
          <w:u w:val="single"/>
        </w:rPr>
        <w:t xml:space="preserve">  </w:t>
      </w:r>
      <w:r w:rsidRPr="00E54F86">
        <w:rPr>
          <w:color w:val="D9D9D9" w:themeColor="background1" w:themeShade="D9"/>
          <w:szCs w:val="17"/>
          <w:u w:val="single"/>
        </w:rPr>
        <w:t>.</w:t>
      </w:r>
      <w:proofErr w:type="gramEnd"/>
    </w:p>
    <w:p w14:paraId="7E974423" w14:textId="77777777" w:rsidR="00B82B9F" w:rsidRPr="00E54F86" w:rsidRDefault="00B82B9F" w:rsidP="00B82B9F">
      <w:pPr>
        <w:ind w:left="720" w:right="-180" w:hanging="720"/>
        <w:rPr>
          <w:szCs w:val="17"/>
        </w:rPr>
      </w:pPr>
      <w:r w:rsidRPr="00E54F86">
        <w:rPr>
          <w:szCs w:val="17"/>
        </w:rPr>
        <w:tab/>
      </w:r>
      <w:r w:rsidRPr="00E54F86">
        <w:rPr>
          <w:szCs w:val="17"/>
        </w:rPr>
        <w:tab/>
      </w:r>
      <w:r w:rsidRPr="00E54F86">
        <w:rPr>
          <w:szCs w:val="17"/>
        </w:rPr>
        <w:tab/>
      </w:r>
      <w:r w:rsidRPr="00E54F86">
        <w:rPr>
          <w:szCs w:val="17"/>
        </w:rPr>
        <w:tab/>
      </w:r>
      <w:r w:rsidRPr="00E54F86">
        <w:rPr>
          <w:szCs w:val="17"/>
        </w:rPr>
        <w:tab/>
      </w:r>
      <w:r w:rsidRPr="00E54F86">
        <w:rPr>
          <w:szCs w:val="17"/>
        </w:rPr>
        <w:tab/>
        <w:t xml:space="preserve">            # IFN</w:t>
      </w:r>
      <w:r w:rsidRPr="00E54F86">
        <w:rPr>
          <w:rFonts w:ascii="Symbol" w:hAnsi="Symbol"/>
          <w:szCs w:val="17"/>
        </w:rPr>
        <w:t></w:t>
      </w:r>
      <w:r w:rsidRPr="00E54F86">
        <w:rPr>
          <w:rFonts w:ascii="Symbol" w:hAnsi="Symbol"/>
          <w:szCs w:val="17"/>
        </w:rPr>
        <w:t></w:t>
      </w:r>
      <w:r w:rsidRPr="00E54F86">
        <w:rPr>
          <w:szCs w:val="17"/>
        </w:rPr>
        <w:t xml:space="preserve"> cells (TC) </w:t>
      </w:r>
      <w:r w:rsidRPr="00E54F86">
        <w:rPr>
          <w:b/>
          <w:szCs w:val="17"/>
        </w:rPr>
        <w:t>+</w:t>
      </w:r>
      <w:r w:rsidRPr="00E54F86">
        <w:rPr>
          <w:szCs w:val="17"/>
        </w:rPr>
        <w:t xml:space="preserve"> # IFN</w:t>
      </w:r>
      <w:r w:rsidRPr="00E54F86">
        <w:rPr>
          <w:rFonts w:ascii="Symbol" w:hAnsi="Symbol"/>
          <w:szCs w:val="17"/>
        </w:rPr>
        <w:t></w:t>
      </w:r>
      <w:r w:rsidRPr="00E54F86">
        <w:rPr>
          <w:rFonts w:ascii="Symbol" w:hAnsi="Symbol"/>
          <w:szCs w:val="17"/>
        </w:rPr>
        <w:t></w:t>
      </w:r>
      <w:r w:rsidRPr="00E54F86">
        <w:rPr>
          <w:szCs w:val="17"/>
        </w:rPr>
        <w:t xml:space="preserve"> cells (NTC)</w:t>
      </w:r>
    </w:p>
    <w:p w14:paraId="0C1DFA90" w14:textId="77777777" w:rsidR="00B82B9F" w:rsidRPr="00E54F86" w:rsidRDefault="00B82B9F" w:rsidP="00B82B9F">
      <w:pPr>
        <w:ind w:left="720" w:hanging="720"/>
        <w:rPr>
          <w:szCs w:val="17"/>
        </w:rPr>
      </w:pPr>
      <w:r w:rsidRPr="000B3347">
        <w:rPr>
          <w:b/>
          <w:noProof/>
          <w:szCs w:val="17"/>
        </w:rPr>
        <w:drawing>
          <wp:anchor distT="0" distB="0" distL="114300" distR="114300" simplePos="0" relativeHeight="251659264" behindDoc="1" locked="0" layoutInCell="1" allowOverlap="1" wp14:anchorId="53C9AE58" wp14:editId="7B323AC9">
            <wp:simplePos x="0" y="0"/>
            <wp:positionH relativeFrom="column">
              <wp:posOffset>3619500</wp:posOffset>
            </wp:positionH>
            <wp:positionV relativeFrom="paragraph">
              <wp:posOffset>5080</wp:posOffset>
            </wp:positionV>
            <wp:extent cx="285750" cy="333375"/>
            <wp:effectExtent l="0" t="0" r="0" b="0"/>
            <wp:wrapTight wrapText="bothSides">
              <wp:wrapPolygon edited="0">
                <wp:start x="0" y="0"/>
                <wp:lineTo x="0" y="20983"/>
                <wp:lineTo x="20160" y="20983"/>
                <wp:lineTo x="201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285750" cy="333375"/>
                    </a:xfrm>
                    <a:prstGeom prst="rect">
                      <a:avLst/>
                    </a:prstGeom>
                  </pic:spPr>
                </pic:pic>
              </a:graphicData>
            </a:graphic>
          </wp:anchor>
        </w:drawing>
      </w:r>
      <w:r w:rsidR="009C1E42" w:rsidRPr="000B3347">
        <w:rPr>
          <w:szCs w:val="17"/>
        </w:rPr>
        <w:t xml:space="preserve"> </w:t>
      </w:r>
      <w:r w:rsidR="009C1E42" w:rsidRPr="000B3347">
        <w:rPr>
          <w:szCs w:val="17"/>
        </w:rPr>
        <w:tab/>
        <w:t>7.16</w:t>
      </w:r>
      <w:r w:rsidRPr="00E54F86">
        <w:rPr>
          <w:szCs w:val="17"/>
        </w:rPr>
        <w:t>.3</w:t>
      </w:r>
      <w:r w:rsidRPr="00E54F86">
        <w:rPr>
          <w:szCs w:val="17"/>
        </w:rPr>
        <w:tab/>
        <w:t xml:space="preserve">Enrichment factor = </w:t>
      </w:r>
      <w:r w:rsidRPr="00E54F86">
        <w:rPr>
          <w:szCs w:val="17"/>
          <w:u w:val="single"/>
        </w:rPr>
        <w:t>%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w:t>
      </w:r>
      <w:proofErr w:type="gramStart"/>
      <w:r w:rsidRPr="00E54F86">
        <w:rPr>
          <w:szCs w:val="17"/>
          <w:u w:val="single"/>
        </w:rPr>
        <w:t>TC)</w:t>
      </w:r>
      <w:r w:rsidRPr="00E54F86">
        <w:rPr>
          <w:szCs w:val="17"/>
        </w:rPr>
        <w:t xml:space="preserve">   </w:t>
      </w:r>
      <w:proofErr w:type="gramEnd"/>
      <w:r w:rsidRPr="00E54F86">
        <w:rPr>
          <w:szCs w:val="17"/>
        </w:rPr>
        <w:t xml:space="preserve">      </w:t>
      </w:r>
      <w:r w:rsidRPr="00E54F86">
        <w:rPr>
          <w:szCs w:val="17"/>
          <w:u w:val="single"/>
        </w:rPr>
        <w:t>%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(TC)</w:t>
      </w:r>
    </w:p>
    <w:p w14:paraId="752225EC" w14:textId="77777777" w:rsidR="00B82B9F" w:rsidRPr="00E54F86" w:rsidRDefault="00B82B9F" w:rsidP="00B82B9F">
      <w:pPr>
        <w:ind w:left="720" w:hanging="720"/>
        <w:rPr>
          <w:szCs w:val="17"/>
        </w:rPr>
      </w:pPr>
      <w:r w:rsidRPr="00E54F86">
        <w:rPr>
          <w:szCs w:val="17"/>
        </w:rPr>
        <w:tab/>
      </w:r>
      <w:r w:rsidRPr="00E54F86">
        <w:rPr>
          <w:szCs w:val="17"/>
        </w:rPr>
        <w:tab/>
        <w:t>(CD4 or CD8)</w:t>
      </w:r>
      <w:r w:rsidRPr="00E54F86">
        <w:rPr>
          <w:szCs w:val="17"/>
        </w:rPr>
        <w:tab/>
        <w:t xml:space="preserve">         % IFN</w:t>
      </w:r>
      <w:r w:rsidRPr="00E54F86">
        <w:rPr>
          <w:rFonts w:ascii="Symbol" w:hAnsi="Symbol"/>
          <w:szCs w:val="17"/>
        </w:rPr>
        <w:t></w:t>
      </w:r>
      <w:r w:rsidRPr="00E54F86">
        <w:rPr>
          <w:rFonts w:ascii="Symbol" w:hAnsi="Symbol"/>
          <w:szCs w:val="17"/>
        </w:rPr>
        <w:t></w:t>
      </w:r>
      <w:r w:rsidRPr="00E54F86">
        <w:rPr>
          <w:szCs w:val="17"/>
        </w:rPr>
        <w:t xml:space="preserve"> cells (</w:t>
      </w:r>
      <w:proofErr w:type="gramStart"/>
      <w:r w:rsidRPr="00E54F86">
        <w:rPr>
          <w:szCs w:val="17"/>
        </w:rPr>
        <w:t xml:space="preserve">ORI)   </w:t>
      </w:r>
      <w:proofErr w:type="gramEnd"/>
      <w:r w:rsidRPr="00E54F86">
        <w:rPr>
          <w:szCs w:val="17"/>
        </w:rPr>
        <w:t xml:space="preserve">   % IFN</w:t>
      </w:r>
      <w:r w:rsidRPr="00E54F86">
        <w:rPr>
          <w:rFonts w:ascii="Symbol" w:hAnsi="Symbol"/>
          <w:szCs w:val="17"/>
        </w:rPr>
        <w:t></w:t>
      </w:r>
      <w:r w:rsidRPr="00E54F86">
        <w:rPr>
          <w:rFonts w:ascii="Symbol" w:hAnsi="Symbol"/>
          <w:szCs w:val="17"/>
        </w:rPr>
        <w:t></w:t>
      </w:r>
      <w:r w:rsidRPr="00E54F86">
        <w:rPr>
          <w:szCs w:val="17"/>
        </w:rPr>
        <w:t xml:space="preserve"> cells (ORI)</w:t>
      </w:r>
    </w:p>
    <w:p w14:paraId="3A15D71B" w14:textId="77777777" w:rsidR="00B82B9F" w:rsidRPr="00E54F86" w:rsidRDefault="00B82B9F" w:rsidP="00B82B9F">
      <w:pPr>
        <w:ind w:left="720" w:hanging="720"/>
        <w:rPr>
          <w:szCs w:val="17"/>
        </w:rPr>
      </w:pPr>
    </w:p>
    <w:p w14:paraId="72E9F0C3" w14:textId="77777777" w:rsidR="00B82B9F" w:rsidRPr="00E54F86" w:rsidRDefault="009C1E42" w:rsidP="00B82B9F">
      <w:pPr>
        <w:ind w:left="720" w:hanging="720"/>
        <w:rPr>
          <w:szCs w:val="17"/>
        </w:rPr>
      </w:pPr>
      <w:r w:rsidRPr="00E54F86">
        <w:rPr>
          <w:szCs w:val="17"/>
        </w:rPr>
        <w:t>7.17</w:t>
      </w:r>
      <w:r w:rsidR="00B82B9F" w:rsidRPr="00E54F86">
        <w:rPr>
          <w:szCs w:val="17"/>
        </w:rPr>
        <w:tab/>
        <w:t xml:space="preserve">Remove 3 ml from the 33ml product above to be sent to Microbiology (Gram stain), APPTEC for Endotoxin testing and LABS for sterility testing.  The final product cannot be released until the gram stain result is available. The requisitions to Microbiology must be sent “stat”.  </w:t>
      </w:r>
    </w:p>
    <w:p w14:paraId="13C64D66" w14:textId="77777777" w:rsidR="00B82B9F" w:rsidRPr="00E54F86" w:rsidRDefault="00B82B9F" w:rsidP="00B82B9F">
      <w:pPr>
        <w:ind w:left="540" w:hanging="540"/>
        <w:rPr>
          <w:szCs w:val="17"/>
        </w:rPr>
      </w:pPr>
    </w:p>
    <w:p w14:paraId="3993EC8A" w14:textId="77777777" w:rsidR="00B82B9F" w:rsidRPr="00E54F86" w:rsidRDefault="00B82B9F" w:rsidP="00B82B9F">
      <w:pPr>
        <w:ind w:left="720" w:hanging="720"/>
        <w:rPr>
          <w:b/>
          <w:szCs w:val="17"/>
        </w:rPr>
      </w:pPr>
      <w:r w:rsidRPr="00E54F86">
        <w:rPr>
          <w:szCs w:val="17"/>
        </w:rPr>
        <w:tab/>
      </w:r>
      <w:r w:rsidRPr="00E54F86">
        <w:rPr>
          <w:b/>
          <w:szCs w:val="17"/>
        </w:rPr>
        <w:t>The final product is held in the blood bank refrigerator (</w:t>
      </w:r>
      <w:r w:rsidRPr="00E54F86">
        <w:rPr>
          <w:b/>
        </w:rPr>
        <w:t>2°- 6°C) “in quarantine” until the test results are available.</w:t>
      </w:r>
      <w:r w:rsidRPr="00E54F86">
        <w:rPr>
          <w:b/>
          <w:szCs w:val="17"/>
        </w:rPr>
        <w:t xml:space="preserve"> </w:t>
      </w:r>
    </w:p>
    <w:p w14:paraId="7AE64398" w14:textId="77777777" w:rsidR="00B82B9F" w:rsidRPr="00E54F86" w:rsidRDefault="00B82B9F" w:rsidP="00B82B9F">
      <w:pPr>
        <w:ind w:left="540" w:hanging="540"/>
        <w:rPr>
          <w:b/>
          <w:szCs w:val="17"/>
        </w:rPr>
      </w:pPr>
    </w:p>
    <w:p w14:paraId="6EBC19C6" w14:textId="77777777" w:rsidR="00B82B9F" w:rsidRPr="00E54F86" w:rsidRDefault="00B82B9F" w:rsidP="00B82B9F">
      <w:pPr>
        <w:ind w:left="720"/>
        <w:rPr>
          <w:szCs w:val="17"/>
        </w:rPr>
      </w:pPr>
      <w:r w:rsidRPr="00E54F86">
        <w:rPr>
          <w:szCs w:val="17"/>
        </w:rPr>
        <w:t>The release criteria for products are as follows:</w:t>
      </w:r>
    </w:p>
    <w:p w14:paraId="4135AF00" w14:textId="77777777" w:rsidR="00B82B9F" w:rsidRPr="00E54F86" w:rsidRDefault="00B82B9F" w:rsidP="00741C80">
      <w:pPr>
        <w:numPr>
          <w:ilvl w:val="0"/>
          <w:numId w:val="16"/>
        </w:numPr>
        <w:tabs>
          <w:tab w:val="clear" w:pos="720"/>
        </w:tabs>
        <w:autoSpaceDE w:val="0"/>
        <w:autoSpaceDN w:val="0"/>
        <w:adjustRightInd w:val="0"/>
        <w:spacing w:after="0" w:line="240" w:lineRule="auto"/>
        <w:ind w:left="1080"/>
        <w:rPr>
          <w:szCs w:val="17"/>
        </w:rPr>
      </w:pPr>
      <w:r w:rsidRPr="00E54F86">
        <w:rPr>
          <w:szCs w:val="17"/>
        </w:rPr>
        <w:t>The gram stain is negative.</w:t>
      </w:r>
    </w:p>
    <w:p w14:paraId="43876665" w14:textId="343C337F" w:rsidR="00B82B9F" w:rsidRPr="00E54F86" w:rsidRDefault="00B82B9F" w:rsidP="00741C80">
      <w:pPr>
        <w:numPr>
          <w:ilvl w:val="0"/>
          <w:numId w:val="16"/>
        </w:numPr>
        <w:tabs>
          <w:tab w:val="clear" w:pos="720"/>
        </w:tabs>
        <w:autoSpaceDE w:val="0"/>
        <w:autoSpaceDN w:val="0"/>
        <w:adjustRightInd w:val="0"/>
        <w:spacing w:after="0" w:line="240" w:lineRule="auto"/>
        <w:ind w:left="1080"/>
        <w:rPr>
          <w:szCs w:val="17"/>
        </w:rPr>
      </w:pPr>
      <w:r w:rsidRPr="00E54F86">
        <w:rPr>
          <w:szCs w:val="17"/>
        </w:rPr>
        <w:t xml:space="preserve">The cell viability is </w:t>
      </w:r>
      <w:r w:rsidRPr="00E54F86">
        <w:rPr>
          <w:sz w:val="26"/>
          <w:szCs w:val="26"/>
        </w:rPr>
        <w:t>≥</w:t>
      </w:r>
      <w:r w:rsidRPr="00E54F86">
        <w:rPr>
          <w:szCs w:val="17"/>
        </w:rPr>
        <w:t>70% within the T cell population</w:t>
      </w:r>
      <w:r w:rsidR="00BC0D4F">
        <w:rPr>
          <w:szCs w:val="17"/>
        </w:rPr>
        <w:t>, fresh or prior to cryopreservation</w:t>
      </w:r>
      <w:r w:rsidRPr="00E54F86">
        <w:rPr>
          <w:szCs w:val="17"/>
        </w:rPr>
        <w:t>.</w:t>
      </w:r>
    </w:p>
    <w:p w14:paraId="3C7010E6" w14:textId="77777777" w:rsidR="00B82B9F" w:rsidRPr="00E54F86" w:rsidRDefault="00B82B9F" w:rsidP="00741C80">
      <w:pPr>
        <w:numPr>
          <w:ilvl w:val="0"/>
          <w:numId w:val="16"/>
        </w:numPr>
        <w:tabs>
          <w:tab w:val="clear" w:pos="720"/>
        </w:tabs>
        <w:autoSpaceDE w:val="0"/>
        <w:autoSpaceDN w:val="0"/>
        <w:adjustRightInd w:val="0"/>
        <w:spacing w:after="0" w:line="240" w:lineRule="auto"/>
        <w:ind w:left="1080"/>
        <w:rPr>
          <w:szCs w:val="17"/>
        </w:rPr>
      </w:pPr>
      <w:r w:rsidRPr="00E54F86">
        <w:rPr>
          <w:szCs w:val="17"/>
        </w:rPr>
        <w:t>Among the CD4 or CD8 T cells, IFN</w:t>
      </w:r>
      <w:r w:rsidRPr="00E54F86">
        <w:rPr>
          <w:rFonts w:ascii="Symbol" w:hAnsi="Symbol"/>
          <w:szCs w:val="17"/>
        </w:rPr>
        <w:t></w:t>
      </w:r>
      <w:r w:rsidRPr="00E54F86">
        <w:rPr>
          <w:szCs w:val="17"/>
        </w:rPr>
        <w:t>+ cells are &gt;10% of total.</w:t>
      </w:r>
    </w:p>
    <w:p w14:paraId="32452A16" w14:textId="77777777" w:rsidR="00B82B9F" w:rsidRPr="00E54F86" w:rsidRDefault="00B82B9F" w:rsidP="00B82B9F">
      <w:pPr>
        <w:rPr>
          <w:szCs w:val="17"/>
        </w:rPr>
      </w:pPr>
    </w:p>
    <w:p w14:paraId="226C625D" w14:textId="77777777" w:rsidR="00B82B9F" w:rsidRPr="00E54F86" w:rsidRDefault="00B82B9F" w:rsidP="00B82B9F">
      <w:pPr>
        <w:ind w:left="720"/>
        <w:rPr>
          <w:szCs w:val="17"/>
        </w:rPr>
      </w:pPr>
      <w:r w:rsidRPr="00E54F86">
        <w:rPr>
          <w:szCs w:val="17"/>
        </w:rPr>
        <w:t xml:space="preserve">The results obtained will be documented on the Certificate of analysis for the product. If the release criteria are not met, notify the Principal Investigator (PI) or, in his or her absence, one of </w:t>
      </w:r>
      <w:r w:rsidRPr="00E54F86">
        <w:rPr>
          <w:szCs w:val="17"/>
        </w:rPr>
        <w:lastRenderedPageBreak/>
        <w:t>the Co-investigators (CI) for the clinical protocol. This notification is documented on the flowsheet for the procedure (Procedure outcome section).</w:t>
      </w:r>
    </w:p>
    <w:p w14:paraId="3306517E" w14:textId="77777777" w:rsidR="00B82B9F" w:rsidRPr="00E54F86" w:rsidRDefault="00B82B9F" w:rsidP="00B82B9F">
      <w:pPr>
        <w:ind w:left="720"/>
        <w:rPr>
          <w:szCs w:val="17"/>
        </w:rPr>
      </w:pPr>
    </w:p>
    <w:p w14:paraId="14712219" w14:textId="5795EDFD" w:rsidR="00B82B9F" w:rsidRPr="00E54F86" w:rsidRDefault="00B82B9F" w:rsidP="00B82B9F">
      <w:pPr>
        <w:ind w:left="720"/>
        <w:rPr>
          <w:szCs w:val="17"/>
        </w:rPr>
      </w:pPr>
      <w:r w:rsidRPr="00E54F86">
        <w:rPr>
          <w:szCs w:val="17"/>
        </w:rPr>
        <w:t xml:space="preserve">When the tests results are available, the certificate of analysis is reviewed and signed by the Laboratory Director or her designee, </w:t>
      </w:r>
      <w:r w:rsidR="00160B2C">
        <w:rPr>
          <w:szCs w:val="17"/>
        </w:rPr>
        <w:t xml:space="preserve">or </w:t>
      </w:r>
      <w:r w:rsidRPr="00E54F86">
        <w:rPr>
          <w:szCs w:val="17"/>
        </w:rPr>
        <w:t>by</w:t>
      </w:r>
      <w:r w:rsidR="00160B2C">
        <w:rPr>
          <w:szCs w:val="17"/>
        </w:rPr>
        <w:t xml:space="preserve"> institutional SOPs</w:t>
      </w:r>
      <w:r w:rsidRPr="00E54F86">
        <w:rPr>
          <w:szCs w:val="17"/>
        </w:rPr>
        <w:t>.</w:t>
      </w:r>
    </w:p>
    <w:p w14:paraId="5335CBF5" w14:textId="77777777" w:rsidR="00B82B9F" w:rsidRPr="00E54F86" w:rsidRDefault="00B82B9F" w:rsidP="00B82B9F">
      <w:pPr>
        <w:rPr>
          <w:szCs w:val="17"/>
        </w:rPr>
      </w:pPr>
    </w:p>
    <w:p w14:paraId="51DE5CA8" w14:textId="2DD7F554" w:rsidR="00B82B9F" w:rsidRPr="00E54F86" w:rsidRDefault="00B82B9F" w:rsidP="00B82B9F">
      <w:pPr>
        <w:ind w:left="720" w:hanging="720"/>
        <w:rPr>
          <w:szCs w:val="17"/>
        </w:rPr>
      </w:pPr>
      <w:r w:rsidRPr="00E54F86">
        <w:rPr>
          <w:szCs w:val="17"/>
        </w:rPr>
        <w:tab/>
        <w:t xml:space="preserve">Deliver the product, accompanied by the required forms, to the patient unit for infusion following </w:t>
      </w:r>
      <w:r w:rsidR="00160B2C">
        <w:rPr>
          <w:szCs w:val="17"/>
        </w:rPr>
        <w:t xml:space="preserve">institutional infusion </w:t>
      </w:r>
      <w:r w:rsidRPr="00E54F86">
        <w:rPr>
          <w:szCs w:val="17"/>
        </w:rPr>
        <w:t>SOP</w:t>
      </w:r>
      <w:r w:rsidR="00160B2C">
        <w:rPr>
          <w:szCs w:val="17"/>
        </w:rPr>
        <w:t>s</w:t>
      </w:r>
      <w:r w:rsidRPr="00E54F86">
        <w:rPr>
          <w:szCs w:val="17"/>
        </w:rPr>
        <w:t xml:space="preserve">. </w:t>
      </w:r>
    </w:p>
    <w:p w14:paraId="5A956D06" w14:textId="77777777" w:rsidR="00B82B9F" w:rsidRPr="00E54F86" w:rsidRDefault="00B82B9F" w:rsidP="00B82B9F">
      <w:pPr>
        <w:ind w:left="720" w:hanging="720"/>
        <w:rPr>
          <w:szCs w:val="17"/>
        </w:rPr>
      </w:pPr>
    </w:p>
    <w:p w14:paraId="318470C6" w14:textId="77777777" w:rsidR="00B82B9F" w:rsidRPr="00E54F86" w:rsidRDefault="00B82B9F" w:rsidP="00B82B9F">
      <w:pPr>
        <w:ind w:left="720" w:hanging="720"/>
        <w:rPr>
          <w:szCs w:val="17"/>
        </w:rPr>
      </w:pPr>
      <w:r w:rsidRPr="00E54F86">
        <w:rPr>
          <w:szCs w:val="17"/>
        </w:rPr>
        <w:t>7.</w:t>
      </w:r>
      <w:r w:rsidR="009C1E42" w:rsidRPr="00E54F86">
        <w:rPr>
          <w:szCs w:val="17"/>
        </w:rPr>
        <w:t>18</w:t>
      </w:r>
      <w:r w:rsidRPr="00E54F86">
        <w:rPr>
          <w:szCs w:val="17"/>
        </w:rPr>
        <w:tab/>
        <w:t xml:space="preserve">Download the Prodigy performance and reagent/supplies data by inserting a USB drive to the right side of the touch screen.  Select </w:t>
      </w:r>
      <w:r w:rsidRPr="00E54F86">
        <w:rPr>
          <w:b/>
          <w:szCs w:val="17"/>
        </w:rPr>
        <w:t>Filed Data</w:t>
      </w:r>
      <w:r w:rsidRPr="00E54F86">
        <w:rPr>
          <w:szCs w:val="17"/>
        </w:rPr>
        <w:t xml:space="preserve"> tab and highlight the data to be saved.  Select </w:t>
      </w:r>
      <w:r w:rsidRPr="00E54F86">
        <w:rPr>
          <w:b/>
          <w:szCs w:val="17"/>
        </w:rPr>
        <w:t>Save</w:t>
      </w:r>
      <w:r w:rsidRPr="00E54F86">
        <w:rPr>
          <w:szCs w:val="17"/>
        </w:rPr>
        <w:t xml:space="preserve">.  After file transfer, select </w:t>
      </w:r>
      <w:r w:rsidRPr="00E54F86">
        <w:rPr>
          <w:b/>
          <w:szCs w:val="17"/>
        </w:rPr>
        <w:t>OK</w:t>
      </w:r>
      <w:r w:rsidRPr="00E54F86">
        <w:rPr>
          <w:szCs w:val="17"/>
        </w:rPr>
        <w:t xml:space="preserve"> to return to home screen and remove the USB stick.  Shut down the machine by going to the </w:t>
      </w:r>
      <w:r w:rsidRPr="00E54F86">
        <w:rPr>
          <w:b/>
          <w:szCs w:val="17"/>
        </w:rPr>
        <w:t>Settings</w:t>
      </w:r>
      <w:r w:rsidRPr="00E54F86">
        <w:rPr>
          <w:szCs w:val="17"/>
        </w:rPr>
        <w:t xml:space="preserve"> tab, then </w:t>
      </w:r>
      <w:r w:rsidRPr="00E54F86">
        <w:rPr>
          <w:b/>
          <w:szCs w:val="17"/>
        </w:rPr>
        <w:t>tools</w:t>
      </w:r>
      <w:r w:rsidRPr="00E54F86">
        <w:rPr>
          <w:szCs w:val="17"/>
        </w:rPr>
        <w:t xml:space="preserve">, then </w:t>
      </w:r>
      <w:r w:rsidRPr="00E54F86">
        <w:rPr>
          <w:b/>
          <w:szCs w:val="17"/>
        </w:rPr>
        <w:t>shut down</w:t>
      </w:r>
      <w:r w:rsidRPr="00E54F86">
        <w:rPr>
          <w:szCs w:val="17"/>
        </w:rPr>
        <w:t>.</w:t>
      </w:r>
    </w:p>
    <w:p w14:paraId="40E71D7E" w14:textId="77777777" w:rsidR="00B82B9F" w:rsidRPr="00E54F86" w:rsidRDefault="00B82B9F" w:rsidP="00B82B9F">
      <w:pPr>
        <w:pStyle w:val="BodyTextIndent"/>
        <w:rPr>
          <w:b/>
          <w:u w:val="single"/>
        </w:rPr>
      </w:pPr>
      <w:r w:rsidRPr="00E54F86">
        <w:rPr>
          <w:b/>
          <w:u w:val="single"/>
        </w:rPr>
        <w:tab/>
      </w:r>
      <w:r w:rsidRPr="00E54F86">
        <w:rPr>
          <w:b/>
          <w:u w:val="single"/>
        </w:rPr>
        <w:tab/>
      </w:r>
      <w:r w:rsidRPr="00E54F86">
        <w:rPr>
          <w:b/>
          <w:u w:val="single"/>
        </w:rPr>
        <w:tab/>
      </w:r>
      <w:r w:rsidRPr="00E54F86">
        <w:rPr>
          <w:b/>
          <w:u w:val="single"/>
        </w:rPr>
        <w:tab/>
      </w:r>
    </w:p>
    <w:p w14:paraId="7D634223" w14:textId="77777777" w:rsidR="00B82B9F" w:rsidRPr="00887B52" w:rsidRDefault="00B82B9F" w:rsidP="00B82B9F">
      <w:pPr>
        <w:pStyle w:val="BodyTextIndent"/>
        <w:rPr>
          <w:rFonts w:asciiTheme="minorHAnsi" w:hAnsiTheme="minorHAnsi"/>
          <w:b/>
          <w:sz w:val="22"/>
          <w:szCs w:val="22"/>
          <w:u w:val="single"/>
        </w:rPr>
      </w:pPr>
      <w:r w:rsidRPr="00887B52">
        <w:rPr>
          <w:rFonts w:asciiTheme="minorHAnsi" w:hAnsiTheme="minorHAnsi"/>
          <w:b/>
          <w:sz w:val="22"/>
          <w:szCs w:val="22"/>
          <w:u w:val="single"/>
        </w:rPr>
        <w:t>Cell expansion</w:t>
      </w:r>
      <w:r w:rsidRPr="00887B52">
        <w:rPr>
          <w:rFonts w:asciiTheme="minorHAnsi" w:hAnsiTheme="minorHAnsi"/>
          <w:b/>
          <w:sz w:val="22"/>
          <w:szCs w:val="22"/>
          <w:u w:val="single"/>
        </w:rPr>
        <w:tab/>
      </w:r>
    </w:p>
    <w:p w14:paraId="63ED30F9" w14:textId="77777777" w:rsidR="00B82B9F" w:rsidRPr="00E54F86" w:rsidRDefault="00B82B9F" w:rsidP="00B82B9F">
      <w:pPr>
        <w:jc w:val="both"/>
        <w:rPr>
          <w:rFonts w:ascii="Times New Roman" w:hAnsi="Times New Roman"/>
          <w:szCs w:val="24"/>
        </w:rPr>
      </w:pPr>
    </w:p>
    <w:p w14:paraId="1D7CAED4" w14:textId="77777777" w:rsidR="00B82B9F" w:rsidRPr="00E54F86" w:rsidRDefault="00B82B9F" w:rsidP="00B82B9F">
      <w:pPr>
        <w:ind w:left="720" w:hanging="720"/>
        <w:jc w:val="both"/>
        <w:rPr>
          <w:szCs w:val="17"/>
        </w:rPr>
      </w:pPr>
      <w:r w:rsidRPr="00E54F86">
        <w:rPr>
          <w:szCs w:val="17"/>
        </w:rPr>
        <w:t>7.</w:t>
      </w:r>
      <w:r w:rsidR="009C1E42" w:rsidRPr="00E54F86">
        <w:rPr>
          <w:szCs w:val="17"/>
        </w:rPr>
        <w:t>19</w:t>
      </w:r>
      <w:r w:rsidRPr="00E54F86">
        <w:rPr>
          <w:szCs w:val="17"/>
        </w:rPr>
        <w:tab/>
        <w:t>Arrange with blood bank to use their irradiator to inactivate the NTC cell fraction.  These will be used as feeder cells at a ratio of 100:1 to TC.  Aliquot 3x as many cells as needed and irradiate at 25Gy.</w:t>
      </w:r>
    </w:p>
    <w:p w14:paraId="534BC3D8" w14:textId="77777777" w:rsidR="00B82B9F" w:rsidRPr="00E54F86" w:rsidRDefault="00B82B9F" w:rsidP="00B82B9F">
      <w:pPr>
        <w:ind w:left="720" w:hanging="720"/>
        <w:jc w:val="both"/>
        <w:rPr>
          <w:szCs w:val="17"/>
        </w:rPr>
      </w:pPr>
    </w:p>
    <w:p w14:paraId="1CA52497" w14:textId="77777777" w:rsidR="00B82B9F" w:rsidRPr="00E54F86" w:rsidRDefault="009C1E42" w:rsidP="00B82B9F">
      <w:pPr>
        <w:ind w:left="720" w:hanging="720"/>
        <w:jc w:val="both"/>
        <w:rPr>
          <w:szCs w:val="17"/>
        </w:rPr>
      </w:pPr>
      <w:r w:rsidRPr="00E54F86">
        <w:rPr>
          <w:szCs w:val="17"/>
        </w:rPr>
        <w:t>7.20</w:t>
      </w:r>
      <w:r w:rsidR="00B82B9F" w:rsidRPr="00E54F86">
        <w:rPr>
          <w:szCs w:val="17"/>
        </w:rPr>
        <w:tab/>
        <w:t>Mix 100:1 with TC and culture at a starting concentration of 5x10</w:t>
      </w:r>
      <w:r w:rsidR="00B82B9F" w:rsidRPr="00E54F86">
        <w:rPr>
          <w:szCs w:val="17"/>
          <w:vertAlign w:val="superscript"/>
        </w:rPr>
        <w:t>6</w:t>
      </w:r>
      <w:r w:rsidR="00B82B9F" w:rsidRPr="00E54F86">
        <w:rPr>
          <w:szCs w:val="17"/>
        </w:rPr>
        <w:t xml:space="preserve"> (total) cells/ml </w:t>
      </w:r>
      <w:proofErr w:type="spellStart"/>
      <w:r w:rsidR="00B82B9F" w:rsidRPr="00E54F86">
        <w:rPr>
          <w:szCs w:val="17"/>
        </w:rPr>
        <w:t>TexMACS</w:t>
      </w:r>
      <w:proofErr w:type="spellEnd"/>
      <w:r w:rsidR="00B82B9F" w:rsidRPr="00E54F86">
        <w:rPr>
          <w:szCs w:val="17"/>
        </w:rPr>
        <w:t xml:space="preserve"> at a density of 5x10e</w:t>
      </w:r>
      <w:r w:rsidR="00B82B9F" w:rsidRPr="00E54F86">
        <w:rPr>
          <w:szCs w:val="17"/>
          <w:vertAlign w:val="superscript"/>
        </w:rPr>
        <w:t>6</w:t>
      </w:r>
      <w:r w:rsidR="00B82B9F" w:rsidRPr="00E54F86">
        <w:rPr>
          <w:szCs w:val="17"/>
        </w:rPr>
        <w:t xml:space="preserve"> cells/cm</w:t>
      </w:r>
      <w:r w:rsidR="00B82B9F" w:rsidRPr="00E54F86">
        <w:rPr>
          <w:szCs w:val="17"/>
          <w:vertAlign w:val="superscript"/>
        </w:rPr>
        <w:t>2</w:t>
      </w:r>
      <w:r w:rsidR="00B82B9F" w:rsidRPr="00E54F86">
        <w:rPr>
          <w:szCs w:val="17"/>
        </w:rPr>
        <w:t>, supplemented to a final concentration of 100 IU/ml of IL2. Depending on the volume, use 48 or 24 well plates, with a surface area of ~1cm</w:t>
      </w:r>
      <w:r w:rsidR="00B82B9F" w:rsidRPr="00E54F86">
        <w:rPr>
          <w:szCs w:val="17"/>
          <w:vertAlign w:val="superscript"/>
        </w:rPr>
        <w:t>2</w:t>
      </w:r>
      <w:r w:rsidR="00B82B9F" w:rsidRPr="00E54F86">
        <w:rPr>
          <w:szCs w:val="17"/>
        </w:rPr>
        <w:t>/well or ~2cm</w:t>
      </w:r>
      <w:r w:rsidR="00B82B9F" w:rsidRPr="00E54F86">
        <w:rPr>
          <w:szCs w:val="17"/>
          <w:vertAlign w:val="superscript"/>
        </w:rPr>
        <w:t>2</w:t>
      </w:r>
      <w:r w:rsidR="00B82B9F" w:rsidRPr="00E54F86">
        <w:rPr>
          <w:szCs w:val="17"/>
        </w:rPr>
        <w:t>/well, respectively.  Prepare a control well with NTC only at the same cell number.  Culture in a 37C, 5% CO</w:t>
      </w:r>
      <w:r w:rsidR="00B82B9F" w:rsidRPr="00E54F86">
        <w:rPr>
          <w:szCs w:val="17"/>
          <w:vertAlign w:val="subscript"/>
        </w:rPr>
        <w:t>2</w:t>
      </w:r>
      <w:r w:rsidR="00B82B9F" w:rsidRPr="00E54F86">
        <w:rPr>
          <w:szCs w:val="17"/>
        </w:rPr>
        <w:t xml:space="preserve"> incubator.</w:t>
      </w:r>
    </w:p>
    <w:p w14:paraId="067976A5" w14:textId="77777777" w:rsidR="00B82B9F" w:rsidRPr="00E54F86" w:rsidRDefault="00B82B9F" w:rsidP="00B82B9F">
      <w:pPr>
        <w:ind w:left="720" w:hanging="720"/>
        <w:jc w:val="both"/>
        <w:rPr>
          <w:szCs w:val="17"/>
        </w:rPr>
      </w:pPr>
    </w:p>
    <w:p w14:paraId="7CC95DD9" w14:textId="77777777" w:rsidR="00B82B9F" w:rsidRPr="00E54F86" w:rsidRDefault="009C1E42" w:rsidP="00B82B9F">
      <w:pPr>
        <w:ind w:left="1440" w:hanging="720"/>
        <w:rPr>
          <w:szCs w:val="17"/>
        </w:rPr>
      </w:pPr>
      <w:r w:rsidRPr="00E54F86">
        <w:rPr>
          <w:szCs w:val="17"/>
        </w:rPr>
        <w:t>7.20</w:t>
      </w:r>
      <w:r w:rsidR="00B82B9F" w:rsidRPr="00E54F86">
        <w:rPr>
          <w:szCs w:val="17"/>
        </w:rPr>
        <w:t>.1</w:t>
      </w:r>
      <w:r w:rsidR="00B82B9F" w:rsidRPr="00E54F86">
        <w:rPr>
          <w:szCs w:val="17"/>
        </w:rPr>
        <w:tab/>
        <w:t>For example, 1x10</w:t>
      </w:r>
      <w:r w:rsidR="00B82B9F" w:rsidRPr="00E54F86">
        <w:rPr>
          <w:szCs w:val="17"/>
          <w:vertAlign w:val="superscript"/>
        </w:rPr>
        <w:t>5</w:t>
      </w:r>
      <w:r w:rsidR="00B82B9F" w:rsidRPr="00E54F86">
        <w:rPr>
          <w:szCs w:val="17"/>
        </w:rPr>
        <w:t xml:space="preserve"> TC is mixed with 1x10</w:t>
      </w:r>
      <w:r w:rsidR="00B82B9F" w:rsidRPr="00E54F86">
        <w:rPr>
          <w:szCs w:val="17"/>
          <w:vertAlign w:val="superscript"/>
        </w:rPr>
        <w:t xml:space="preserve">7 </w:t>
      </w:r>
      <w:r w:rsidR="00B82B9F" w:rsidRPr="00E54F86">
        <w:rPr>
          <w:szCs w:val="17"/>
        </w:rPr>
        <w:t>NTC, for a total of 1x10</w:t>
      </w:r>
      <w:r w:rsidR="00B82B9F" w:rsidRPr="00E54F86">
        <w:rPr>
          <w:szCs w:val="17"/>
          <w:vertAlign w:val="superscript"/>
        </w:rPr>
        <w:t xml:space="preserve">7 </w:t>
      </w:r>
      <w:r w:rsidR="00B82B9F" w:rsidRPr="00E54F86">
        <w:rPr>
          <w:szCs w:val="17"/>
        </w:rPr>
        <w:t xml:space="preserve">cells.  These will be put in 2ml final volume and a 24well plate. </w:t>
      </w:r>
    </w:p>
    <w:p w14:paraId="542239BA" w14:textId="77777777" w:rsidR="00B82B9F" w:rsidRPr="00E54F86" w:rsidRDefault="009C1E42" w:rsidP="00B82B9F">
      <w:pPr>
        <w:ind w:left="1440" w:hanging="720"/>
        <w:rPr>
          <w:szCs w:val="17"/>
        </w:rPr>
      </w:pPr>
      <w:r w:rsidRPr="00E54F86">
        <w:rPr>
          <w:szCs w:val="17"/>
        </w:rPr>
        <w:lastRenderedPageBreak/>
        <w:t>7.20</w:t>
      </w:r>
      <w:r w:rsidR="00B82B9F" w:rsidRPr="00E54F86">
        <w:rPr>
          <w:szCs w:val="17"/>
        </w:rPr>
        <w:t>.2</w:t>
      </w:r>
      <w:r w:rsidR="00B82B9F" w:rsidRPr="00E54F86">
        <w:rPr>
          <w:szCs w:val="17"/>
        </w:rPr>
        <w:tab/>
        <w:t>For example, 5x10</w:t>
      </w:r>
      <w:r w:rsidR="00B82B9F" w:rsidRPr="00E54F86">
        <w:rPr>
          <w:szCs w:val="17"/>
          <w:vertAlign w:val="superscript"/>
        </w:rPr>
        <w:t>4</w:t>
      </w:r>
      <w:r w:rsidR="00B82B9F" w:rsidRPr="00E54F86">
        <w:rPr>
          <w:szCs w:val="17"/>
        </w:rPr>
        <w:t xml:space="preserve"> TC is mixed with 5x10</w:t>
      </w:r>
      <w:r w:rsidR="00B82B9F" w:rsidRPr="00E54F86">
        <w:rPr>
          <w:szCs w:val="17"/>
          <w:vertAlign w:val="superscript"/>
        </w:rPr>
        <w:t xml:space="preserve">6 </w:t>
      </w:r>
      <w:r w:rsidR="00B82B9F" w:rsidRPr="00E54F86">
        <w:rPr>
          <w:szCs w:val="17"/>
        </w:rPr>
        <w:t>NTC, for a total of 5x10</w:t>
      </w:r>
      <w:r w:rsidR="00B82B9F" w:rsidRPr="00E54F86">
        <w:rPr>
          <w:szCs w:val="17"/>
          <w:vertAlign w:val="superscript"/>
        </w:rPr>
        <w:t xml:space="preserve">6 </w:t>
      </w:r>
      <w:r w:rsidR="00B82B9F" w:rsidRPr="00E54F86">
        <w:rPr>
          <w:szCs w:val="17"/>
        </w:rPr>
        <w:t xml:space="preserve">cells.  These will be put in 1ml final volume and a 48well plate. </w:t>
      </w:r>
    </w:p>
    <w:p w14:paraId="400D83FD" w14:textId="77777777" w:rsidR="00B82B9F" w:rsidRPr="00E54F86" w:rsidRDefault="00B82B9F" w:rsidP="00B82B9F">
      <w:pPr>
        <w:ind w:left="1440" w:hanging="720"/>
        <w:rPr>
          <w:szCs w:val="17"/>
        </w:rPr>
      </w:pPr>
    </w:p>
    <w:p w14:paraId="618D5E92" w14:textId="77777777" w:rsidR="00B82B9F" w:rsidRPr="00E54F86" w:rsidRDefault="009C1E42" w:rsidP="00B82B9F">
      <w:pPr>
        <w:ind w:left="720" w:hanging="720"/>
        <w:jc w:val="both"/>
        <w:rPr>
          <w:szCs w:val="17"/>
        </w:rPr>
      </w:pPr>
      <w:r w:rsidRPr="00E54F86">
        <w:rPr>
          <w:szCs w:val="17"/>
        </w:rPr>
        <w:t>7.21</w:t>
      </w:r>
      <w:r w:rsidR="00B82B9F" w:rsidRPr="00E54F86">
        <w:rPr>
          <w:szCs w:val="17"/>
        </w:rPr>
        <w:tab/>
        <w:t xml:space="preserve">To make IL2, first prepare 1% HSA by diluting 5% HSA into sterile water.  Resuspend </w:t>
      </w:r>
      <w:proofErr w:type="spellStart"/>
      <w:r w:rsidR="00B82B9F" w:rsidRPr="00E54F86">
        <w:rPr>
          <w:szCs w:val="17"/>
        </w:rPr>
        <w:t>lyophylized</w:t>
      </w:r>
      <w:proofErr w:type="spellEnd"/>
      <w:r w:rsidR="00B82B9F" w:rsidRPr="00E54F86">
        <w:rPr>
          <w:szCs w:val="17"/>
        </w:rPr>
        <w:t xml:space="preserve"> IL2 in 1% HSA to a final concentration of 10,000 IU/ml.  </w:t>
      </w:r>
    </w:p>
    <w:p w14:paraId="0771E2D4" w14:textId="77777777" w:rsidR="00B82B9F" w:rsidRPr="00E54F86" w:rsidRDefault="00B82B9F" w:rsidP="00B82B9F">
      <w:pPr>
        <w:ind w:left="720" w:hanging="720"/>
        <w:jc w:val="both"/>
        <w:rPr>
          <w:szCs w:val="17"/>
        </w:rPr>
      </w:pPr>
    </w:p>
    <w:p w14:paraId="3717A60C" w14:textId="77777777" w:rsidR="00B82B9F" w:rsidRPr="00E54F86" w:rsidRDefault="009C1E42" w:rsidP="00B82B9F">
      <w:pPr>
        <w:ind w:left="1440" w:hanging="720"/>
        <w:rPr>
          <w:szCs w:val="17"/>
        </w:rPr>
      </w:pPr>
      <w:r w:rsidRPr="00E54F86">
        <w:rPr>
          <w:szCs w:val="17"/>
        </w:rPr>
        <w:t>7.21</w:t>
      </w:r>
      <w:r w:rsidR="00B82B9F" w:rsidRPr="00E54F86">
        <w:rPr>
          <w:szCs w:val="17"/>
        </w:rPr>
        <w:t>.1</w:t>
      </w:r>
      <w:r w:rsidR="00B82B9F" w:rsidRPr="00E54F86">
        <w:rPr>
          <w:szCs w:val="17"/>
        </w:rPr>
        <w:tab/>
        <w:t>The volume is dispersed in 1ml stocks and 50</w:t>
      </w:r>
      <w:r w:rsidR="00B82B9F" w:rsidRPr="00E54F86">
        <w:rPr>
          <w:rFonts w:ascii="Symbol" w:hAnsi="Symbol"/>
          <w:szCs w:val="17"/>
        </w:rPr>
        <w:t></w:t>
      </w:r>
      <w:r w:rsidR="00B82B9F" w:rsidRPr="00E54F86">
        <w:rPr>
          <w:szCs w:val="17"/>
        </w:rPr>
        <w:t xml:space="preserve">l working stocks. The working stock is at 100x final concentration and is for </w:t>
      </w:r>
      <w:proofErr w:type="gramStart"/>
      <w:r w:rsidR="00B82B9F" w:rsidRPr="00E54F86">
        <w:rPr>
          <w:szCs w:val="17"/>
        </w:rPr>
        <w:t>single-use</w:t>
      </w:r>
      <w:proofErr w:type="gramEnd"/>
      <w:r w:rsidR="00B82B9F" w:rsidRPr="00E54F86">
        <w:rPr>
          <w:szCs w:val="17"/>
        </w:rPr>
        <w:t>.  1ml stocks are used to make more working stocks.</w:t>
      </w:r>
    </w:p>
    <w:p w14:paraId="2149FBB2" w14:textId="77777777" w:rsidR="00B82B9F" w:rsidRPr="00E54F86" w:rsidRDefault="009C1E42" w:rsidP="00B82B9F">
      <w:pPr>
        <w:ind w:left="1440" w:hanging="720"/>
        <w:rPr>
          <w:szCs w:val="17"/>
        </w:rPr>
      </w:pPr>
      <w:r w:rsidRPr="00E54F86">
        <w:rPr>
          <w:szCs w:val="17"/>
        </w:rPr>
        <w:t>7.21</w:t>
      </w:r>
      <w:r w:rsidR="00B82B9F" w:rsidRPr="00E54F86">
        <w:rPr>
          <w:szCs w:val="17"/>
        </w:rPr>
        <w:t>.2</w:t>
      </w:r>
      <w:r w:rsidR="00B82B9F" w:rsidRPr="00E54F86">
        <w:rPr>
          <w:szCs w:val="17"/>
        </w:rPr>
        <w:tab/>
        <w:t>Label the outside container housing the aliquots with reagent name (10,000IU/ml IL2), storage temperature, lot number, date aliquoted, and expiration date. Label each aliquot container with the reagent name, volume (50</w:t>
      </w:r>
      <w:r w:rsidR="00B82B9F" w:rsidRPr="00E54F86">
        <w:rPr>
          <w:rFonts w:ascii="Symbol" w:hAnsi="Symbol"/>
          <w:szCs w:val="17"/>
        </w:rPr>
        <w:t></w:t>
      </w:r>
      <w:r w:rsidR="00B82B9F" w:rsidRPr="00E54F86">
        <w:rPr>
          <w:szCs w:val="17"/>
        </w:rPr>
        <w:t>l or other volumes), lot number, expiration date, and hazard pictogram.</w:t>
      </w:r>
    </w:p>
    <w:p w14:paraId="2E498D45" w14:textId="77777777" w:rsidR="00B82B9F" w:rsidRPr="00E54F86" w:rsidRDefault="00B82B9F" w:rsidP="00B82B9F">
      <w:pPr>
        <w:ind w:left="720" w:hanging="720"/>
        <w:jc w:val="both"/>
        <w:rPr>
          <w:szCs w:val="17"/>
        </w:rPr>
      </w:pPr>
    </w:p>
    <w:p w14:paraId="56BD4CFB" w14:textId="77777777" w:rsidR="00B82B9F" w:rsidRPr="00E54F86" w:rsidRDefault="00B82B9F" w:rsidP="00B82B9F">
      <w:pPr>
        <w:ind w:left="720" w:hanging="720"/>
        <w:jc w:val="both"/>
        <w:rPr>
          <w:szCs w:val="17"/>
        </w:rPr>
      </w:pPr>
      <w:r w:rsidRPr="00E54F86">
        <w:rPr>
          <w:szCs w:val="17"/>
        </w:rPr>
        <w:t>7.2</w:t>
      </w:r>
      <w:r w:rsidR="009C1E42" w:rsidRPr="00E54F86">
        <w:rPr>
          <w:szCs w:val="17"/>
        </w:rPr>
        <w:t>2</w:t>
      </w:r>
      <w:r w:rsidRPr="00E54F86">
        <w:rPr>
          <w:szCs w:val="17"/>
        </w:rPr>
        <w:tab/>
        <w:t>Exchange half of the medium (without disturbing the cells) every 2-3 days with fresh medium containing fresh IL2. Split cells when appropriate (e.g., when proliferating cells start to change media color).  Since the only cells that will proliferate are the non-irradiated TCs, and they start at a very low number, first split may happen after 1 week of culturing and happens every 1-2 days after that.</w:t>
      </w:r>
    </w:p>
    <w:p w14:paraId="373F2CE0" w14:textId="77777777" w:rsidR="00B82B9F" w:rsidRPr="00E54F86" w:rsidRDefault="00B82B9F" w:rsidP="00B82B9F">
      <w:pPr>
        <w:ind w:left="720" w:hanging="720"/>
        <w:jc w:val="both"/>
        <w:rPr>
          <w:szCs w:val="17"/>
        </w:rPr>
      </w:pPr>
    </w:p>
    <w:p w14:paraId="0DA9523D" w14:textId="50EB5901" w:rsidR="00B82B9F" w:rsidRPr="00E54F86" w:rsidRDefault="009C1E42" w:rsidP="00B82B9F">
      <w:pPr>
        <w:ind w:left="720" w:hanging="720"/>
        <w:jc w:val="both"/>
        <w:rPr>
          <w:szCs w:val="17"/>
        </w:rPr>
      </w:pPr>
      <w:r w:rsidRPr="00E54F86">
        <w:rPr>
          <w:szCs w:val="17"/>
        </w:rPr>
        <w:t>7.23</w:t>
      </w:r>
      <w:r w:rsidR="00B82B9F" w:rsidRPr="00E54F86">
        <w:rPr>
          <w:szCs w:val="17"/>
        </w:rPr>
        <w:tab/>
        <w:t xml:space="preserve">Around day 10-14 of culture, most NTCs are expected to have died of apoptosis and only the proliferated TCs remain.  A good expansion will see the TC expand &gt;100 fold in number. Test their viral responses by using individual viral antigens to re-stimulate following </w:t>
      </w:r>
      <w:r w:rsidR="00B82B9F" w:rsidRPr="00E54F86">
        <w:t xml:space="preserve">Donor </w:t>
      </w:r>
      <w:proofErr w:type="spellStart"/>
      <w:r w:rsidR="00B82B9F" w:rsidRPr="00E54F86">
        <w:t>PreScreening</w:t>
      </w:r>
      <w:proofErr w:type="spellEnd"/>
      <w:r w:rsidR="00B82B9F" w:rsidRPr="00E54F86">
        <w:t xml:space="preserve"> for Virus Specific Cytotoxic T Lymphocytes.</w:t>
      </w:r>
    </w:p>
    <w:p w14:paraId="33C49EDD" w14:textId="77777777" w:rsidR="00B82B9F" w:rsidRPr="00E54F86" w:rsidRDefault="00B82B9F" w:rsidP="00B82B9F">
      <w:pPr>
        <w:pStyle w:val="ListParagraph"/>
        <w:jc w:val="both"/>
        <w:rPr>
          <w:rFonts w:ascii="Times New Roman" w:hAnsi="Times New Roman"/>
          <w:b/>
          <w:szCs w:val="24"/>
        </w:rPr>
      </w:pPr>
    </w:p>
    <w:p w14:paraId="190F60AD"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Expected Results</w:t>
      </w:r>
    </w:p>
    <w:p w14:paraId="7DFC7EE5" w14:textId="77777777" w:rsidR="00B82B9F" w:rsidRPr="00E54F86" w:rsidRDefault="00B82B9F" w:rsidP="00B82B9F">
      <w:pPr>
        <w:pStyle w:val="ListParagraph"/>
        <w:jc w:val="both"/>
      </w:pPr>
    </w:p>
    <w:p w14:paraId="5A9D2448" w14:textId="77777777" w:rsidR="00B82B9F" w:rsidRPr="00E54F86" w:rsidRDefault="00B82B9F" w:rsidP="00B82B9F">
      <w:pPr>
        <w:ind w:left="720" w:hanging="720"/>
        <w:jc w:val="both"/>
        <w:rPr>
          <w:szCs w:val="17"/>
        </w:rPr>
      </w:pPr>
      <w:r w:rsidRPr="00E54F86">
        <w:rPr>
          <w:szCs w:val="17"/>
        </w:rPr>
        <w:t>8.1</w:t>
      </w:r>
      <w:r w:rsidRPr="00E54F86">
        <w:rPr>
          <w:szCs w:val="17"/>
        </w:rPr>
        <w:tab/>
        <w:t>Manufacturing on the Prodigy is expected to significantly enrich for IFN</w:t>
      </w:r>
      <w:r w:rsidRPr="00E54F86">
        <w:rPr>
          <w:rFonts w:ascii="Symbol" w:hAnsi="Symbol"/>
          <w:szCs w:val="17"/>
        </w:rPr>
        <w:t></w:t>
      </w:r>
      <w:r w:rsidRPr="00E54F86">
        <w:rPr>
          <w:szCs w:val="17"/>
        </w:rPr>
        <w:t xml:space="preserve"> positive CD4/CD8 cells to a level of &gt;10%.  </w:t>
      </w:r>
    </w:p>
    <w:p w14:paraId="7A1E813C" w14:textId="6FD5AE4C" w:rsidR="00B82B9F" w:rsidRPr="00E54F86" w:rsidRDefault="00B82B9F" w:rsidP="00B82B9F">
      <w:pPr>
        <w:ind w:left="720" w:hanging="720"/>
        <w:jc w:val="both"/>
        <w:rPr>
          <w:szCs w:val="17"/>
        </w:rPr>
      </w:pPr>
      <w:r w:rsidRPr="00E54F86">
        <w:rPr>
          <w:szCs w:val="17"/>
        </w:rPr>
        <w:lastRenderedPageBreak/>
        <w:t xml:space="preserve">. </w:t>
      </w:r>
    </w:p>
    <w:p w14:paraId="7F50E556" w14:textId="77777777" w:rsidR="00B82B9F" w:rsidRPr="00E54F86" w:rsidRDefault="00B82B9F" w:rsidP="00B82B9F">
      <w:pPr>
        <w:jc w:val="both"/>
        <w:rPr>
          <w:rFonts w:ascii="Times New Roman" w:hAnsi="Times New Roman"/>
          <w:b/>
          <w:szCs w:val="24"/>
        </w:rPr>
      </w:pPr>
    </w:p>
    <w:p w14:paraId="5D7B0EE6" w14:textId="77777777" w:rsidR="00B82B9F" w:rsidRPr="00E54F86" w:rsidRDefault="00B82B9F" w:rsidP="00B82B9F">
      <w:pPr>
        <w:ind w:left="720" w:hanging="720"/>
        <w:rPr>
          <w:b/>
          <w:sz w:val="28"/>
          <w:szCs w:val="28"/>
        </w:rPr>
      </w:pPr>
      <w:r w:rsidRPr="00E54F86">
        <w:rPr>
          <w:b/>
          <w:sz w:val="28"/>
          <w:szCs w:val="28"/>
        </w:rPr>
        <w:t>9.0</w:t>
      </w:r>
      <w:r w:rsidRPr="00E54F86">
        <w:rPr>
          <w:b/>
          <w:sz w:val="28"/>
          <w:szCs w:val="28"/>
        </w:rPr>
        <w:tab/>
        <w:t>Quality Control Tests</w:t>
      </w:r>
    </w:p>
    <w:p w14:paraId="54F774BB" w14:textId="77777777" w:rsidR="00B82B9F" w:rsidRPr="00E54F86" w:rsidRDefault="00B82B9F" w:rsidP="00B82B9F">
      <w:pPr>
        <w:rPr>
          <w:sz w:val="26"/>
          <w:szCs w:val="26"/>
        </w:rPr>
      </w:pPr>
    </w:p>
    <w:p w14:paraId="34460858" w14:textId="77777777" w:rsidR="00B82B9F" w:rsidRPr="00E54F86" w:rsidRDefault="00B82B9F" w:rsidP="00B82B9F">
      <w:pPr>
        <w:ind w:left="720" w:hanging="720"/>
      </w:pPr>
      <w:r w:rsidRPr="00E54F86">
        <w:t>9.1</w:t>
      </w:r>
      <w:r w:rsidRPr="00E54F86">
        <w:tab/>
        <w:t xml:space="preserve">Nucleated cell </w:t>
      </w:r>
      <w:proofErr w:type="gramStart"/>
      <w:r w:rsidRPr="00E54F86">
        <w:t>counts</w:t>
      </w:r>
      <w:proofErr w:type="gramEnd"/>
      <w:r w:rsidRPr="00E54F86">
        <w:t xml:space="preserve"> and viability counts are performed on the initial product, at different points during the procedure as indicated in the SOP and on the final product.</w:t>
      </w:r>
    </w:p>
    <w:p w14:paraId="7DBAECB6" w14:textId="77777777" w:rsidR="00B82B9F" w:rsidRPr="00E54F86" w:rsidRDefault="00B82B9F" w:rsidP="00B82B9F">
      <w:pPr>
        <w:ind w:left="720" w:hanging="720"/>
        <w:rPr>
          <w:color w:val="BFBFBF" w:themeColor="background1" w:themeShade="BF"/>
        </w:rPr>
      </w:pPr>
    </w:p>
    <w:p w14:paraId="0717ECAB" w14:textId="77777777" w:rsidR="00B82B9F" w:rsidRPr="00E54F86" w:rsidRDefault="00B82B9F" w:rsidP="00B82B9F">
      <w:pPr>
        <w:ind w:left="720" w:hanging="720"/>
      </w:pPr>
      <w:r w:rsidRPr="00E54F86">
        <w:t>9.2</w:t>
      </w:r>
      <w:r w:rsidRPr="00E54F86">
        <w:tab/>
        <w:t>Sterility testing is performed on the initial product and on the final product.</w:t>
      </w:r>
    </w:p>
    <w:p w14:paraId="3BDF1AFD" w14:textId="77777777" w:rsidR="00B82B9F" w:rsidRPr="00E54F86" w:rsidRDefault="00B82B9F" w:rsidP="00B82B9F">
      <w:pPr>
        <w:ind w:left="720" w:hanging="720"/>
      </w:pPr>
    </w:p>
    <w:p w14:paraId="791B1E98" w14:textId="77777777" w:rsidR="00B82B9F" w:rsidRPr="00E54F86" w:rsidRDefault="00B82B9F" w:rsidP="00B82B9F">
      <w:pPr>
        <w:ind w:left="720" w:hanging="720"/>
      </w:pPr>
      <w:r w:rsidRPr="00E54F86">
        <w:t>9.3</w:t>
      </w:r>
      <w:r w:rsidRPr="00E54F86">
        <w:tab/>
        <w:t>Endotoxin testing is performed on the final product.</w:t>
      </w:r>
    </w:p>
    <w:p w14:paraId="2071A063" w14:textId="77777777" w:rsidR="00B82B9F" w:rsidRPr="00E54F86" w:rsidRDefault="00B82B9F" w:rsidP="00B82B9F">
      <w:pPr>
        <w:ind w:left="720" w:hanging="440"/>
        <w:rPr>
          <w:color w:val="BFBFBF" w:themeColor="background1" w:themeShade="BF"/>
        </w:rPr>
      </w:pPr>
    </w:p>
    <w:p w14:paraId="4222B07C" w14:textId="77777777" w:rsidR="00B82B9F" w:rsidRPr="00E54F86" w:rsidRDefault="00B82B9F" w:rsidP="00B82B9F">
      <w:pPr>
        <w:ind w:left="720" w:hanging="720"/>
      </w:pPr>
      <w:r w:rsidRPr="00E54F86">
        <w:t>9.4</w:t>
      </w:r>
      <w:r w:rsidRPr="00E54F86">
        <w:tab/>
        <w:t>CD4/</w:t>
      </w:r>
      <w:r w:rsidRPr="00E54F86">
        <w:rPr>
          <w:szCs w:val="17"/>
        </w:rPr>
        <w:t>IFN</w:t>
      </w:r>
      <w:r w:rsidRPr="00E54F86">
        <w:rPr>
          <w:rFonts w:ascii="Symbol" w:hAnsi="Symbol"/>
          <w:szCs w:val="17"/>
        </w:rPr>
        <w:t></w:t>
      </w:r>
      <w:r w:rsidRPr="00E54F86">
        <w:t xml:space="preserve"> and CD8</w:t>
      </w:r>
      <w:r w:rsidRPr="00E54F86">
        <w:rPr>
          <w:szCs w:val="17"/>
        </w:rPr>
        <w:t>/IFN</w:t>
      </w:r>
      <w:r w:rsidRPr="00E54F86">
        <w:rPr>
          <w:rFonts w:ascii="Symbol" w:hAnsi="Symbol"/>
          <w:szCs w:val="17"/>
        </w:rPr>
        <w:t></w:t>
      </w:r>
      <w:r w:rsidRPr="00E54F86">
        <w:t xml:space="preserve"> determination by Flow Cytometry is performed on the final product.</w:t>
      </w:r>
    </w:p>
    <w:p w14:paraId="47D95991" w14:textId="77777777" w:rsidR="00B82B9F" w:rsidRPr="00E54F86" w:rsidRDefault="00B82B9F" w:rsidP="00B82B9F">
      <w:pPr>
        <w:ind w:left="440" w:hanging="440"/>
      </w:pPr>
    </w:p>
    <w:p w14:paraId="784DE551" w14:textId="77777777" w:rsidR="00B82B9F" w:rsidRPr="00E54F86" w:rsidRDefault="009C1E42" w:rsidP="00B82B9F">
      <w:pPr>
        <w:rPr>
          <w:b/>
          <w:sz w:val="28"/>
          <w:szCs w:val="28"/>
        </w:rPr>
      </w:pPr>
      <w:r w:rsidRPr="00E54F86">
        <w:rPr>
          <w:b/>
          <w:sz w:val="28"/>
          <w:szCs w:val="28"/>
        </w:rPr>
        <w:t>10</w:t>
      </w:r>
      <w:r w:rsidR="00B82B9F" w:rsidRPr="00E54F86">
        <w:rPr>
          <w:b/>
          <w:sz w:val="28"/>
          <w:szCs w:val="28"/>
        </w:rPr>
        <w:t>.0</w:t>
      </w:r>
      <w:r w:rsidR="00B82B9F" w:rsidRPr="00E54F86">
        <w:rPr>
          <w:b/>
          <w:sz w:val="28"/>
          <w:szCs w:val="28"/>
        </w:rPr>
        <w:tab/>
        <w:t>References</w:t>
      </w:r>
    </w:p>
    <w:p w14:paraId="5F6345DE" w14:textId="77777777" w:rsidR="00B82B9F" w:rsidRPr="00E54F86" w:rsidRDefault="00B82B9F" w:rsidP="00B82B9F">
      <w:pPr>
        <w:rPr>
          <w:b/>
          <w:sz w:val="28"/>
          <w:szCs w:val="28"/>
        </w:rPr>
      </w:pPr>
    </w:p>
    <w:p w14:paraId="7E7C2FC9" w14:textId="77777777" w:rsidR="00B82B9F" w:rsidRPr="00E54F86" w:rsidRDefault="009C1E42" w:rsidP="00B82B9F">
      <w:pPr>
        <w:ind w:left="720" w:hanging="720"/>
        <w:rPr>
          <w:bCs/>
          <w:szCs w:val="28"/>
        </w:rPr>
      </w:pPr>
      <w:r w:rsidRPr="00E54F86">
        <w:rPr>
          <w:bCs/>
          <w:szCs w:val="28"/>
        </w:rPr>
        <w:t>10</w:t>
      </w:r>
      <w:r w:rsidR="00B82B9F" w:rsidRPr="00E54F86">
        <w:rPr>
          <w:bCs/>
          <w:szCs w:val="28"/>
        </w:rPr>
        <w:t>.1</w:t>
      </w:r>
      <w:r w:rsidR="00B82B9F" w:rsidRPr="00E54F86">
        <w:rPr>
          <w:bCs/>
          <w:szCs w:val="28"/>
        </w:rPr>
        <w:tab/>
      </w:r>
      <w:proofErr w:type="spellStart"/>
      <w:r w:rsidR="00B82B9F" w:rsidRPr="00E54F86">
        <w:rPr>
          <w:bCs/>
          <w:szCs w:val="28"/>
        </w:rPr>
        <w:t>CliniMACS</w:t>
      </w:r>
      <w:proofErr w:type="spellEnd"/>
      <w:r w:rsidR="00B82B9F" w:rsidRPr="00E54F86">
        <w:rPr>
          <w:bCs/>
          <w:szCs w:val="28"/>
        </w:rPr>
        <w:t xml:space="preserve"> Prodigy CCS System User Manual. </w:t>
      </w:r>
      <w:proofErr w:type="spellStart"/>
      <w:r w:rsidR="00B82B9F" w:rsidRPr="00E54F86">
        <w:rPr>
          <w:bCs/>
          <w:szCs w:val="28"/>
        </w:rPr>
        <w:t>Miltenyi</w:t>
      </w:r>
      <w:proofErr w:type="spellEnd"/>
      <w:r w:rsidR="00B82B9F" w:rsidRPr="00E54F86">
        <w:rPr>
          <w:bCs/>
          <w:szCs w:val="28"/>
        </w:rPr>
        <w:t xml:space="preserve"> Biotec.</w:t>
      </w:r>
    </w:p>
    <w:p w14:paraId="7D421F90" w14:textId="77777777" w:rsidR="00B82B9F" w:rsidRPr="00E54F86" w:rsidRDefault="00B82B9F">
      <w:pPr>
        <w:spacing w:after="160" w:line="259" w:lineRule="auto"/>
        <w:rPr>
          <w:b/>
          <w:sz w:val="28"/>
          <w:szCs w:val="28"/>
        </w:rPr>
      </w:pPr>
      <w:r w:rsidRPr="00E54F86">
        <w:rPr>
          <w:b/>
          <w:sz w:val="28"/>
          <w:szCs w:val="28"/>
        </w:rPr>
        <w:br w:type="page"/>
      </w:r>
    </w:p>
    <w:p w14:paraId="6CC1C6BA" w14:textId="77777777" w:rsidR="00B82B9F" w:rsidRPr="00E54F86" w:rsidRDefault="00B82B9F" w:rsidP="00B82B9F">
      <w:pPr>
        <w:jc w:val="center"/>
        <w:rPr>
          <w:rFonts w:ascii="Times New Roman" w:hAnsi="Times New Roman"/>
          <w:b/>
          <w:sz w:val="28"/>
          <w:szCs w:val="28"/>
        </w:rPr>
      </w:pPr>
      <w:r w:rsidRPr="00E54F86">
        <w:rPr>
          <w:rFonts w:ascii="Times New Roman" w:hAnsi="Times New Roman"/>
          <w:b/>
          <w:sz w:val="28"/>
          <w:szCs w:val="28"/>
        </w:rPr>
        <w:lastRenderedPageBreak/>
        <w:t xml:space="preserve">B. Donor </w:t>
      </w:r>
      <w:proofErr w:type="spellStart"/>
      <w:r w:rsidRPr="00E54F86">
        <w:rPr>
          <w:rFonts w:ascii="Times New Roman" w:hAnsi="Times New Roman"/>
          <w:b/>
          <w:sz w:val="28"/>
          <w:szCs w:val="28"/>
        </w:rPr>
        <w:t>PreScreening</w:t>
      </w:r>
      <w:proofErr w:type="spellEnd"/>
      <w:r w:rsidRPr="00E54F86">
        <w:rPr>
          <w:rFonts w:ascii="Times New Roman" w:hAnsi="Times New Roman"/>
          <w:b/>
          <w:sz w:val="28"/>
          <w:szCs w:val="28"/>
        </w:rPr>
        <w:t xml:space="preserve"> for Virus Specific Cytotoxic T Lymphocytes</w:t>
      </w:r>
    </w:p>
    <w:p w14:paraId="60F1D1AB" w14:textId="77777777" w:rsidR="00B82B9F" w:rsidRPr="00E54F86" w:rsidRDefault="00B82B9F" w:rsidP="00B82B9F">
      <w:pPr>
        <w:jc w:val="center"/>
        <w:rPr>
          <w:rFonts w:ascii="Times New Roman" w:hAnsi="Times New Roman"/>
          <w:b/>
          <w:sz w:val="28"/>
          <w:szCs w:val="28"/>
        </w:rPr>
      </w:pPr>
    </w:p>
    <w:p w14:paraId="38056FF4" w14:textId="77777777" w:rsidR="00B82B9F" w:rsidRPr="00E54F86" w:rsidRDefault="00B82B9F" w:rsidP="00B82B9F">
      <w:pPr>
        <w:rPr>
          <w:rFonts w:ascii="Times New Roman" w:hAnsi="Times New Roman"/>
          <w:b/>
          <w:sz w:val="28"/>
          <w:szCs w:val="28"/>
        </w:rPr>
      </w:pPr>
    </w:p>
    <w:p w14:paraId="43A4AD85" w14:textId="0AB70FC0" w:rsidR="00B82B9F" w:rsidRPr="00887B52" w:rsidRDefault="00B82B9F" w:rsidP="00741C80">
      <w:pPr>
        <w:pStyle w:val="ListParagraph"/>
        <w:numPr>
          <w:ilvl w:val="0"/>
          <w:numId w:val="17"/>
        </w:numPr>
        <w:overflowPunct w:val="0"/>
        <w:autoSpaceDE w:val="0"/>
        <w:autoSpaceDN w:val="0"/>
        <w:adjustRightInd w:val="0"/>
        <w:spacing w:after="0" w:line="240" w:lineRule="auto"/>
        <w:jc w:val="both"/>
        <w:textAlignment w:val="baseline"/>
        <w:rPr>
          <w:rFonts w:ascii="Times New Roman" w:hAnsi="Times New Roman"/>
          <w:b/>
          <w:sz w:val="28"/>
          <w:szCs w:val="28"/>
        </w:rPr>
      </w:pPr>
      <w:r w:rsidRPr="00887B52">
        <w:rPr>
          <w:rFonts w:ascii="Times New Roman" w:hAnsi="Times New Roman"/>
          <w:b/>
          <w:sz w:val="28"/>
          <w:szCs w:val="28"/>
        </w:rPr>
        <w:t>Principle</w:t>
      </w:r>
    </w:p>
    <w:p w14:paraId="1FA1A4E7" w14:textId="77777777" w:rsidR="00B82B9F" w:rsidRPr="00E54F86" w:rsidRDefault="00B82B9F" w:rsidP="00B82B9F">
      <w:pPr>
        <w:ind w:left="720"/>
        <w:jc w:val="both"/>
        <w:rPr>
          <w:rFonts w:ascii="Times New Roman" w:hAnsi="Times New Roman"/>
          <w:b/>
          <w:sz w:val="28"/>
          <w:szCs w:val="28"/>
        </w:rPr>
      </w:pPr>
    </w:p>
    <w:p w14:paraId="174006BD" w14:textId="68B7B956" w:rsidR="00B82B9F" w:rsidRPr="00E54F86" w:rsidRDefault="00B82B9F" w:rsidP="00B82B9F">
      <w:pPr>
        <w:rPr>
          <w:rFonts w:ascii="Times New Roman" w:eastAsiaTheme="minorEastAsia" w:hAnsi="Times New Roman"/>
          <w:szCs w:val="24"/>
          <w:lang w:eastAsia="zh-CN"/>
        </w:rPr>
      </w:pPr>
      <w:proofErr w:type="gramStart"/>
      <w:r w:rsidRPr="00E54F86">
        <w:rPr>
          <w:rFonts w:ascii="Times New Roman" w:hAnsi="Times New Roman"/>
        </w:rPr>
        <w:t>In order to</w:t>
      </w:r>
      <w:proofErr w:type="gramEnd"/>
      <w:r w:rsidRPr="00E54F86">
        <w:rPr>
          <w:rFonts w:ascii="Times New Roman" w:hAnsi="Times New Roman"/>
        </w:rPr>
        <w:t xml:space="preserve"> manufacture virus specific cytotoxic T lymphocytes (</w:t>
      </w:r>
      <w:proofErr w:type="spellStart"/>
      <w:r w:rsidRPr="00E54F86">
        <w:rPr>
          <w:rFonts w:ascii="Times New Roman" w:hAnsi="Times New Roman"/>
        </w:rPr>
        <w:t>vCTLs</w:t>
      </w:r>
      <w:proofErr w:type="spellEnd"/>
      <w:r w:rsidRPr="00E54F86">
        <w:rPr>
          <w:rFonts w:ascii="Times New Roman" w:hAnsi="Times New Roman"/>
        </w:rPr>
        <w:t xml:space="preserve">), donor cells need to be prescreened to determine if the T cells can be stimulated with corresponding virus peptides.  Positive serology for certain viruses is not a guarantee that the T cells will respond to the peptides used. Mononuclear cell preparation will be stimulated with either medium (negative control), virus specific peptide, or a combination of </w:t>
      </w:r>
      <w:r w:rsidRPr="00E54F86">
        <w:t xml:space="preserve">Phorbol 12-myristate 13-acetate (PMA) </w:t>
      </w:r>
      <w:r w:rsidRPr="00E54F86">
        <w:rPr>
          <w:rFonts w:ascii="Times New Roman" w:hAnsi="Times New Roman"/>
        </w:rPr>
        <w:t>/</w:t>
      </w:r>
      <w:proofErr w:type="spellStart"/>
      <w:r w:rsidRPr="00E54F86">
        <w:rPr>
          <w:rFonts w:ascii="Times New Roman" w:hAnsi="Times New Roman"/>
        </w:rPr>
        <w:t>ionomycine</w:t>
      </w:r>
      <w:proofErr w:type="spellEnd"/>
      <w:r w:rsidRPr="00E54F86">
        <w:rPr>
          <w:rFonts w:ascii="Times New Roman" w:hAnsi="Times New Roman"/>
        </w:rPr>
        <w:t xml:space="preserve"> (positive control).  The read-out is </w:t>
      </w:r>
      <w:r w:rsidR="00206011">
        <w:rPr>
          <w:rFonts w:ascii="Times New Roman" w:hAnsi="Times New Roman"/>
        </w:rPr>
        <w:t>intracellular IFN-gamma</w:t>
      </w:r>
      <w:r w:rsidRPr="00E54F86">
        <w:rPr>
          <w:rFonts w:ascii="Times New Roman" w:hAnsi="Times New Roman"/>
        </w:rPr>
        <w:t xml:space="preserve"> measured by cell surface capture using a catch reagent, followed by flow cytometric analysis.</w:t>
      </w:r>
    </w:p>
    <w:p w14:paraId="0E4F4BD1" w14:textId="77777777" w:rsidR="00B82B9F" w:rsidRPr="00E54F86" w:rsidRDefault="00B82B9F" w:rsidP="00B82B9F">
      <w:pPr>
        <w:jc w:val="both"/>
        <w:rPr>
          <w:rFonts w:ascii="Times New Roman" w:hAnsi="Times New Roman"/>
          <w:b/>
          <w:szCs w:val="24"/>
        </w:rPr>
      </w:pPr>
    </w:p>
    <w:p w14:paraId="131C4B86"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Purpose</w:t>
      </w:r>
    </w:p>
    <w:p w14:paraId="3F8A08CE" w14:textId="77777777" w:rsidR="00B82B9F" w:rsidRPr="00E54F86" w:rsidRDefault="00B82B9F" w:rsidP="00B82B9F">
      <w:pPr>
        <w:jc w:val="both"/>
        <w:rPr>
          <w:rFonts w:ascii="Times New Roman" w:hAnsi="Times New Roman"/>
          <w:b/>
          <w:sz w:val="28"/>
          <w:szCs w:val="28"/>
        </w:rPr>
      </w:pPr>
    </w:p>
    <w:p w14:paraId="2D80985C" w14:textId="77777777" w:rsidR="00B82B9F" w:rsidRPr="00E54F86" w:rsidRDefault="00B82B9F" w:rsidP="00B82B9F">
      <w:pPr>
        <w:jc w:val="both"/>
        <w:rPr>
          <w:rFonts w:ascii="Times New Roman" w:hAnsi="Times New Roman"/>
          <w:szCs w:val="24"/>
        </w:rPr>
      </w:pPr>
      <w:r w:rsidRPr="00E54F86">
        <w:rPr>
          <w:rFonts w:ascii="Times New Roman" w:hAnsi="Times New Roman"/>
          <w:szCs w:val="24"/>
        </w:rPr>
        <w:t xml:space="preserve">The purpose of this procedure is to describe the steps to follow while prescreening T cells from donors to determine their suitability for manufacturing </w:t>
      </w:r>
      <w:proofErr w:type="spellStart"/>
      <w:r w:rsidRPr="00E54F86">
        <w:rPr>
          <w:rFonts w:ascii="Times New Roman" w:hAnsi="Times New Roman"/>
          <w:szCs w:val="24"/>
        </w:rPr>
        <w:t>vCTLs</w:t>
      </w:r>
      <w:proofErr w:type="spellEnd"/>
      <w:r w:rsidRPr="00E54F86">
        <w:rPr>
          <w:rFonts w:ascii="Times New Roman" w:hAnsi="Times New Roman"/>
          <w:szCs w:val="24"/>
        </w:rPr>
        <w:t>.</w:t>
      </w:r>
    </w:p>
    <w:p w14:paraId="3961CCE0" w14:textId="77777777" w:rsidR="00B82B9F" w:rsidRPr="00E54F86" w:rsidRDefault="00B82B9F" w:rsidP="00B82B9F">
      <w:pPr>
        <w:jc w:val="both"/>
        <w:rPr>
          <w:rFonts w:ascii="Times New Roman" w:hAnsi="Times New Roman"/>
          <w:b/>
          <w:szCs w:val="24"/>
        </w:rPr>
      </w:pPr>
    </w:p>
    <w:p w14:paraId="1D06C7AB" w14:textId="5216A25F" w:rsidR="00C14F65" w:rsidRPr="006E2BD8" w:rsidRDefault="00B82B9F" w:rsidP="006E2BD8">
      <w:pPr>
        <w:jc w:val="both"/>
        <w:rPr>
          <w:rFonts w:ascii="Arial" w:hAnsi="Arial" w:cs="Arial"/>
          <w:b/>
        </w:rPr>
      </w:pPr>
      <w:r w:rsidRPr="00E54F86">
        <w:rPr>
          <w:rFonts w:ascii="Times New Roman" w:hAnsi="Times New Roman"/>
          <w:b/>
          <w:sz w:val="28"/>
          <w:szCs w:val="28"/>
        </w:rPr>
        <w:t>Specimen</w:t>
      </w:r>
    </w:p>
    <w:p w14:paraId="2826BF91" w14:textId="77777777" w:rsidR="00C14F65" w:rsidRPr="00C14F65" w:rsidRDefault="00C14F65" w:rsidP="006E2BD8">
      <w:pPr>
        <w:pStyle w:val="ListParagraph"/>
        <w:ind w:left="375"/>
        <w:jc w:val="both"/>
        <w:rPr>
          <w:rFonts w:ascii="Arial" w:hAnsi="Arial" w:cs="Arial"/>
          <w:bCs/>
          <w:u w:val="single"/>
        </w:rPr>
      </w:pPr>
      <w:r w:rsidRPr="00C14F65">
        <w:rPr>
          <w:rFonts w:ascii="Arial" w:hAnsi="Arial" w:cs="Arial"/>
          <w:bCs/>
          <w:u w:val="single"/>
        </w:rPr>
        <w:t>Please collect 30 ml of peripheral blood in EDTA tubes on donor.</w:t>
      </w:r>
    </w:p>
    <w:p w14:paraId="4A131456" w14:textId="77777777" w:rsidR="00B82B9F" w:rsidRPr="00E54F86" w:rsidRDefault="00B82B9F" w:rsidP="00B82B9F">
      <w:pPr>
        <w:pStyle w:val="ListParagraph"/>
        <w:ind w:hanging="720"/>
        <w:jc w:val="both"/>
        <w:rPr>
          <w:rFonts w:ascii="Times New Roman" w:hAnsi="Times New Roman"/>
          <w:b/>
          <w:szCs w:val="24"/>
        </w:rPr>
      </w:pPr>
    </w:p>
    <w:p w14:paraId="58FFFD09"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Supplies and reagents</w:t>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t>Source</w:t>
      </w:r>
    </w:p>
    <w:p w14:paraId="6F9B1B48" w14:textId="77777777" w:rsidR="00B82B9F" w:rsidRPr="00E54F86" w:rsidRDefault="00B82B9F" w:rsidP="00B82B9F">
      <w:pPr>
        <w:ind w:left="720"/>
        <w:jc w:val="both"/>
        <w:rPr>
          <w:rFonts w:ascii="Times New Roman" w:hAnsi="Times New Roman"/>
          <w:b/>
          <w:sz w:val="28"/>
          <w:szCs w:val="28"/>
        </w:rPr>
      </w:pP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p>
    <w:p w14:paraId="2C729145" w14:textId="77777777" w:rsidR="00B82B9F" w:rsidRPr="00E54F86" w:rsidRDefault="00B82B9F" w:rsidP="00B82B9F">
      <w:pPr>
        <w:tabs>
          <w:tab w:val="left" w:pos="5040"/>
        </w:tabs>
      </w:pPr>
      <w:r w:rsidRPr="00E54F86">
        <w:t xml:space="preserve">4.1 </w:t>
      </w:r>
      <w:proofErr w:type="spellStart"/>
      <w:r w:rsidRPr="00E54F86">
        <w:t>PepTivator</w:t>
      </w:r>
      <w:proofErr w:type="spellEnd"/>
      <w:r w:rsidRPr="00E54F86">
        <w:t>® CMV pp65 (6nmol)</w:t>
      </w:r>
      <w:r w:rsidRPr="00E54F86">
        <w:tab/>
      </w:r>
      <w:proofErr w:type="spellStart"/>
      <w:r w:rsidRPr="00E54F86">
        <w:t>Miltenyi</w:t>
      </w:r>
      <w:proofErr w:type="spellEnd"/>
      <w:r w:rsidRPr="00E54F86">
        <w:t xml:space="preserve"> Biotec </w:t>
      </w:r>
    </w:p>
    <w:p w14:paraId="7D22AE63" w14:textId="1E6005D9" w:rsidR="00B82B9F" w:rsidRPr="00E54F86" w:rsidRDefault="00B82B9F" w:rsidP="00B82B9F">
      <w:pPr>
        <w:tabs>
          <w:tab w:val="left" w:pos="5040"/>
        </w:tabs>
      </w:pPr>
      <w:r w:rsidRPr="00E54F86">
        <w:t>4.</w:t>
      </w:r>
      <w:r w:rsidR="00211F80" w:rsidRPr="00E54F86">
        <w:t>2</w:t>
      </w:r>
      <w:r w:rsidRPr="00E54F86">
        <w:t xml:space="preserve"> </w:t>
      </w:r>
      <w:proofErr w:type="spellStart"/>
      <w:r w:rsidRPr="00E54F86">
        <w:t>TexMACS</w:t>
      </w:r>
      <w:proofErr w:type="spellEnd"/>
      <w:r w:rsidRPr="00E54F86">
        <w:t xml:space="preserve"> medium</w:t>
      </w:r>
      <w:r w:rsidRPr="00E54F86">
        <w:tab/>
      </w:r>
      <w:proofErr w:type="spellStart"/>
      <w:r w:rsidRPr="00E54F86">
        <w:t>Miltenyi</w:t>
      </w:r>
      <w:proofErr w:type="spellEnd"/>
      <w:r w:rsidRPr="00E54F86">
        <w:t xml:space="preserve"> Biotec </w:t>
      </w:r>
    </w:p>
    <w:p w14:paraId="3688FB29" w14:textId="64CD178B" w:rsidR="00B82B9F" w:rsidRPr="00E54F86" w:rsidRDefault="00B82B9F" w:rsidP="00B82B9F">
      <w:pPr>
        <w:tabs>
          <w:tab w:val="left" w:pos="5040"/>
        </w:tabs>
      </w:pPr>
      <w:r w:rsidRPr="00E54F86">
        <w:t>4.</w:t>
      </w:r>
      <w:r w:rsidR="00211F80" w:rsidRPr="00E54F86">
        <w:t>3</w:t>
      </w:r>
      <w:r w:rsidRPr="00E54F86">
        <w:t xml:space="preserve"> Rapid Cytokine Inspector kit </w:t>
      </w:r>
      <w:r w:rsidRPr="00E54F86">
        <w:tab/>
      </w:r>
      <w:proofErr w:type="spellStart"/>
      <w:r w:rsidRPr="00E54F86">
        <w:t>Miltenyi</w:t>
      </w:r>
      <w:proofErr w:type="spellEnd"/>
      <w:r w:rsidRPr="00E54F86">
        <w:t xml:space="preserve"> Biotec </w:t>
      </w:r>
    </w:p>
    <w:p w14:paraId="40181CA6" w14:textId="2B0D14CD" w:rsidR="00B82B9F" w:rsidRPr="00E54F86" w:rsidRDefault="00B82B9F" w:rsidP="00B82B9F">
      <w:pPr>
        <w:tabs>
          <w:tab w:val="left" w:pos="5040"/>
          <w:tab w:val="center" w:pos="7200"/>
        </w:tabs>
        <w:contextualSpacing/>
        <w:jc w:val="both"/>
        <w:rPr>
          <w:rFonts w:ascii="Times New Roman" w:hAnsi="Times New Roman"/>
        </w:rPr>
      </w:pPr>
      <w:r w:rsidRPr="00E54F86">
        <w:rPr>
          <w:rFonts w:ascii="Times New Roman" w:hAnsi="Times New Roman"/>
        </w:rPr>
        <w:lastRenderedPageBreak/>
        <w:t>4.</w:t>
      </w:r>
      <w:r w:rsidR="00211F80" w:rsidRPr="00E54F86">
        <w:rPr>
          <w:rFonts w:ascii="Times New Roman" w:hAnsi="Times New Roman"/>
        </w:rPr>
        <w:t>4</w:t>
      </w:r>
      <w:r w:rsidRPr="00E54F86">
        <w:rPr>
          <w:rFonts w:ascii="Times New Roman" w:hAnsi="Times New Roman"/>
        </w:rPr>
        <w:t xml:space="preserve"> </w:t>
      </w:r>
      <w:r w:rsidRPr="00E54F86">
        <w:rPr>
          <w:bCs/>
          <w:szCs w:val="24"/>
        </w:rPr>
        <w:t>IFN</w:t>
      </w:r>
      <w:r w:rsidRPr="00E54F86">
        <w:rPr>
          <w:rFonts w:ascii="Symbol" w:hAnsi="Symbol"/>
          <w:bCs/>
          <w:szCs w:val="24"/>
        </w:rPr>
        <w:t></w:t>
      </w:r>
      <w:r w:rsidRPr="00E54F86">
        <w:rPr>
          <w:bCs/>
          <w:szCs w:val="24"/>
        </w:rPr>
        <w:t xml:space="preserve"> secretion assay detection kit</w:t>
      </w:r>
      <w:r w:rsidRPr="00E54F86">
        <w:rPr>
          <w:rFonts w:ascii="Times New Roman" w:hAnsi="Times New Roman"/>
        </w:rPr>
        <w:t xml:space="preserve"> </w:t>
      </w:r>
      <w:r w:rsidRPr="00E54F86">
        <w:rPr>
          <w:rFonts w:ascii="Times New Roman" w:hAnsi="Times New Roman"/>
        </w:rPr>
        <w:tab/>
      </w:r>
      <w:proofErr w:type="spellStart"/>
      <w:r w:rsidRPr="00E54F86">
        <w:t>Miltenyi</w:t>
      </w:r>
      <w:proofErr w:type="spellEnd"/>
      <w:r w:rsidRPr="00E54F86">
        <w:t xml:space="preserve"> Biotec </w:t>
      </w:r>
    </w:p>
    <w:p w14:paraId="780FF474" w14:textId="2FE3C621" w:rsidR="00B82B9F" w:rsidRPr="00E54F86" w:rsidRDefault="00B82B9F" w:rsidP="00B82B9F">
      <w:pPr>
        <w:tabs>
          <w:tab w:val="left" w:pos="5040"/>
        </w:tabs>
      </w:pPr>
      <w:r w:rsidRPr="00E54F86">
        <w:t>4.</w:t>
      </w:r>
      <w:r w:rsidR="00211F80" w:rsidRPr="00E54F86">
        <w:t>5</w:t>
      </w:r>
      <w:r w:rsidRPr="00E54F86">
        <w:t xml:space="preserve"> Phorbol 12-myristate 13-acetate (PMA)</w:t>
      </w:r>
      <w:r w:rsidRPr="00E54F86">
        <w:tab/>
        <w:t xml:space="preserve">Sigma </w:t>
      </w:r>
    </w:p>
    <w:p w14:paraId="1721F26A" w14:textId="5034A8AB" w:rsidR="00B82B9F" w:rsidRPr="00E54F86" w:rsidRDefault="00B82B9F" w:rsidP="00B82B9F">
      <w:pPr>
        <w:tabs>
          <w:tab w:val="left" w:pos="5040"/>
        </w:tabs>
      </w:pPr>
      <w:r w:rsidRPr="00E54F86">
        <w:t>4.</w:t>
      </w:r>
      <w:r w:rsidR="00211F80" w:rsidRPr="00E54F86">
        <w:t>6</w:t>
      </w:r>
      <w:r w:rsidRPr="00E54F86">
        <w:t xml:space="preserve"> Ionomycin calcium salt </w:t>
      </w:r>
      <w:r w:rsidRPr="00E54F86">
        <w:tab/>
        <w:t xml:space="preserve">Sigma </w:t>
      </w:r>
    </w:p>
    <w:p w14:paraId="0C5D921F" w14:textId="0F37894E" w:rsidR="00B82B9F" w:rsidRPr="00E54F86" w:rsidRDefault="00B82B9F" w:rsidP="00B82B9F">
      <w:pPr>
        <w:tabs>
          <w:tab w:val="left" w:pos="5040"/>
        </w:tabs>
      </w:pPr>
      <w:r w:rsidRPr="00E54F86">
        <w:t>4.</w:t>
      </w:r>
      <w:r w:rsidR="00211F80" w:rsidRPr="00E54F86">
        <w:t>7</w:t>
      </w:r>
      <w:r w:rsidRPr="00E54F86">
        <w:t xml:space="preserve"> Sterile Fields</w:t>
      </w:r>
      <w:r w:rsidRPr="00E54F86">
        <w:tab/>
      </w:r>
      <w:proofErr w:type="spellStart"/>
      <w:r w:rsidRPr="00E54F86">
        <w:t>Medchoice</w:t>
      </w:r>
      <w:proofErr w:type="spellEnd"/>
    </w:p>
    <w:p w14:paraId="7CBB58EB" w14:textId="609B3F5D" w:rsidR="00B82B9F" w:rsidRPr="00E54F86" w:rsidRDefault="00B82B9F" w:rsidP="00B82B9F">
      <w:pPr>
        <w:tabs>
          <w:tab w:val="left" w:pos="5040"/>
        </w:tabs>
      </w:pPr>
      <w:r w:rsidRPr="00E54F86">
        <w:t>4.</w:t>
      </w:r>
      <w:r w:rsidR="00211F80" w:rsidRPr="00E54F86">
        <w:t>8</w:t>
      </w:r>
      <w:r w:rsidRPr="00E54F86">
        <w:t xml:space="preserve"> 15 ml centrifuge tubes</w:t>
      </w:r>
      <w:r w:rsidRPr="00E54F86">
        <w:tab/>
        <w:t xml:space="preserve">Corning </w:t>
      </w:r>
    </w:p>
    <w:p w14:paraId="3A4F2F46" w14:textId="3EDABE4F" w:rsidR="00B82B9F" w:rsidRPr="00E54F86" w:rsidRDefault="00B82B9F" w:rsidP="00B82B9F">
      <w:pPr>
        <w:tabs>
          <w:tab w:val="left" w:pos="5040"/>
        </w:tabs>
      </w:pPr>
      <w:r w:rsidRPr="00E54F86">
        <w:t>4.</w:t>
      </w:r>
      <w:r w:rsidR="00211F80" w:rsidRPr="00E54F86">
        <w:t>9</w:t>
      </w:r>
      <w:r w:rsidRPr="00E54F86">
        <w:t xml:space="preserve"> 50 ml centrifuge tubes </w:t>
      </w:r>
      <w:r w:rsidRPr="00E54F86">
        <w:tab/>
        <w:t>Corning</w:t>
      </w:r>
      <w:r w:rsidRPr="00E54F86">
        <w:tab/>
      </w:r>
    </w:p>
    <w:p w14:paraId="0AD56CAC" w14:textId="68C3A946" w:rsidR="00B82B9F" w:rsidRPr="00E54F86" w:rsidRDefault="00B82B9F" w:rsidP="00B82B9F">
      <w:pPr>
        <w:tabs>
          <w:tab w:val="left" w:pos="5040"/>
        </w:tabs>
      </w:pPr>
      <w:r w:rsidRPr="00E54F86">
        <w:t>4.1</w:t>
      </w:r>
      <w:r w:rsidR="00211F80" w:rsidRPr="00E54F86">
        <w:t>0</w:t>
      </w:r>
      <w:r w:rsidRPr="00E54F86">
        <w:t xml:space="preserve"> Tissue culture plate (24-well)</w:t>
      </w:r>
      <w:r w:rsidRPr="00E54F86">
        <w:tab/>
        <w:t xml:space="preserve">Corning </w:t>
      </w:r>
    </w:p>
    <w:p w14:paraId="38B6A69A" w14:textId="3541D4B2" w:rsidR="00B82B9F" w:rsidRPr="00E54F86" w:rsidRDefault="00B82B9F" w:rsidP="00B82B9F">
      <w:pPr>
        <w:tabs>
          <w:tab w:val="left" w:pos="5040"/>
        </w:tabs>
      </w:pPr>
      <w:r w:rsidRPr="00E54F86">
        <w:t>4.1</w:t>
      </w:r>
      <w:r w:rsidR="00211F80" w:rsidRPr="00E54F86">
        <w:t>1</w:t>
      </w:r>
      <w:r w:rsidRPr="00E54F86">
        <w:t xml:space="preserve"> 12 x 75 mm test tubes</w:t>
      </w:r>
      <w:r w:rsidRPr="00E54F86">
        <w:tab/>
        <w:t>BD Falcon</w:t>
      </w:r>
    </w:p>
    <w:p w14:paraId="52222A8D" w14:textId="3C1871AF" w:rsidR="00B82B9F" w:rsidRPr="00E54F86" w:rsidRDefault="00B82B9F" w:rsidP="00B82B9F">
      <w:pPr>
        <w:tabs>
          <w:tab w:val="left" w:pos="5040"/>
        </w:tabs>
      </w:pPr>
      <w:r w:rsidRPr="00E54F86">
        <w:t>4.1</w:t>
      </w:r>
      <w:r w:rsidR="00211F80" w:rsidRPr="00E54F86">
        <w:t>2</w:t>
      </w:r>
      <w:r w:rsidR="001E7611">
        <w:t xml:space="preserve"> Gloves </w:t>
      </w:r>
      <w:r w:rsidR="001E7611">
        <w:tab/>
        <w:t>SPD</w:t>
      </w:r>
    </w:p>
    <w:p w14:paraId="03C73D71" w14:textId="6C962867" w:rsidR="00B82B9F" w:rsidRPr="00E54F86" w:rsidRDefault="00B82B9F" w:rsidP="00B82B9F">
      <w:pPr>
        <w:tabs>
          <w:tab w:val="left" w:pos="5040"/>
        </w:tabs>
      </w:pPr>
      <w:r w:rsidRPr="00E54F86">
        <w:t>4.1</w:t>
      </w:r>
      <w:r w:rsidR="00211F80" w:rsidRPr="00E54F86">
        <w:t>3</w:t>
      </w:r>
      <w:r w:rsidRPr="00E54F86">
        <w:t xml:space="preserve"> Pipets (5, 10, 25ml), individually wrapped</w:t>
      </w:r>
      <w:r w:rsidRPr="00E54F86">
        <w:tab/>
        <w:t>Fisher Scientific</w:t>
      </w:r>
    </w:p>
    <w:p w14:paraId="0D8CBFD7" w14:textId="5798F30C" w:rsidR="00B82B9F" w:rsidRPr="00E54F86" w:rsidRDefault="00B82B9F" w:rsidP="00B82B9F">
      <w:pPr>
        <w:tabs>
          <w:tab w:val="left" w:pos="5040"/>
        </w:tabs>
      </w:pPr>
      <w:r w:rsidRPr="00E54F86">
        <w:t>4.1</w:t>
      </w:r>
      <w:r w:rsidR="00211F80" w:rsidRPr="00E54F86">
        <w:t>4</w:t>
      </w:r>
      <w:r w:rsidRPr="00E54F86">
        <w:t xml:space="preserve"> Pipettor tips 1-100 µl, 101-1000 µl</w:t>
      </w:r>
      <w:r w:rsidRPr="00E54F86">
        <w:tab/>
        <w:t xml:space="preserve">Fisher </w:t>
      </w:r>
    </w:p>
    <w:p w14:paraId="6BA85FE3" w14:textId="21B10853" w:rsidR="00B82B9F" w:rsidRPr="00E54F86" w:rsidRDefault="00B82B9F" w:rsidP="00B82B9F">
      <w:pPr>
        <w:tabs>
          <w:tab w:val="left" w:pos="5040"/>
        </w:tabs>
      </w:pPr>
      <w:r w:rsidRPr="00E54F86">
        <w:t>4.1</w:t>
      </w:r>
      <w:r w:rsidR="00211F80" w:rsidRPr="00E54F86">
        <w:t>5</w:t>
      </w:r>
      <w:r w:rsidRPr="00E54F86">
        <w:t xml:space="preserve"> Sterile water</w:t>
      </w:r>
      <w:r w:rsidRPr="00E54F86">
        <w:tab/>
        <w:t xml:space="preserve">Fisher </w:t>
      </w:r>
    </w:p>
    <w:p w14:paraId="35737DED" w14:textId="1F992063" w:rsidR="00B82B9F" w:rsidRPr="00E54F86" w:rsidRDefault="00B82B9F" w:rsidP="00B82B9F">
      <w:pPr>
        <w:tabs>
          <w:tab w:val="left" w:pos="5040"/>
        </w:tabs>
      </w:pPr>
      <w:r w:rsidRPr="00E54F86">
        <w:t>4.1</w:t>
      </w:r>
      <w:r w:rsidR="00211F80" w:rsidRPr="00E54F86">
        <w:t>6</w:t>
      </w:r>
      <w:r w:rsidRPr="00E54F86">
        <w:t xml:space="preserve"> Microcentrifuge tubes</w:t>
      </w:r>
      <w:r w:rsidRPr="00E54F86">
        <w:tab/>
        <w:t xml:space="preserve">Fisher </w:t>
      </w:r>
    </w:p>
    <w:p w14:paraId="2AB2CDAF" w14:textId="507C2D56" w:rsidR="00B82B9F" w:rsidRPr="00E54F86" w:rsidRDefault="00B82B9F" w:rsidP="00B82B9F">
      <w:pPr>
        <w:tabs>
          <w:tab w:val="left" w:pos="5040"/>
        </w:tabs>
      </w:pPr>
      <w:r w:rsidRPr="00E54F86">
        <w:t>4.1</w:t>
      </w:r>
      <w:r w:rsidR="00211F80" w:rsidRPr="00E54F86">
        <w:t>7</w:t>
      </w:r>
      <w:r w:rsidRPr="00E54F86">
        <w:t xml:space="preserve"> T25 tissue culture flask</w:t>
      </w:r>
      <w:r w:rsidRPr="00E54F86">
        <w:tab/>
        <w:t xml:space="preserve">Nunc </w:t>
      </w:r>
    </w:p>
    <w:p w14:paraId="28896B39" w14:textId="46E41EFF" w:rsidR="00B82B9F" w:rsidRPr="00206011" w:rsidRDefault="00B82B9F" w:rsidP="00B82B9F">
      <w:pPr>
        <w:tabs>
          <w:tab w:val="left" w:pos="5040"/>
          <w:tab w:val="center" w:pos="7200"/>
        </w:tabs>
        <w:contextualSpacing/>
        <w:jc w:val="both"/>
        <w:rPr>
          <w:rFonts w:ascii="Times New Roman" w:hAnsi="Times New Roman"/>
          <w:lang w:val="de-DE"/>
        </w:rPr>
      </w:pPr>
      <w:r w:rsidRPr="00206011">
        <w:rPr>
          <w:lang w:val="de-DE"/>
        </w:rPr>
        <w:t>4.</w:t>
      </w:r>
      <w:r w:rsidR="00211F80" w:rsidRPr="00206011">
        <w:rPr>
          <w:lang w:val="de-DE"/>
        </w:rPr>
        <w:t>18</w:t>
      </w:r>
      <w:r w:rsidRPr="00206011">
        <w:rPr>
          <w:lang w:val="de-DE"/>
        </w:rPr>
        <w:t xml:space="preserve"> </w:t>
      </w:r>
      <w:r w:rsidRPr="00206011">
        <w:rPr>
          <w:rFonts w:ascii="Times New Roman" w:hAnsi="Times New Roman"/>
          <w:lang w:val="de-DE"/>
        </w:rPr>
        <w:t>Dimethyl sulfoxide (DMSO)</w:t>
      </w:r>
      <w:r w:rsidRPr="00206011">
        <w:rPr>
          <w:rFonts w:ascii="Times New Roman" w:hAnsi="Times New Roman"/>
          <w:lang w:val="de-DE"/>
        </w:rPr>
        <w:tab/>
        <w:t>Origen</w:t>
      </w:r>
    </w:p>
    <w:p w14:paraId="3AE32979" w14:textId="388605E9" w:rsidR="00B82B9F" w:rsidRPr="00206011" w:rsidRDefault="00B82B9F" w:rsidP="00B82B9F">
      <w:pPr>
        <w:tabs>
          <w:tab w:val="left" w:pos="5040"/>
        </w:tabs>
        <w:rPr>
          <w:lang w:val="de-DE"/>
        </w:rPr>
      </w:pPr>
      <w:r w:rsidRPr="00206011">
        <w:rPr>
          <w:lang w:val="de-DE"/>
        </w:rPr>
        <w:t>4.</w:t>
      </w:r>
      <w:r w:rsidR="00211F80" w:rsidRPr="00206011">
        <w:rPr>
          <w:lang w:val="de-DE"/>
        </w:rPr>
        <w:t>19</w:t>
      </w:r>
      <w:r w:rsidRPr="00206011">
        <w:rPr>
          <w:lang w:val="de-DE"/>
        </w:rPr>
        <w:t xml:space="preserve"> Syringe (1cc)</w:t>
      </w:r>
      <w:r w:rsidRPr="00206011">
        <w:rPr>
          <w:lang w:val="de-DE"/>
        </w:rPr>
        <w:tab/>
        <w:t>BD</w:t>
      </w:r>
    </w:p>
    <w:p w14:paraId="37BAD08A" w14:textId="089D9D5B" w:rsidR="00B82B9F" w:rsidRPr="00E54F86" w:rsidRDefault="00B82B9F" w:rsidP="00B82B9F">
      <w:pPr>
        <w:tabs>
          <w:tab w:val="left" w:pos="5040"/>
        </w:tabs>
      </w:pPr>
      <w:r w:rsidRPr="00E54F86">
        <w:t>4.2</w:t>
      </w:r>
      <w:r w:rsidR="00211F80" w:rsidRPr="00E54F86">
        <w:t>0</w:t>
      </w:r>
      <w:r w:rsidRPr="00E54F86">
        <w:t xml:space="preserve"> Needles (18 gauge)</w:t>
      </w:r>
      <w:r w:rsidRPr="00E54F86">
        <w:tab/>
        <w:t>BD</w:t>
      </w:r>
    </w:p>
    <w:p w14:paraId="14DEFFD9" w14:textId="21AA5A24" w:rsidR="00B82B9F" w:rsidRPr="00E54F86" w:rsidRDefault="00B82B9F" w:rsidP="00B82B9F">
      <w:pPr>
        <w:tabs>
          <w:tab w:val="left" w:pos="5040"/>
        </w:tabs>
      </w:pPr>
      <w:r w:rsidRPr="00E54F86">
        <w:t>4.2</w:t>
      </w:r>
      <w:r w:rsidR="00211F80" w:rsidRPr="00E54F86">
        <w:t>1</w:t>
      </w:r>
      <w:r w:rsidRPr="00E54F86">
        <w:t xml:space="preserve"> Alcohol wipes </w:t>
      </w:r>
      <w:r w:rsidRPr="00E54F86">
        <w:tab/>
        <w:t xml:space="preserve">ITW </w:t>
      </w:r>
      <w:proofErr w:type="spellStart"/>
      <w:r w:rsidRPr="00E54F86">
        <w:t>Textwipe</w:t>
      </w:r>
      <w:proofErr w:type="spellEnd"/>
    </w:p>
    <w:p w14:paraId="4A09E6C6" w14:textId="1F50E5C1" w:rsidR="00B82B9F" w:rsidRPr="00E54F86" w:rsidRDefault="00B82B9F" w:rsidP="00B82B9F">
      <w:pPr>
        <w:tabs>
          <w:tab w:val="left" w:pos="5040"/>
        </w:tabs>
      </w:pPr>
      <w:r w:rsidRPr="00E54F86">
        <w:t>4.2</w:t>
      </w:r>
      <w:r w:rsidR="00211F80" w:rsidRPr="00E54F86">
        <w:t>2</w:t>
      </w:r>
      <w:r w:rsidRPr="00E54F86">
        <w:t xml:space="preserve"> Lymphocyte separation medium</w:t>
      </w:r>
      <w:r w:rsidRPr="00E54F86">
        <w:tab/>
        <w:t>MP Biomedicals, LLC</w:t>
      </w:r>
    </w:p>
    <w:p w14:paraId="78E70395" w14:textId="77777777" w:rsidR="00B82B9F" w:rsidRPr="00E54F86" w:rsidRDefault="00B82B9F" w:rsidP="00B82B9F">
      <w:pPr>
        <w:tabs>
          <w:tab w:val="left" w:pos="5040"/>
        </w:tabs>
      </w:pPr>
    </w:p>
    <w:p w14:paraId="51815A2C"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Equipment</w:t>
      </w:r>
    </w:p>
    <w:p w14:paraId="6A6D2B50" w14:textId="77777777" w:rsidR="00B82B9F" w:rsidRPr="00E54F86" w:rsidRDefault="00B82B9F" w:rsidP="00B82B9F">
      <w:pPr>
        <w:jc w:val="both"/>
        <w:rPr>
          <w:rFonts w:ascii="Times New Roman" w:hAnsi="Times New Roman"/>
          <w:b/>
          <w:sz w:val="28"/>
          <w:szCs w:val="28"/>
        </w:rPr>
      </w:pPr>
    </w:p>
    <w:p w14:paraId="79239A63" w14:textId="77777777" w:rsidR="00B82B9F" w:rsidRPr="00E54F86" w:rsidRDefault="00B82B9F" w:rsidP="00B82B9F">
      <w:pPr>
        <w:tabs>
          <w:tab w:val="left" w:pos="5760"/>
        </w:tabs>
        <w:ind w:left="720" w:hanging="720"/>
      </w:pPr>
      <w:r w:rsidRPr="00E54F86">
        <w:t>5.1</w:t>
      </w:r>
      <w:r w:rsidRPr="00E54F86">
        <w:tab/>
        <w:t>Biological Safety Cabinet</w:t>
      </w:r>
    </w:p>
    <w:p w14:paraId="65E6D19B" w14:textId="77777777" w:rsidR="00B82B9F" w:rsidRPr="00E54F86" w:rsidRDefault="00B82B9F" w:rsidP="00B82B9F">
      <w:pPr>
        <w:tabs>
          <w:tab w:val="left" w:pos="5760"/>
        </w:tabs>
        <w:ind w:left="720" w:hanging="720"/>
      </w:pPr>
      <w:r w:rsidRPr="00E54F86">
        <w:t>5.2</w:t>
      </w:r>
      <w:r w:rsidRPr="00E54F86">
        <w:tab/>
        <w:t>Refrigerated centrifuge</w:t>
      </w:r>
    </w:p>
    <w:p w14:paraId="63041B12" w14:textId="77777777" w:rsidR="00B82B9F" w:rsidRPr="00E54F86" w:rsidRDefault="00B82B9F" w:rsidP="00B82B9F">
      <w:pPr>
        <w:tabs>
          <w:tab w:val="left" w:pos="5760"/>
        </w:tabs>
        <w:ind w:left="720" w:hanging="720"/>
      </w:pPr>
      <w:r w:rsidRPr="00E54F86">
        <w:lastRenderedPageBreak/>
        <w:t>5.3</w:t>
      </w:r>
      <w:r w:rsidRPr="00E54F86">
        <w:tab/>
        <w:t>Pipet-aid</w:t>
      </w:r>
    </w:p>
    <w:p w14:paraId="2F8F73BB" w14:textId="77777777" w:rsidR="00B82B9F" w:rsidRPr="00E54F86" w:rsidRDefault="00B82B9F" w:rsidP="00B82B9F">
      <w:pPr>
        <w:tabs>
          <w:tab w:val="left" w:pos="5760"/>
        </w:tabs>
        <w:ind w:left="720" w:hanging="720"/>
      </w:pPr>
      <w:r w:rsidRPr="00E54F86">
        <w:t>5.4</w:t>
      </w:r>
      <w:r w:rsidRPr="00E54F86">
        <w:tab/>
        <w:t xml:space="preserve">Pipettors 100-1000µl, 20-200µl, 2-20µl, </w:t>
      </w:r>
      <w:r w:rsidRPr="00E54F86">
        <w:rPr>
          <w:rFonts w:ascii="Times New Roman" w:hAnsi="Times New Roman"/>
        </w:rPr>
        <w:t>1-10µl</w:t>
      </w:r>
      <w:r w:rsidRPr="00E54F86">
        <w:tab/>
      </w:r>
    </w:p>
    <w:p w14:paraId="2D579FE1" w14:textId="77777777" w:rsidR="00B82B9F" w:rsidRPr="00E54F86" w:rsidRDefault="00B82B9F" w:rsidP="00B82B9F">
      <w:pPr>
        <w:tabs>
          <w:tab w:val="left" w:pos="5760"/>
        </w:tabs>
        <w:ind w:left="720" w:hanging="720"/>
      </w:pPr>
      <w:r w:rsidRPr="00E54F86">
        <w:t>5.5</w:t>
      </w:r>
      <w:r w:rsidRPr="00E54F86">
        <w:tab/>
        <w:t>Microscope</w:t>
      </w:r>
    </w:p>
    <w:p w14:paraId="159D5781" w14:textId="77777777" w:rsidR="00B82B9F" w:rsidRPr="00E54F86" w:rsidRDefault="00B82B9F" w:rsidP="00B82B9F">
      <w:pPr>
        <w:tabs>
          <w:tab w:val="left" w:pos="5760"/>
        </w:tabs>
        <w:ind w:left="720" w:hanging="720"/>
      </w:pPr>
      <w:r w:rsidRPr="00E54F86">
        <w:t xml:space="preserve">5.6   </w:t>
      </w:r>
      <w:r w:rsidRPr="00E54F86">
        <w:tab/>
        <w:t>ACT II diff Hematology Analyzer</w:t>
      </w:r>
    </w:p>
    <w:p w14:paraId="50329E65" w14:textId="77777777" w:rsidR="00B82B9F" w:rsidRPr="00E54F86" w:rsidRDefault="00B82B9F" w:rsidP="00B82B9F">
      <w:pPr>
        <w:tabs>
          <w:tab w:val="left" w:pos="5760"/>
        </w:tabs>
        <w:ind w:left="720" w:hanging="720"/>
      </w:pPr>
      <w:r w:rsidRPr="00E54F86">
        <w:t>5.7</w:t>
      </w:r>
      <w:r w:rsidRPr="00E54F86">
        <w:tab/>
      </w:r>
      <w:proofErr w:type="gramStart"/>
      <w:r w:rsidRPr="00E54F86">
        <w:t>Table top</w:t>
      </w:r>
      <w:proofErr w:type="gramEnd"/>
      <w:r w:rsidRPr="00E54F86">
        <w:t xml:space="preserve"> microcentrifuge</w:t>
      </w:r>
    </w:p>
    <w:p w14:paraId="40F35AD0" w14:textId="77777777" w:rsidR="00B82B9F" w:rsidRPr="00E54F86" w:rsidRDefault="00B82B9F" w:rsidP="00B82B9F">
      <w:pPr>
        <w:tabs>
          <w:tab w:val="left" w:pos="5760"/>
        </w:tabs>
        <w:ind w:left="720" w:hanging="720"/>
      </w:pPr>
      <w:r w:rsidRPr="00E54F86">
        <w:t xml:space="preserve">5.8 </w:t>
      </w:r>
      <w:r w:rsidRPr="00E54F86">
        <w:tab/>
        <w:t>CO</w:t>
      </w:r>
      <w:r w:rsidRPr="00E54F86">
        <w:rPr>
          <w:vertAlign w:val="subscript"/>
        </w:rPr>
        <w:t>2</w:t>
      </w:r>
      <w:r w:rsidRPr="00E54F86">
        <w:t xml:space="preserve"> incubator</w:t>
      </w:r>
    </w:p>
    <w:p w14:paraId="52EFBA66" w14:textId="77777777" w:rsidR="00B82B9F" w:rsidRPr="00E54F86" w:rsidRDefault="00B82B9F" w:rsidP="00B82B9F">
      <w:pPr>
        <w:pStyle w:val="ListParagraph"/>
        <w:jc w:val="both"/>
        <w:rPr>
          <w:rFonts w:ascii="Times New Roman" w:hAnsi="Times New Roman"/>
          <w:b/>
          <w:szCs w:val="24"/>
        </w:rPr>
      </w:pPr>
    </w:p>
    <w:p w14:paraId="51CEB6EA"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Forms/Requisitions/Labels/</w:t>
      </w:r>
      <w:proofErr w:type="gramStart"/>
      <w:r w:rsidRPr="00E54F86">
        <w:rPr>
          <w:rFonts w:ascii="Times New Roman" w:hAnsi="Times New Roman"/>
          <w:b/>
          <w:sz w:val="28"/>
          <w:szCs w:val="28"/>
        </w:rPr>
        <w:t>Log Book</w:t>
      </w:r>
      <w:proofErr w:type="gramEnd"/>
    </w:p>
    <w:p w14:paraId="024C2360" w14:textId="77777777" w:rsidR="00B82B9F" w:rsidRPr="00E54F86" w:rsidRDefault="00B82B9F" w:rsidP="00B82B9F">
      <w:pPr>
        <w:jc w:val="both"/>
        <w:rPr>
          <w:rFonts w:ascii="Times New Roman" w:hAnsi="Times New Roman"/>
          <w:b/>
          <w:sz w:val="28"/>
          <w:szCs w:val="28"/>
        </w:rPr>
      </w:pPr>
    </w:p>
    <w:p w14:paraId="3DF5D0B9" w14:textId="77777777" w:rsidR="00B82B9F" w:rsidRPr="00D11B0C" w:rsidRDefault="00B82B9F" w:rsidP="00B82B9F">
      <w:pPr>
        <w:tabs>
          <w:tab w:val="left" w:pos="5760"/>
        </w:tabs>
        <w:ind w:left="720" w:hanging="720"/>
      </w:pPr>
      <w:r w:rsidRPr="002623F8">
        <w:t>6.1</w:t>
      </w:r>
      <w:r w:rsidRPr="002623F8">
        <w:tab/>
        <w:t>Physician's order</w:t>
      </w:r>
    </w:p>
    <w:p w14:paraId="1A55218D" w14:textId="77777777" w:rsidR="00B82B9F" w:rsidRPr="00083FB6" w:rsidRDefault="00B82B9F" w:rsidP="00B82B9F">
      <w:pPr>
        <w:tabs>
          <w:tab w:val="left" w:pos="5760"/>
        </w:tabs>
        <w:ind w:left="720" w:hanging="720"/>
      </w:pPr>
      <w:r w:rsidRPr="00083FB6">
        <w:t>6.2</w:t>
      </w:r>
      <w:r w:rsidRPr="00083FB6">
        <w:tab/>
        <w:t>Acceptance of a stem cell product form</w:t>
      </w:r>
    </w:p>
    <w:p w14:paraId="4EF4EE9F" w14:textId="77777777" w:rsidR="00B82B9F" w:rsidRPr="00887B52" w:rsidRDefault="00B82B9F" w:rsidP="00B82B9F">
      <w:pPr>
        <w:pStyle w:val="Footer"/>
        <w:ind w:left="720" w:hanging="720"/>
      </w:pPr>
      <w:r w:rsidRPr="00887B52">
        <w:t>6.3</w:t>
      </w:r>
      <w:r w:rsidRPr="00887B52">
        <w:tab/>
      </w:r>
      <w:r w:rsidRPr="00887B52">
        <w:rPr>
          <w:szCs w:val="24"/>
        </w:rPr>
        <w:t xml:space="preserve">Donor prescreening for </w:t>
      </w:r>
      <w:proofErr w:type="spellStart"/>
      <w:r w:rsidRPr="00887B52">
        <w:rPr>
          <w:szCs w:val="24"/>
        </w:rPr>
        <w:t>vCTL</w:t>
      </w:r>
      <w:proofErr w:type="spellEnd"/>
      <w:r w:rsidRPr="00887B52">
        <w:t xml:space="preserve"> flowsheet</w:t>
      </w:r>
    </w:p>
    <w:p w14:paraId="25731FC8" w14:textId="77777777" w:rsidR="00B82B9F" w:rsidRPr="00887B52" w:rsidRDefault="00B82B9F" w:rsidP="00B82B9F">
      <w:pPr>
        <w:pStyle w:val="Footer"/>
        <w:ind w:left="720" w:hanging="720"/>
      </w:pPr>
      <w:r w:rsidRPr="00887B52">
        <w:t>6.4</w:t>
      </w:r>
      <w:r w:rsidRPr="00887B52">
        <w:tab/>
        <w:t>Blood Bank requisitions</w:t>
      </w:r>
    </w:p>
    <w:p w14:paraId="4C970336" w14:textId="77777777" w:rsidR="00B82B9F" w:rsidRPr="00887B52" w:rsidRDefault="00B82B9F" w:rsidP="00B82B9F">
      <w:pPr>
        <w:pStyle w:val="Footer"/>
        <w:ind w:left="720" w:hanging="720"/>
      </w:pPr>
      <w:r w:rsidRPr="00887B52">
        <w:t>6.5</w:t>
      </w:r>
      <w:r w:rsidRPr="00887B52">
        <w:tab/>
        <w:t>Virology requisitions</w:t>
      </w:r>
    </w:p>
    <w:p w14:paraId="58631A5D" w14:textId="77777777" w:rsidR="00B82B9F" w:rsidRPr="00D11B0C" w:rsidRDefault="00B82B9F" w:rsidP="00B82B9F">
      <w:pPr>
        <w:tabs>
          <w:tab w:val="left" w:pos="5760"/>
        </w:tabs>
        <w:ind w:left="720" w:hanging="720"/>
      </w:pPr>
      <w:r w:rsidRPr="002623F8">
        <w:t xml:space="preserve">6.6 </w:t>
      </w:r>
      <w:r w:rsidRPr="002623F8">
        <w:tab/>
        <w:t xml:space="preserve">Patient's identification labels </w:t>
      </w:r>
    </w:p>
    <w:p w14:paraId="6CF74344" w14:textId="77777777" w:rsidR="00B82B9F" w:rsidRPr="00887B52" w:rsidRDefault="00B82B9F" w:rsidP="00B82B9F">
      <w:pPr>
        <w:pStyle w:val="Footer"/>
        <w:tabs>
          <w:tab w:val="left" w:pos="540"/>
          <w:tab w:val="left" w:pos="5760"/>
        </w:tabs>
        <w:ind w:left="720" w:hanging="720"/>
      </w:pPr>
      <w:r w:rsidRPr="00887B52">
        <w:t xml:space="preserve">6.7 </w:t>
      </w:r>
      <w:r w:rsidRPr="00887B52">
        <w:tab/>
      </w:r>
      <w:r w:rsidRPr="00887B52">
        <w:tab/>
        <w:t>Intermediate labels</w:t>
      </w:r>
    </w:p>
    <w:p w14:paraId="64DC6D9B" w14:textId="77777777" w:rsidR="00B82B9F" w:rsidRPr="00E54F86" w:rsidRDefault="00B82B9F" w:rsidP="00B82B9F">
      <w:pPr>
        <w:pStyle w:val="ListParagraph"/>
        <w:jc w:val="both"/>
        <w:rPr>
          <w:rFonts w:ascii="Times New Roman" w:hAnsi="Times New Roman"/>
          <w:b/>
          <w:szCs w:val="24"/>
        </w:rPr>
      </w:pPr>
    </w:p>
    <w:p w14:paraId="7765AE58"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Procedure</w:t>
      </w:r>
    </w:p>
    <w:p w14:paraId="12DE5A69" w14:textId="77777777" w:rsidR="00B82B9F" w:rsidRPr="00E54F86" w:rsidRDefault="00B82B9F" w:rsidP="00B82B9F">
      <w:pPr>
        <w:pStyle w:val="ListParagraph"/>
        <w:rPr>
          <w:rFonts w:ascii="Times New Roman" w:hAnsi="Times New Roman"/>
          <w:b/>
          <w:sz w:val="28"/>
          <w:szCs w:val="28"/>
        </w:rPr>
      </w:pPr>
    </w:p>
    <w:p w14:paraId="773F2C1B" w14:textId="5D74B87A" w:rsidR="00B82B9F" w:rsidRPr="00E54F86" w:rsidRDefault="00B82B9F" w:rsidP="00741C80">
      <w:pPr>
        <w:pStyle w:val="BodyTextIndent"/>
        <w:numPr>
          <w:ilvl w:val="1"/>
          <w:numId w:val="17"/>
        </w:numPr>
        <w:ind w:left="720" w:hanging="720"/>
        <w:jc w:val="left"/>
        <w:rPr>
          <w:szCs w:val="26"/>
        </w:rPr>
      </w:pPr>
      <w:r w:rsidRPr="00E54F86">
        <w:t>Reconstitute the 6 nmol viral peptides (CMV) with 200</w:t>
      </w:r>
      <w:r w:rsidRPr="00E54F86">
        <w:rPr>
          <w:rFonts w:ascii="Symbol" w:hAnsi="Symbol"/>
        </w:rPr>
        <w:t></w:t>
      </w:r>
      <w:r w:rsidRPr="00E54F86">
        <w:t>L sterile water by directly injecting through the rubber stopper using a 1ml syringe.  Vortex to mix.  Make 20</w:t>
      </w:r>
      <w:r w:rsidRPr="00E54F86">
        <w:rPr>
          <w:rFonts w:ascii="Symbol" w:hAnsi="Symbol"/>
        </w:rPr>
        <w:t></w:t>
      </w:r>
      <w:r w:rsidRPr="00E54F86">
        <w:t xml:space="preserve">L aliquots and store in </w:t>
      </w:r>
      <w:proofErr w:type="spellStart"/>
      <w:r w:rsidRPr="00E54F86">
        <w:t>ultra low</w:t>
      </w:r>
      <w:proofErr w:type="spellEnd"/>
      <w:r w:rsidRPr="00E54F86">
        <w:t xml:space="preserve"> freezer</w:t>
      </w:r>
      <w:r w:rsidRPr="00E54F86">
        <w:rPr>
          <w:szCs w:val="26"/>
        </w:rPr>
        <w:t xml:space="preserve">.  Each aliquot is labelled as 0.6nmol </w:t>
      </w:r>
      <w:r w:rsidRPr="00E54F86">
        <w:t>CMV</w:t>
      </w:r>
      <w:r w:rsidRPr="00E54F86">
        <w:rPr>
          <w:szCs w:val="26"/>
        </w:rPr>
        <w:t xml:space="preserve">.  Label the outside container housing the aliquots with </w:t>
      </w:r>
      <w:r w:rsidRPr="00E54F86">
        <w:t xml:space="preserve">reagent name, volume, storage temperature, </w:t>
      </w:r>
      <w:r w:rsidRPr="00E54F86">
        <w:rPr>
          <w:szCs w:val="26"/>
        </w:rPr>
        <w:t xml:space="preserve">lot number, </w:t>
      </w:r>
      <w:r w:rsidRPr="00E54F86">
        <w:t xml:space="preserve">date aliquoted, </w:t>
      </w:r>
      <w:r w:rsidRPr="00E54F86">
        <w:rPr>
          <w:szCs w:val="26"/>
        </w:rPr>
        <w:t>and expiration date.</w:t>
      </w:r>
      <w:r w:rsidRPr="00E54F86">
        <w:t xml:space="preserve"> Label each aliquot container with the reagent name, lot number, expiration date, and hazard pictogram.</w:t>
      </w:r>
    </w:p>
    <w:p w14:paraId="4D8C1054" w14:textId="77777777" w:rsidR="00B82B9F" w:rsidRPr="00E54F86" w:rsidRDefault="00B82B9F" w:rsidP="00B82B9F">
      <w:pPr>
        <w:pStyle w:val="BodyTextIndent"/>
        <w:ind w:left="0"/>
        <w:rPr>
          <w:szCs w:val="26"/>
        </w:rPr>
      </w:pPr>
    </w:p>
    <w:p w14:paraId="115B3E8F" w14:textId="77777777" w:rsidR="00B82B9F" w:rsidRPr="00E54F86" w:rsidRDefault="00B82B9F" w:rsidP="00741C80">
      <w:pPr>
        <w:pStyle w:val="BodyTextIndent"/>
        <w:numPr>
          <w:ilvl w:val="1"/>
          <w:numId w:val="17"/>
        </w:numPr>
        <w:ind w:left="720" w:hanging="720"/>
        <w:jc w:val="left"/>
        <w:rPr>
          <w:szCs w:val="26"/>
        </w:rPr>
      </w:pPr>
      <w:r w:rsidRPr="00E54F86">
        <w:rPr>
          <w:szCs w:val="26"/>
        </w:rPr>
        <w:t>The positive control used is 20ng/ml PMA and 1</w:t>
      </w:r>
      <w:r w:rsidRPr="00E54F86">
        <w:rPr>
          <w:rFonts w:hint="eastAsia"/>
          <w:szCs w:val="26"/>
        </w:rPr>
        <w:t>μ</w:t>
      </w:r>
      <w:r w:rsidRPr="00E54F86">
        <w:rPr>
          <w:szCs w:val="26"/>
        </w:rPr>
        <w:t xml:space="preserve">g/ml ionomycin.  </w:t>
      </w:r>
    </w:p>
    <w:p w14:paraId="747BB7D5" w14:textId="77777777" w:rsidR="00B82B9F" w:rsidRPr="00E54F86" w:rsidRDefault="00B82B9F" w:rsidP="00B82B9F">
      <w:pPr>
        <w:pStyle w:val="ListParagraph"/>
        <w:rPr>
          <w:szCs w:val="26"/>
        </w:rPr>
      </w:pPr>
    </w:p>
    <w:p w14:paraId="494855F2" w14:textId="77777777" w:rsidR="00B82B9F" w:rsidRPr="00E54F86" w:rsidRDefault="00B82B9F" w:rsidP="00741C80">
      <w:pPr>
        <w:pStyle w:val="BodyTextIndent"/>
        <w:numPr>
          <w:ilvl w:val="2"/>
          <w:numId w:val="17"/>
        </w:numPr>
        <w:ind w:left="1440"/>
        <w:jc w:val="left"/>
        <w:rPr>
          <w:szCs w:val="26"/>
        </w:rPr>
      </w:pPr>
      <w:r w:rsidRPr="00E54F86">
        <w:t>Resuspend 1mg of PMA in 1ml DMSO (1mg/ml). Vortex to mix.  Make 50</w:t>
      </w:r>
      <w:r w:rsidRPr="00E54F86">
        <w:rPr>
          <w:rFonts w:ascii="Symbol" w:hAnsi="Symbol"/>
        </w:rPr>
        <w:t></w:t>
      </w:r>
      <w:r w:rsidRPr="00E54F86">
        <w:t>l aliquots and store at -20C</w:t>
      </w:r>
      <w:r w:rsidRPr="00E54F86">
        <w:rPr>
          <w:szCs w:val="26"/>
        </w:rPr>
        <w:t xml:space="preserve">.  Make 1mg/ml </w:t>
      </w:r>
      <w:r w:rsidRPr="00E54F86">
        <w:t>ionomycin in DMSO the same way.</w:t>
      </w:r>
      <w:r w:rsidRPr="00E54F86">
        <w:rPr>
          <w:szCs w:val="26"/>
        </w:rPr>
        <w:t xml:space="preserve"> Label the outside container housing the aliquots with </w:t>
      </w:r>
      <w:r w:rsidRPr="00E54F86">
        <w:t xml:space="preserve">reagent name, volume, storage temperature, </w:t>
      </w:r>
      <w:r w:rsidRPr="00E54F86">
        <w:rPr>
          <w:szCs w:val="26"/>
        </w:rPr>
        <w:t xml:space="preserve">lot number, </w:t>
      </w:r>
      <w:r w:rsidRPr="00E54F86">
        <w:t xml:space="preserve">date aliquoted, </w:t>
      </w:r>
      <w:r w:rsidRPr="00E54F86">
        <w:rPr>
          <w:szCs w:val="26"/>
        </w:rPr>
        <w:t xml:space="preserve">and </w:t>
      </w:r>
      <w:r w:rsidRPr="00E54F86">
        <w:rPr>
          <w:szCs w:val="26"/>
        </w:rPr>
        <w:lastRenderedPageBreak/>
        <w:t>expiration date.</w:t>
      </w:r>
      <w:r w:rsidRPr="00E54F86">
        <w:t xml:space="preserve"> Label each aliquot container with the reagent name, lot number, expiration date, and hazard pictogram</w:t>
      </w:r>
      <w:r w:rsidRPr="00E54F86">
        <w:rPr>
          <w:szCs w:val="26"/>
        </w:rPr>
        <w:t>.</w:t>
      </w:r>
    </w:p>
    <w:p w14:paraId="77161095" w14:textId="77777777" w:rsidR="00B82B9F" w:rsidRPr="00E54F86" w:rsidRDefault="00B82B9F" w:rsidP="00B82B9F">
      <w:pPr>
        <w:pStyle w:val="BodyTextIndent"/>
        <w:ind w:left="720"/>
        <w:rPr>
          <w:szCs w:val="26"/>
        </w:rPr>
      </w:pPr>
    </w:p>
    <w:p w14:paraId="24872502" w14:textId="77777777" w:rsidR="00B82B9F" w:rsidRPr="00E54F86" w:rsidRDefault="00B82B9F" w:rsidP="00741C80">
      <w:pPr>
        <w:pStyle w:val="BodyTextIndent"/>
        <w:numPr>
          <w:ilvl w:val="2"/>
          <w:numId w:val="17"/>
        </w:numPr>
        <w:ind w:left="1440"/>
        <w:jc w:val="left"/>
        <w:rPr>
          <w:szCs w:val="26"/>
        </w:rPr>
      </w:pPr>
      <w:r w:rsidRPr="00E54F86">
        <w:t xml:space="preserve">To make the </w:t>
      </w:r>
      <w:proofErr w:type="spellStart"/>
      <w:r w:rsidRPr="00E54F86">
        <w:t>PMA+ionomycin</w:t>
      </w:r>
      <w:proofErr w:type="spellEnd"/>
      <w:r w:rsidRPr="00E54F86">
        <w:t xml:space="preserve"> needed for step 7.6, thaw an aliquot of the two reagents:  Dilute 5</w:t>
      </w:r>
      <w:r w:rsidRPr="00E54F86">
        <w:rPr>
          <w:rFonts w:ascii="Symbol" w:hAnsi="Symbol"/>
        </w:rPr>
        <w:t></w:t>
      </w:r>
      <w:r w:rsidRPr="00E54F86">
        <w:t>l of 1mg/ml ionomycin (in DMSO) with 85</w:t>
      </w:r>
      <w:r w:rsidRPr="00E54F86">
        <w:rPr>
          <w:rFonts w:ascii="Symbol" w:hAnsi="Symbol"/>
        </w:rPr>
        <w:t></w:t>
      </w:r>
      <w:r w:rsidRPr="00E54F86">
        <w:t xml:space="preserve">l </w:t>
      </w:r>
      <w:proofErr w:type="spellStart"/>
      <w:r w:rsidRPr="00E54F86">
        <w:t>TexMACS</w:t>
      </w:r>
      <w:proofErr w:type="spellEnd"/>
      <w:r w:rsidRPr="00E54F86">
        <w:t xml:space="preserve"> medium. Vortex to mix.  Dilute 10</w:t>
      </w:r>
      <w:r w:rsidRPr="00E54F86">
        <w:rPr>
          <w:rFonts w:ascii="Symbol" w:hAnsi="Symbol"/>
        </w:rPr>
        <w:t></w:t>
      </w:r>
      <w:r w:rsidRPr="00E54F86">
        <w:t>l 1mg/ml PMA (in DMSO) into 990</w:t>
      </w:r>
      <w:r w:rsidRPr="00E54F86">
        <w:rPr>
          <w:rFonts w:ascii="Symbol" w:hAnsi="Symbol"/>
        </w:rPr>
        <w:t></w:t>
      </w:r>
      <w:r w:rsidRPr="00E54F86">
        <w:t xml:space="preserve">l </w:t>
      </w:r>
      <w:proofErr w:type="spellStart"/>
      <w:r w:rsidRPr="00E54F86">
        <w:t>TexMACS</w:t>
      </w:r>
      <w:proofErr w:type="spellEnd"/>
      <w:r w:rsidRPr="00E54F86">
        <w:t xml:space="preserve"> medium (now 10</w:t>
      </w:r>
      <w:r w:rsidRPr="00E54F86">
        <w:rPr>
          <w:rFonts w:hint="eastAsia"/>
          <w:szCs w:val="26"/>
        </w:rPr>
        <w:t>μ</w:t>
      </w:r>
      <w:r w:rsidRPr="00E54F86">
        <w:rPr>
          <w:szCs w:val="26"/>
        </w:rPr>
        <w:t>g/ml)</w:t>
      </w:r>
      <w:r w:rsidRPr="00E54F86">
        <w:t>. Vortex to mix.  Take 10</w:t>
      </w:r>
      <w:r w:rsidRPr="00E54F86">
        <w:rPr>
          <w:rFonts w:ascii="Symbol" w:hAnsi="Symbol"/>
        </w:rPr>
        <w:t></w:t>
      </w:r>
      <w:r w:rsidRPr="00E54F86">
        <w:t>l of 10</w:t>
      </w:r>
      <w:r w:rsidRPr="00E54F86">
        <w:rPr>
          <w:rFonts w:hint="eastAsia"/>
          <w:szCs w:val="26"/>
        </w:rPr>
        <w:t>μ</w:t>
      </w:r>
      <w:r w:rsidRPr="00E54F86">
        <w:rPr>
          <w:szCs w:val="26"/>
        </w:rPr>
        <w:t>g/ml</w:t>
      </w:r>
      <w:r w:rsidRPr="00E54F86">
        <w:t xml:space="preserve"> PMA and add it to the 90</w:t>
      </w:r>
      <w:r w:rsidRPr="00E54F86">
        <w:rPr>
          <w:rFonts w:ascii="Symbol" w:hAnsi="Symbol"/>
        </w:rPr>
        <w:t></w:t>
      </w:r>
      <w:r w:rsidRPr="00E54F86">
        <w:t xml:space="preserve">l of </w:t>
      </w:r>
      <w:proofErr w:type="spellStart"/>
      <w:r w:rsidRPr="00E54F86">
        <w:t>TexMACS</w:t>
      </w:r>
      <w:proofErr w:type="spellEnd"/>
      <w:r w:rsidRPr="00E54F86">
        <w:t xml:space="preserve"> containing ionomycin.  Thus, this 100</w:t>
      </w:r>
      <w:r w:rsidRPr="00E54F86">
        <w:rPr>
          <w:rFonts w:ascii="Symbol" w:hAnsi="Symbol"/>
        </w:rPr>
        <w:t></w:t>
      </w:r>
      <w:r w:rsidRPr="00E54F86">
        <w:t xml:space="preserve">l </w:t>
      </w:r>
      <w:proofErr w:type="spellStart"/>
      <w:r w:rsidRPr="00E54F86">
        <w:t>TexMACS</w:t>
      </w:r>
      <w:proofErr w:type="spellEnd"/>
      <w:r w:rsidRPr="00E54F86">
        <w:t xml:space="preserve"> contains 1</w:t>
      </w:r>
      <w:r w:rsidRPr="00E54F86">
        <w:rPr>
          <w:rFonts w:hint="eastAsia"/>
          <w:szCs w:val="26"/>
        </w:rPr>
        <w:t>μ</w:t>
      </w:r>
      <w:r w:rsidRPr="00E54F86">
        <w:rPr>
          <w:szCs w:val="26"/>
        </w:rPr>
        <w:t>g/ml</w:t>
      </w:r>
      <w:r w:rsidRPr="00E54F86">
        <w:t xml:space="preserve"> PMA and 50</w:t>
      </w:r>
      <w:r w:rsidRPr="00E54F86">
        <w:rPr>
          <w:rFonts w:hint="eastAsia"/>
          <w:szCs w:val="26"/>
        </w:rPr>
        <w:t>μ</w:t>
      </w:r>
      <w:r w:rsidRPr="00E54F86">
        <w:rPr>
          <w:szCs w:val="26"/>
        </w:rPr>
        <w:t>g/ml of ionomycin.</w:t>
      </w:r>
    </w:p>
    <w:p w14:paraId="6FA38162" w14:textId="77777777" w:rsidR="00B82B9F" w:rsidRPr="00E54F86" w:rsidRDefault="00B82B9F" w:rsidP="00B82B9F">
      <w:pPr>
        <w:pStyle w:val="BodyTextIndent"/>
        <w:ind w:left="1440" w:hanging="720"/>
        <w:rPr>
          <w:szCs w:val="26"/>
        </w:rPr>
      </w:pPr>
    </w:p>
    <w:tbl>
      <w:tblPr>
        <w:tblStyle w:val="TableGrid"/>
        <w:tblW w:w="8883" w:type="dxa"/>
        <w:tblInd w:w="720" w:type="dxa"/>
        <w:tblLook w:val="04A0" w:firstRow="1" w:lastRow="0" w:firstColumn="1" w:lastColumn="0" w:noHBand="0" w:noVBand="1"/>
      </w:tblPr>
      <w:tblGrid>
        <w:gridCol w:w="1256"/>
        <w:gridCol w:w="989"/>
        <w:gridCol w:w="2211"/>
        <w:gridCol w:w="1060"/>
        <w:gridCol w:w="2219"/>
        <w:gridCol w:w="1148"/>
      </w:tblGrid>
      <w:tr w:rsidR="00B82B9F" w:rsidRPr="00E54F86" w14:paraId="4CEEC73E" w14:textId="77777777" w:rsidTr="00B923DC">
        <w:trPr>
          <w:trHeight w:val="267"/>
        </w:trPr>
        <w:tc>
          <w:tcPr>
            <w:tcW w:w="1256" w:type="dxa"/>
            <w:shd w:val="clear" w:color="auto" w:fill="BFBFBF" w:themeFill="background1" w:themeFillShade="BF"/>
          </w:tcPr>
          <w:p w14:paraId="6EA78DA0" w14:textId="77777777" w:rsidR="00B82B9F" w:rsidRPr="00E54F86" w:rsidRDefault="00B82B9F" w:rsidP="00B923DC">
            <w:pPr>
              <w:jc w:val="center"/>
            </w:pPr>
          </w:p>
        </w:tc>
        <w:tc>
          <w:tcPr>
            <w:tcW w:w="989" w:type="dxa"/>
          </w:tcPr>
          <w:p w14:paraId="2CF12B3D" w14:textId="77777777" w:rsidR="00B82B9F" w:rsidRPr="00E54F86" w:rsidRDefault="00B82B9F" w:rsidP="00B923DC">
            <w:pPr>
              <w:jc w:val="center"/>
            </w:pPr>
            <w:r w:rsidRPr="00E54F86">
              <w:t>Conc</w:t>
            </w:r>
          </w:p>
        </w:tc>
        <w:tc>
          <w:tcPr>
            <w:tcW w:w="2211" w:type="dxa"/>
          </w:tcPr>
          <w:p w14:paraId="3B147D3B" w14:textId="77777777" w:rsidR="00B82B9F" w:rsidRPr="00E54F86" w:rsidRDefault="00B82B9F" w:rsidP="00B923DC">
            <w:pPr>
              <w:jc w:val="center"/>
            </w:pPr>
            <w:proofErr w:type="spellStart"/>
            <w:r w:rsidRPr="00E54F86">
              <w:t>Ddilution</w:t>
            </w:r>
            <w:proofErr w:type="spellEnd"/>
          </w:p>
        </w:tc>
        <w:tc>
          <w:tcPr>
            <w:tcW w:w="1060" w:type="dxa"/>
          </w:tcPr>
          <w:p w14:paraId="1C151182" w14:textId="77777777" w:rsidR="00B82B9F" w:rsidRPr="00E54F86" w:rsidRDefault="00B82B9F" w:rsidP="00B923DC">
            <w:pPr>
              <w:jc w:val="center"/>
            </w:pPr>
            <w:r w:rsidRPr="00E54F86">
              <w:t>Conc</w:t>
            </w:r>
          </w:p>
        </w:tc>
        <w:tc>
          <w:tcPr>
            <w:tcW w:w="2219" w:type="dxa"/>
          </w:tcPr>
          <w:p w14:paraId="6F4D703B" w14:textId="77777777" w:rsidR="00B82B9F" w:rsidRPr="00E54F86" w:rsidRDefault="00B82B9F" w:rsidP="00B923DC">
            <w:pPr>
              <w:jc w:val="center"/>
            </w:pPr>
            <w:r w:rsidRPr="00E54F86">
              <w:t>Dilution</w:t>
            </w:r>
          </w:p>
        </w:tc>
        <w:tc>
          <w:tcPr>
            <w:tcW w:w="1148" w:type="dxa"/>
          </w:tcPr>
          <w:p w14:paraId="08D776A2" w14:textId="77777777" w:rsidR="00B82B9F" w:rsidRPr="00E54F86" w:rsidRDefault="00B82B9F" w:rsidP="00B923DC">
            <w:pPr>
              <w:jc w:val="center"/>
            </w:pPr>
            <w:r w:rsidRPr="00E54F86">
              <w:t>Conc</w:t>
            </w:r>
          </w:p>
        </w:tc>
      </w:tr>
      <w:tr w:rsidR="00B82B9F" w:rsidRPr="00E54F86" w14:paraId="28F4AD33" w14:textId="77777777" w:rsidTr="00B923DC">
        <w:trPr>
          <w:trHeight w:val="549"/>
        </w:trPr>
        <w:tc>
          <w:tcPr>
            <w:tcW w:w="1256" w:type="dxa"/>
            <w:vAlign w:val="center"/>
          </w:tcPr>
          <w:p w14:paraId="7F5E7DAC" w14:textId="77777777" w:rsidR="00B82B9F" w:rsidRPr="00BC0D4F" w:rsidRDefault="00B82B9F" w:rsidP="00B923DC">
            <w:r w:rsidRPr="00BC0D4F">
              <w:t>PMA</w:t>
            </w:r>
          </w:p>
        </w:tc>
        <w:tc>
          <w:tcPr>
            <w:tcW w:w="989" w:type="dxa"/>
            <w:vAlign w:val="center"/>
          </w:tcPr>
          <w:p w14:paraId="67081BC1" w14:textId="77777777" w:rsidR="00B82B9F" w:rsidRPr="00E54F86" w:rsidRDefault="00B82B9F" w:rsidP="00B923DC">
            <w:r w:rsidRPr="00E54F86">
              <w:rPr>
                <w:rFonts w:ascii="Times New Roman" w:hAnsi="Times New Roman"/>
              </w:rPr>
              <w:t>1mg/ml</w:t>
            </w:r>
          </w:p>
        </w:tc>
        <w:tc>
          <w:tcPr>
            <w:tcW w:w="2211" w:type="dxa"/>
            <w:vAlign w:val="center"/>
          </w:tcPr>
          <w:p w14:paraId="3D1DA716" w14:textId="77777777" w:rsidR="00B82B9F" w:rsidRPr="00E54F86" w:rsidRDefault="00B82B9F" w:rsidP="00B923DC">
            <w:r w:rsidRPr="00E54F86">
              <w:t>1:100 (10 into 990)</w:t>
            </w:r>
          </w:p>
        </w:tc>
        <w:tc>
          <w:tcPr>
            <w:tcW w:w="1060" w:type="dxa"/>
            <w:vAlign w:val="center"/>
          </w:tcPr>
          <w:p w14:paraId="359FC704" w14:textId="77777777" w:rsidR="00B82B9F" w:rsidRPr="00E54F86" w:rsidRDefault="00B82B9F" w:rsidP="00B923DC">
            <w:r w:rsidRPr="00E54F86">
              <w:t>10</w:t>
            </w:r>
            <w:r w:rsidRPr="00E54F86">
              <w:rPr>
                <w:rFonts w:hint="eastAsia"/>
                <w:szCs w:val="26"/>
              </w:rPr>
              <w:t>μ</w:t>
            </w:r>
            <w:r w:rsidRPr="00E54F86">
              <w:rPr>
                <w:szCs w:val="26"/>
              </w:rPr>
              <w:t>g/ml</w:t>
            </w:r>
          </w:p>
        </w:tc>
        <w:tc>
          <w:tcPr>
            <w:tcW w:w="2219" w:type="dxa"/>
            <w:vAlign w:val="center"/>
          </w:tcPr>
          <w:p w14:paraId="4DA2BDFE" w14:textId="77777777" w:rsidR="00B82B9F" w:rsidRPr="00BC0D4F" w:rsidRDefault="00B82B9F" w:rsidP="00B923DC">
            <w:r w:rsidRPr="00BC0D4F">
              <w:t>1:10 (10 into 5+85)</w:t>
            </w:r>
          </w:p>
        </w:tc>
        <w:tc>
          <w:tcPr>
            <w:tcW w:w="1148" w:type="dxa"/>
            <w:vAlign w:val="center"/>
          </w:tcPr>
          <w:p w14:paraId="775F956F" w14:textId="77777777" w:rsidR="00B82B9F" w:rsidRPr="00E54F86" w:rsidRDefault="00B82B9F" w:rsidP="00B923DC">
            <w:r w:rsidRPr="00E54F86">
              <w:t>1</w:t>
            </w:r>
            <w:r w:rsidRPr="00E54F86">
              <w:rPr>
                <w:rFonts w:hint="eastAsia"/>
                <w:szCs w:val="26"/>
              </w:rPr>
              <w:t>μ</w:t>
            </w:r>
            <w:r w:rsidRPr="00E54F86">
              <w:rPr>
                <w:szCs w:val="26"/>
              </w:rPr>
              <w:t>g/ml</w:t>
            </w:r>
          </w:p>
        </w:tc>
      </w:tr>
      <w:tr w:rsidR="00B82B9F" w:rsidRPr="00E54F86" w14:paraId="183D297C" w14:textId="77777777" w:rsidTr="00B923DC">
        <w:trPr>
          <w:trHeight w:val="534"/>
        </w:trPr>
        <w:tc>
          <w:tcPr>
            <w:tcW w:w="1256" w:type="dxa"/>
            <w:vAlign w:val="center"/>
          </w:tcPr>
          <w:p w14:paraId="4DA54A54" w14:textId="77777777" w:rsidR="00B82B9F" w:rsidRPr="00BC0D4F" w:rsidRDefault="00B82B9F" w:rsidP="00B923DC">
            <w:r w:rsidRPr="00BC0D4F">
              <w:t>Ionomycin</w:t>
            </w:r>
          </w:p>
        </w:tc>
        <w:tc>
          <w:tcPr>
            <w:tcW w:w="989" w:type="dxa"/>
            <w:vAlign w:val="center"/>
          </w:tcPr>
          <w:p w14:paraId="59215952" w14:textId="77777777" w:rsidR="00B82B9F" w:rsidRPr="00E54F86" w:rsidRDefault="00B82B9F" w:rsidP="00B923DC">
            <w:r w:rsidRPr="00E54F86">
              <w:rPr>
                <w:rFonts w:ascii="Times New Roman" w:hAnsi="Times New Roman"/>
              </w:rPr>
              <w:t>1mg/ml</w:t>
            </w:r>
          </w:p>
        </w:tc>
        <w:tc>
          <w:tcPr>
            <w:tcW w:w="2211" w:type="dxa"/>
            <w:shd w:val="clear" w:color="auto" w:fill="BFBFBF" w:themeFill="background1" w:themeFillShade="BF"/>
            <w:vAlign w:val="center"/>
          </w:tcPr>
          <w:p w14:paraId="6F6C92B3" w14:textId="77777777" w:rsidR="00B82B9F" w:rsidRPr="00E54F86" w:rsidRDefault="00B82B9F" w:rsidP="00B923DC"/>
        </w:tc>
        <w:tc>
          <w:tcPr>
            <w:tcW w:w="1060" w:type="dxa"/>
            <w:shd w:val="clear" w:color="auto" w:fill="BFBFBF" w:themeFill="background1" w:themeFillShade="BF"/>
            <w:vAlign w:val="center"/>
          </w:tcPr>
          <w:p w14:paraId="3344DD28" w14:textId="77777777" w:rsidR="00B82B9F" w:rsidRPr="00E54F86" w:rsidRDefault="00B82B9F" w:rsidP="00B923DC"/>
        </w:tc>
        <w:tc>
          <w:tcPr>
            <w:tcW w:w="2219" w:type="dxa"/>
            <w:vAlign w:val="center"/>
          </w:tcPr>
          <w:p w14:paraId="73E51262" w14:textId="77777777" w:rsidR="00B82B9F" w:rsidRPr="00BC0D4F" w:rsidRDefault="00B82B9F" w:rsidP="00B923DC">
            <w:r w:rsidRPr="00BC0D4F">
              <w:t>1:20 (5 into 85+10)</w:t>
            </w:r>
          </w:p>
        </w:tc>
        <w:tc>
          <w:tcPr>
            <w:tcW w:w="1148" w:type="dxa"/>
            <w:vAlign w:val="center"/>
          </w:tcPr>
          <w:p w14:paraId="35FF250D" w14:textId="77777777" w:rsidR="00B82B9F" w:rsidRPr="00E54F86" w:rsidRDefault="00B82B9F" w:rsidP="00B923DC">
            <w:r w:rsidRPr="00E54F86">
              <w:t>50</w:t>
            </w:r>
            <w:r w:rsidRPr="00E54F86">
              <w:rPr>
                <w:rFonts w:hint="eastAsia"/>
                <w:szCs w:val="26"/>
              </w:rPr>
              <w:t>μ</w:t>
            </w:r>
            <w:r w:rsidRPr="00E54F86">
              <w:rPr>
                <w:szCs w:val="26"/>
              </w:rPr>
              <w:t>g/ml</w:t>
            </w:r>
          </w:p>
        </w:tc>
      </w:tr>
    </w:tbl>
    <w:p w14:paraId="7D6D31A4" w14:textId="77777777" w:rsidR="00B82B9F" w:rsidRPr="00E54F86" w:rsidRDefault="00B82B9F" w:rsidP="00B82B9F">
      <w:pPr>
        <w:pStyle w:val="BodyTextIndent"/>
        <w:ind w:left="720" w:hanging="720"/>
      </w:pPr>
    </w:p>
    <w:p w14:paraId="6116583D" w14:textId="77777777" w:rsidR="00B82B9F" w:rsidRPr="00E54F86" w:rsidRDefault="00B82B9F" w:rsidP="00B82B9F">
      <w:pPr>
        <w:pStyle w:val="BodyTextIndent"/>
        <w:ind w:left="1440" w:hanging="720"/>
        <w:rPr>
          <w:szCs w:val="26"/>
        </w:rPr>
      </w:pPr>
      <w:r w:rsidRPr="00E54F86">
        <w:tab/>
        <w:t>After adding to the cells at 20</w:t>
      </w:r>
      <w:r w:rsidRPr="00E54F86">
        <w:rPr>
          <w:rFonts w:ascii="Symbol" w:hAnsi="Symbol"/>
        </w:rPr>
        <w:t></w:t>
      </w:r>
      <w:r w:rsidRPr="00E54F86">
        <w:t xml:space="preserve">l into ~1ml (~1:50), final concentrations will be </w:t>
      </w:r>
      <w:r w:rsidRPr="00E54F86">
        <w:rPr>
          <w:szCs w:val="26"/>
        </w:rPr>
        <w:t>20ng/ml PMA and 1</w:t>
      </w:r>
      <w:r w:rsidRPr="00E54F86">
        <w:rPr>
          <w:rFonts w:hint="eastAsia"/>
          <w:szCs w:val="26"/>
        </w:rPr>
        <w:t>μ</w:t>
      </w:r>
      <w:r w:rsidRPr="00E54F86">
        <w:rPr>
          <w:szCs w:val="26"/>
        </w:rPr>
        <w:t>g/ml ionomycin.</w:t>
      </w:r>
    </w:p>
    <w:p w14:paraId="3143F926" w14:textId="77777777" w:rsidR="00B82B9F" w:rsidRPr="00E54F86" w:rsidRDefault="00B82B9F" w:rsidP="00B82B9F">
      <w:pPr>
        <w:pStyle w:val="BodyTextIndent"/>
        <w:ind w:left="1440" w:hanging="720"/>
        <w:rPr>
          <w:szCs w:val="26"/>
        </w:rPr>
      </w:pPr>
    </w:p>
    <w:p w14:paraId="17B9EA3E" w14:textId="77777777" w:rsidR="00B82B9F" w:rsidRPr="00E54F86" w:rsidRDefault="00B82B9F" w:rsidP="00741C80">
      <w:pPr>
        <w:pStyle w:val="BodyTextIndent"/>
        <w:numPr>
          <w:ilvl w:val="2"/>
          <w:numId w:val="17"/>
        </w:numPr>
        <w:ind w:left="1440"/>
        <w:jc w:val="left"/>
      </w:pPr>
      <w:r w:rsidRPr="00E54F86">
        <w:t>All aliquots used in steps 7.2 are for single use.</w:t>
      </w:r>
    </w:p>
    <w:p w14:paraId="525C1248" w14:textId="77777777" w:rsidR="00B82B9F" w:rsidRPr="00E54F86" w:rsidRDefault="00B82B9F" w:rsidP="00B82B9F">
      <w:pPr>
        <w:pStyle w:val="BodyTextIndent"/>
        <w:ind w:left="1440" w:hanging="720"/>
      </w:pPr>
    </w:p>
    <w:p w14:paraId="3136321E" w14:textId="10358730" w:rsidR="00B82B9F" w:rsidRPr="00E54F86" w:rsidRDefault="00B82B9F" w:rsidP="00741C80">
      <w:pPr>
        <w:pStyle w:val="BodyTextIndent"/>
        <w:numPr>
          <w:ilvl w:val="1"/>
          <w:numId w:val="17"/>
        </w:numPr>
        <w:ind w:left="720" w:hanging="720"/>
        <w:jc w:val="left"/>
      </w:pPr>
      <w:r w:rsidRPr="00E54F86">
        <w:t xml:space="preserve">To prepare freshly collected (room temperature or higher) cells for testing for this protocol, prepare a PBMC sample using </w:t>
      </w:r>
      <w:proofErr w:type="spellStart"/>
      <w:r w:rsidRPr="00E54F86">
        <w:t>Ficoll</w:t>
      </w:r>
      <w:proofErr w:type="spellEnd"/>
      <w:r w:rsidRPr="00E54F86">
        <w:t xml:space="preserve"> gradient by centrifuging at 1500 rpm x 16.5 min.  Use at least 1-2x10</w:t>
      </w:r>
      <w:r w:rsidRPr="00E54F86">
        <w:rPr>
          <w:vertAlign w:val="superscript"/>
        </w:rPr>
        <w:t>8</w:t>
      </w:r>
      <w:r w:rsidRPr="00E54F86">
        <w:t xml:space="preserve"> total nucleated cells.  For apheresis product, this usually means ~1ml of volume, which can be diluted to 5ml using </w:t>
      </w:r>
      <w:proofErr w:type="spellStart"/>
      <w:r w:rsidRPr="00E54F86">
        <w:t>TexMACS</w:t>
      </w:r>
      <w:proofErr w:type="spellEnd"/>
      <w:r w:rsidRPr="00E54F86">
        <w:t xml:space="preserve"> medium and overlaid over 5ml of </w:t>
      </w:r>
      <w:proofErr w:type="spellStart"/>
      <w:r w:rsidRPr="00E54F86">
        <w:t>Ficoll</w:t>
      </w:r>
      <w:proofErr w:type="spellEnd"/>
      <w:r w:rsidRPr="00E54F86">
        <w:t xml:space="preserve"> in a 15ml tube.  For whole blood or marrow, this usually means more volume, which can be directly overlaid on </w:t>
      </w:r>
      <w:proofErr w:type="spellStart"/>
      <w:r w:rsidRPr="00E54F86">
        <w:t>Ficoll</w:t>
      </w:r>
      <w:proofErr w:type="spellEnd"/>
      <w:r w:rsidRPr="00E54F86">
        <w:t xml:space="preserve"> in a 15 or 50ml tube.</w:t>
      </w:r>
    </w:p>
    <w:p w14:paraId="072D7A33" w14:textId="77777777" w:rsidR="00B82B9F" w:rsidRPr="00E54F86" w:rsidRDefault="00B82B9F" w:rsidP="00B82B9F">
      <w:pPr>
        <w:pStyle w:val="BodyTextIndent"/>
        <w:ind w:left="0"/>
      </w:pPr>
    </w:p>
    <w:p w14:paraId="76B5AD12" w14:textId="77777777" w:rsidR="00B82B9F" w:rsidRPr="00E54F86" w:rsidRDefault="00B82B9F" w:rsidP="00741C80">
      <w:pPr>
        <w:pStyle w:val="BodyTextIndent"/>
        <w:numPr>
          <w:ilvl w:val="1"/>
          <w:numId w:val="17"/>
        </w:numPr>
        <w:ind w:left="720" w:hanging="720"/>
        <w:jc w:val="left"/>
      </w:pPr>
      <w:r w:rsidRPr="00E54F86">
        <w:t>Cells that have been refrigerated/frozen:</w:t>
      </w:r>
    </w:p>
    <w:p w14:paraId="32BD94BC" w14:textId="77777777" w:rsidR="00B82B9F" w:rsidRPr="00E54F86" w:rsidRDefault="00B82B9F" w:rsidP="00741C80">
      <w:pPr>
        <w:pStyle w:val="BodyTextIndent"/>
        <w:numPr>
          <w:ilvl w:val="2"/>
          <w:numId w:val="17"/>
        </w:numPr>
        <w:ind w:left="1440"/>
        <w:jc w:val="left"/>
      </w:pPr>
      <w:r w:rsidRPr="00E54F86">
        <w:t xml:space="preserve">If using frozen cells, start the procedure a day before.  Thaw a QC vial and resuspend the cells in 10ml </w:t>
      </w:r>
      <w:proofErr w:type="spellStart"/>
      <w:r w:rsidRPr="00E54F86">
        <w:t>TexMACS</w:t>
      </w:r>
      <w:proofErr w:type="spellEnd"/>
      <w:r w:rsidRPr="00E54F86">
        <w:t xml:space="preserve"> medium in a 15ml tube.  Centrifuge at 1200 rpm x 10min to wash away the DMSO.  Resuspend the pellet in a T25 tissue culture flask in </w:t>
      </w:r>
      <w:proofErr w:type="spellStart"/>
      <w:r w:rsidRPr="00E54F86">
        <w:t>TexMACS</w:t>
      </w:r>
      <w:proofErr w:type="spellEnd"/>
      <w:r w:rsidRPr="00E54F86">
        <w:t xml:space="preserve"> at a concentration &lt; 1x10</w:t>
      </w:r>
      <w:r w:rsidRPr="00E54F86">
        <w:rPr>
          <w:vertAlign w:val="superscript"/>
        </w:rPr>
        <w:t>7</w:t>
      </w:r>
      <w:r w:rsidRPr="00E54F86">
        <w:t xml:space="preserve">/ml, and let the cells recover in a 37C incubator overnight.  Non-viable cells and debris are expected.  </w:t>
      </w:r>
    </w:p>
    <w:p w14:paraId="2DFFBA41" w14:textId="77777777" w:rsidR="00B82B9F" w:rsidRPr="00E54F86" w:rsidRDefault="00B82B9F" w:rsidP="00741C80">
      <w:pPr>
        <w:pStyle w:val="BodyTextIndent"/>
        <w:numPr>
          <w:ilvl w:val="3"/>
          <w:numId w:val="17"/>
        </w:numPr>
        <w:ind w:left="2160" w:hanging="720"/>
        <w:jc w:val="left"/>
      </w:pPr>
      <w:r w:rsidRPr="00E54F86">
        <w:t xml:space="preserve">Next day, mix the cells well and if possible, carefully pipette out the DNA aggregate or visible debris while minimizing cell loss.  Perform a cell count and viability using trypan blue.  Add fresh </w:t>
      </w:r>
      <w:proofErr w:type="spellStart"/>
      <w:r w:rsidRPr="00E54F86">
        <w:t>TexMACS</w:t>
      </w:r>
      <w:proofErr w:type="spellEnd"/>
      <w:r w:rsidRPr="00E54F86">
        <w:t xml:space="preserve"> and perform </w:t>
      </w:r>
      <w:proofErr w:type="spellStart"/>
      <w:r w:rsidRPr="00E54F86">
        <w:t>Ficoll</w:t>
      </w:r>
      <w:proofErr w:type="spellEnd"/>
      <w:r w:rsidRPr="00E54F86">
        <w:t xml:space="preserve"> as described in step 7.3.</w:t>
      </w:r>
    </w:p>
    <w:p w14:paraId="46990DCE" w14:textId="77777777" w:rsidR="00B82B9F" w:rsidRPr="00E54F86" w:rsidRDefault="00B82B9F" w:rsidP="00741C80">
      <w:pPr>
        <w:pStyle w:val="BodyTextIndent"/>
        <w:numPr>
          <w:ilvl w:val="2"/>
          <w:numId w:val="17"/>
        </w:numPr>
        <w:ind w:left="1440"/>
        <w:jc w:val="left"/>
      </w:pPr>
      <w:r w:rsidRPr="00E54F86">
        <w:t xml:space="preserve">If using fresh cells that arrived in chilled state during transport/storage, culture them at 37C in </w:t>
      </w:r>
      <w:proofErr w:type="spellStart"/>
      <w:r w:rsidRPr="00E54F86">
        <w:t>TexMACS</w:t>
      </w:r>
      <w:proofErr w:type="spellEnd"/>
      <w:r w:rsidRPr="00E54F86">
        <w:t xml:space="preserve"> at &lt; 1x10</w:t>
      </w:r>
      <w:r w:rsidRPr="00E54F86">
        <w:rPr>
          <w:vertAlign w:val="superscript"/>
        </w:rPr>
        <w:t>7</w:t>
      </w:r>
      <w:r w:rsidRPr="00E54F86">
        <w:t xml:space="preserve">/ml for at least 1 hour and then perform </w:t>
      </w:r>
      <w:proofErr w:type="spellStart"/>
      <w:r w:rsidRPr="00E54F86">
        <w:t>Ficoll</w:t>
      </w:r>
      <w:proofErr w:type="spellEnd"/>
      <w:r w:rsidRPr="00E54F86">
        <w:t xml:space="preserve"> as described in step 7.3.  (Example: an NDMP product arriving the night before processing and stored at 4C.) </w:t>
      </w:r>
    </w:p>
    <w:p w14:paraId="78B36888" w14:textId="77777777" w:rsidR="00B82B9F" w:rsidRPr="00E54F86" w:rsidRDefault="00B82B9F" w:rsidP="00B82B9F">
      <w:pPr>
        <w:pStyle w:val="BodyTextIndent"/>
        <w:ind w:left="396"/>
      </w:pPr>
    </w:p>
    <w:p w14:paraId="15BE1B4D" w14:textId="77777777" w:rsidR="00B82B9F" w:rsidRPr="00E54F86" w:rsidRDefault="00B82B9F" w:rsidP="00741C80">
      <w:pPr>
        <w:pStyle w:val="BodyTextIndent"/>
        <w:numPr>
          <w:ilvl w:val="1"/>
          <w:numId w:val="17"/>
        </w:numPr>
        <w:ind w:left="720" w:hanging="720"/>
        <w:jc w:val="left"/>
      </w:pPr>
      <w:r w:rsidRPr="00E54F86">
        <w:t xml:space="preserve">Collect the PBMC layer and transfer into a new 50ml tube.  Add more </w:t>
      </w:r>
      <w:proofErr w:type="spellStart"/>
      <w:r w:rsidRPr="00E54F86">
        <w:t>TexMACS</w:t>
      </w:r>
      <w:proofErr w:type="spellEnd"/>
      <w:r w:rsidRPr="00E54F86">
        <w:t xml:space="preserve"> to 45ml and centrifuge at 1200 rpm x 16.5min to wash away </w:t>
      </w:r>
      <w:proofErr w:type="spellStart"/>
      <w:r w:rsidRPr="00E54F86">
        <w:t>Ficoll</w:t>
      </w:r>
      <w:proofErr w:type="spellEnd"/>
      <w:r w:rsidRPr="00E54F86">
        <w:t xml:space="preserve">.  Aspirate supernatant and resuspend cells in </w:t>
      </w:r>
      <w:proofErr w:type="spellStart"/>
      <w:r w:rsidRPr="00E54F86">
        <w:t>TexMACS</w:t>
      </w:r>
      <w:proofErr w:type="spellEnd"/>
      <w:r w:rsidRPr="00E54F86">
        <w:t xml:space="preserve"> to a final volume of 2ml.  Perform a cell count.  (With 2x10</w:t>
      </w:r>
      <w:r w:rsidRPr="00E54F86">
        <w:rPr>
          <w:vertAlign w:val="superscript"/>
        </w:rPr>
        <w:t>8</w:t>
      </w:r>
      <w:r w:rsidRPr="00E54F86">
        <w:t xml:space="preserve"> starting cells and a hypothetical 30% recovery, this gives 3x10</w:t>
      </w:r>
      <w:r w:rsidRPr="00E54F86">
        <w:rPr>
          <w:vertAlign w:val="superscript"/>
        </w:rPr>
        <w:t>7</w:t>
      </w:r>
      <w:r w:rsidRPr="00E54F86">
        <w:t>/ml x 2ml = 6x10</w:t>
      </w:r>
      <w:r w:rsidRPr="00E54F86">
        <w:rPr>
          <w:vertAlign w:val="superscript"/>
        </w:rPr>
        <w:t>7</w:t>
      </w:r>
      <w:r w:rsidRPr="00E54F86">
        <w:t xml:space="preserve"> cells.)  Adjust to a final live cell concentration of ~1x10</w:t>
      </w:r>
      <w:r w:rsidRPr="00E54F86">
        <w:rPr>
          <w:vertAlign w:val="superscript"/>
        </w:rPr>
        <w:t>7</w:t>
      </w:r>
      <w:r w:rsidRPr="00E54F86">
        <w:t>/ml.  (</w:t>
      </w:r>
      <w:proofErr w:type="gramStart"/>
      <w:r w:rsidRPr="00E54F86">
        <w:t>Take into account</w:t>
      </w:r>
      <w:proofErr w:type="gramEnd"/>
      <w:r w:rsidRPr="00E54F86">
        <w:t xml:space="preserve"> trypan blue viability if using thawed cells).</w:t>
      </w:r>
    </w:p>
    <w:p w14:paraId="392A100C" w14:textId="77777777" w:rsidR="00B82B9F" w:rsidRPr="00E54F86" w:rsidRDefault="00B82B9F" w:rsidP="00B82B9F">
      <w:pPr>
        <w:pStyle w:val="BodyTextIndent"/>
        <w:ind w:left="0"/>
      </w:pPr>
    </w:p>
    <w:p w14:paraId="1DB6633E" w14:textId="77777777" w:rsidR="00B82B9F" w:rsidRPr="00E54F86" w:rsidRDefault="00B82B9F" w:rsidP="00741C80">
      <w:pPr>
        <w:pStyle w:val="BodyTextIndent"/>
        <w:numPr>
          <w:ilvl w:val="1"/>
          <w:numId w:val="17"/>
        </w:numPr>
        <w:ind w:left="720" w:hanging="720"/>
        <w:jc w:val="left"/>
      </w:pPr>
      <w:r w:rsidRPr="00E54F86">
        <w:lastRenderedPageBreak/>
        <w:t>Add 1ml (~1x10</w:t>
      </w:r>
      <w:r w:rsidRPr="00E54F86">
        <w:rPr>
          <w:vertAlign w:val="superscript"/>
        </w:rPr>
        <w:t>7</w:t>
      </w:r>
      <w:r w:rsidRPr="00E54F86">
        <w:t xml:space="preserve"> cells) to separate wells in a 24-well plate, with at least one empty well separating those with cells.  Use 20</w:t>
      </w:r>
      <w:r w:rsidRPr="00E54F86">
        <w:rPr>
          <w:rFonts w:ascii="Symbol" w:hAnsi="Symbol"/>
        </w:rPr>
        <w:t></w:t>
      </w:r>
      <w:r w:rsidRPr="00E54F86">
        <w:t xml:space="preserve">l </w:t>
      </w:r>
      <w:proofErr w:type="spellStart"/>
      <w:r w:rsidRPr="00E54F86">
        <w:t>TexMACS</w:t>
      </w:r>
      <w:proofErr w:type="spellEnd"/>
      <w:r w:rsidRPr="00E54F86">
        <w:t xml:space="preserve"> as negative control, 20</w:t>
      </w:r>
      <w:r w:rsidRPr="00E54F86">
        <w:rPr>
          <w:rFonts w:ascii="Symbol" w:hAnsi="Symbol"/>
        </w:rPr>
        <w:t></w:t>
      </w:r>
      <w:r w:rsidRPr="00E54F86">
        <w:t>l of the peptide aliquot for each virus to be tested, and 20</w:t>
      </w:r>
      <w:r w:rsidRPr="00E54F86">
        <w:rPr>
          <w:rFonts w:ascii="Symbol" w:hAnsi="Symbol"/>
        </w:rPr>
        <w:t></w:t>
      </w:r>
      <w:r w:rsidRPr="00E54F86">
        <w:t xml:space="preserve">L of the </w:t>
      </w:r>
      <w:proofErr w:type="spellStart"/>
      <w:r w:rsidRPr="00E54F86">
        <w:t>PMA+ionomycin</w:t>
      </w:r>
      <w:proofErr w:type="spellEnd"/>
      <w:r w:rsidRPr="00E54F86">
        <w:t xml:space="preserve"> mix (see step 7.2) as positive control.  Always process the cells in such an order to minimize carry-over contamination.  Mix carefully and place in 37C incubator with 5% CO</w:t>
      </w:r>
      <w:r w:rsidRPr="00E54F86">
        <w:rPr>
          <w:vertAlign w:val="subscript"/>
        </w:rPr>
        <w:t>2</w:t>
      </w:r>
      <w:r w:rsidRPr="00E54F86">
        <w:t xml:space="preserve"> for 4 hours.</w:t>
      </w:r>
    </w:p>
    <w:p w14:paraId="790A14EA" w14:textId="77777777" w:rsidR="00B82B9F" w:rsidRPr="00E54F86" w:rsidRDefault="00B82B9F" w:rsidP="00B82B9F">
      <w:pPr>
        <w:pStyle w:val="ListParagraph"/>
        <w:rPr>
          <w:rFonts w:ascii="Times New Roman" w:hAnsi="Times New Roman"/>
        </w:rPr>
      </w:pPr>
    </w:p>
    <w:p w14:paraId="12D15B95" w14:textId="77777777" w:rsidR="00B82B9F" w:rsidRPr="00E54F86" w:rsidRDefault="00B82B9F" w:rsidP="00741C80">
      <w:pPr>
        <w:pStyle w:val="BodyTextIndent"/>
        <w:numPr>
          <w:ilvl w:val="2"/>
          <w:numId w:val="17"/>
        </w:numPr>
        <w:ind w:left="1440"/>
        <w:jc w:val="left"/>
      </w:pPr>
      <w:r w:rsidRPr="00E54F86">
        <w:t>If cell numbers are not adequate, sacrifice positive control volume first, before reducing volume in other wells.  A minimum of 0.5ml is needed to cover the well surface with adequate mixing.  Reduce the 20</w:t>
      </w:r>
      <w:r w:rsidRPr="00E54F86">
        <w:rPr>
          <w:rFonts w:ascii="Symbol" w:hAnsi="Symbol"/>
        </w:rPr>
        <w:t></w:t>
      </w:r>
      <w:r w:rsidRPr="00E54F86">
        <w:t>l media/peptide/</w:t>
      </w:r>
      <w:proofErr w:type="spellStart"/>
      <w:r w:rsidRPr="00E54F86">
        <w:t>PMA+ionomycin</w:t>
      </w:r>
      <w:proofErr w:type="spellEnd"/>
      <w:r w:rsidRPr="00E54F86">
        <w:t xml:space="preserve"> proportionally if &lt;1ml of cells are used.</w:t>
      </w:r>
    </w:p>
    <w:p w14:paraId="04B31F4D" w14:textId="77777777" w:rsidR="00B82B9F" w:rsidRPr="00E54F86" w:rsidRDefault="00B82B9F" w:rsidP="00741C80">
      <w:pPr>
        <w:pStyle w:val="BodyTextIndent"/>
        <w:numPr>
          <w:ilvl w:val="2"/>
          <w:numId w:val="17"/>
        </w:numPr>
        <w:ind w:left="1440"/>
        <w:jc w:val="left"/>
      </w:pPr>
      <w:r w:rsidRPr="00E54F86">
        <w:t>This step and later ones, if needed, can be performed on an open bench.</w:t>
      </w:r>
    </w:p>
    <w:p w14:paraId="66C47AFA" w14:textId="77777777" w:rsidR="00B82B9F" w:rsidRPr="00E54F86" w:rsidRDefault="00B82B9F" w:rsidP="00B82B9F">
      <w:pPr>
        <w:pStyle w:val="BodyTextIndent"/>
        <w:ind w:left="720"/>
      </w:pPr>
    </w:p>
    <w:p w14:paraId="1AAEB6E4" w14:textId="77777777" w:rsidR="00B82B9F" w:rsidRPr="00E54F86" w:rsidRDefault="00B82B9F" w:rsidP="00741C80">
      <w:pPr>
        <w:pStyle w:val="BodyTextIndent"/>
        <w:numPr>
          <w:ilvl w:val="1"/>
          <w:numId w:val="17"/>
        </w:numPr>
        <w:ind w:left="720" w:hanging="720"/>
        <w:jc w:val="left"/>
      </w:pPr>
      <w:r w:rsidRPr="00E54F86">
        <w:rPr>
          <w:b/>
        </w:rPr>
        <w:t>COLD</w:t>
      </w:r>
      <w:r w:rsidRPr="00E54F86">
        <w:t>.  After 4 hours, mix the cells well and transfer 0.1ml (~1x10</w:t>
      </w:r>
      <w:r w:rsidRPr="00E54F86">
        <w:rPr>
          <w:vertAlign w:val="superscript"/>
        </w:rPr>
        <w:t>6</w:t>
      </w:r>
      <w:r w:rsidRPr="00E54F86">
        <w:t xml:space="preserve"> cells) of each of the treatment into </w:t>
      </w:r>
      <w:proofErr w:type="gramStart"/>
      <w:r w:rsidRPr="00E54F86">
        <w:t>an</w:t>
      </w:r>
      <w:proofErr w:type="gramEnd"/>
      <w:r w:rsidRPr="00E54F86">
        <w:t xml:space="preserve"> microfuge tube.  Add 0.4ml of cold </w:t>
      </w:r>
      <w:proofErr w:type="spellStart"/>
      <w:r w:rsidRPr="00E54F86">
        <w:t>TexMACS</w:t>
      </w:r>
      <w:proofErr w:type="spellEnd"/>
      <w:r w:rsidRPr="00E54F86">
        <w:t xml:space="preserve"> medium.  Quick spin 1 min in the microcentrifuge to pellet the cells. Pipette out the media carefully and completely, careful not to disturb the pellet.  Make a master mix of (90</w:t>
      </w:r>
      <w:r w:rsidRPr="00E54F86">
        <w:rPr>
          <w:rFonts w:ascii="Symbol" w:hAnsi="Symbol"/>
        </w:rPr>
        <w:t></w:t>
      </w:r>
      <w:r w:rsidRPr="00E54F86">
        <w:t xml:space="preserve">L cold </w:t>
      </w:r>
      <w:proofErr w:type="spellStart"/>
      <w:r w:rsidRPr="00E54F86">
        <w:t>TexMACS</w:t>
      </w:r>
      <w:proofErr w:type="spellEnd"/>
      <w:r w:rsidRPr="00E54F86">
        <w:t xml:space="preserve"> + 10</w:t>
      </w:r>
      <w:r w:rsidRPr="00E54F86">
        <w:rPr>
          <w:rFonts w:ascii="Symbol" w:hAnsi="Symbol"/>
        </w:rPr>
        <w:t></w:t>
      </w:r>
      <w:r w:rsidRPr="00E54F86">
        <w:t>L IFN</w:t>
      </w:r>
      <w:r w:rsidRPr="00E54F86">
        <w:rPr>
          <w:rFonts w:ascii="Symbol" w:hAnsi="Symbol"/>
        </w:rPr>
        <w:t></w:t>
      </w:r>
      <w:r w:rsidRPr="00E54F86">
        <w:t xml:space="preserve"> catch reagent) </w:t>
      </w:r>
      <w:r w:rsidRPr="00E54F86">
        <w:rPr>
          <w:rFonts w:ascii="Arial" w:hAnsi="Arial" w:cs="Arial"/>
        </w:rPr>
        <w:t>x</w:t>
      </w:r>
      <w:r w:rsidRPr="00E54F86">
        <w:t xml:space="preserve"> n, where n=number of samples.  Add 100</w:t>
      </w:r>
      <w:r w:rsidRPr="00E54F86">
        <w:rPr>
          <w:rFonts w:ascii="Symbol" w:hAnsi="Symbol"/>
        </w:rPr>
        <w:t></w:t>
      </w:r>
      <w:r w:rsidRPr="00E54F86">
        <w:t>l each to the cell pellet and resuspend. Incubate at 4C x 5min.</w:t>
      </w:r>
    </w:p>
    <w:p w14:paraId="3BAB1C26" w14:textId="77777777" w:rsidR="00B82B9F" w:rsidRPr="00E54F86" w:rsidRDefault="00B82B9F" w:rsidP="00B82B9F">
      <w:pPr>
        <w:pStyle w:val="BodyTextIndent"/>
        <w:ind w:left="0"/>
      </w:pPr>
    </w:p>
    <w:p w14:paraId="2E63B70C" w14:textId="77777777" w:rsidR="00B82B9F" w:rsidRPr="00E54F86" w:rsidRDefault="00B82B9F" w:rsidP="00741C80">
      <w:pPr>
        <w:pStyle w:val="BodyTextIndent"/>
        <w:numPr>
          <w:ilvl w:val="1"/>
          <w:numId w:val="17"/>
        </w:numPr>
        <w:ind w:left="720" w:hanging="720"/>
        <w:jc w:val="left"/>
      </w:pPr>
      <w:r w:rsidRPr="00E54F86">
        <w:rPr>
          <w:b/>
        </w:rPr>
        <w:t>WARM</w:t>
      </w:r>
      <w:r w:rsidRPr="00E54F86">
        <w:t xml:space="preserve">.  After 5min, add 1ml of 37C </w:t>
      </w:r>
      <w:proofErr w:type="spellStart"/>
      <w:r w:rsidRPr="00E54F86">
        <w:t>TexMACS</w:t>
      </w:r>
      <w:proofErr w:type="spellEnd"/>
      <w:r w:rsidRPr="00E54F86">
        <w:t xml:space="preserve"> to each tube.  Incubate upright in a 37C incubator for 45min, inverting the tubes every 5-10 minutes to prevent the cells from settling.</w:t>
      </w:r>
    </w:p>
    <w:p w14:paraId="427207A6" w14:textId="77777777" w:rsidR="00B82B9F" w:rsidRPr="00E54F86" w:rsidRDefault="00B82B9F" w:rsidP="00B82B9F">
      <w:pPr>
        <w:pStyle w:val="ListParagraph"/>
        <w:rPr>
          <w:rFonts w:ascii="Times New Roman" w:hAnsi="Times New Roman"/>
        </w:rPr>
      </w:pPr>
    </w:p>
    <w:p w14:paraId="2B9C3F4D" w14:textId="77777777" w:rsidR="00B82B9F" w:rsidRPr="00E54F86" w:rsidRDefault="00B82B9F" w:rsidP="00741C80">
      <w:pPr>
        <w:pStyle w:val="BodyTextIndent"/>
        <w:numPr>
          <w:ilvl w:val="1"/>
          <w:numId w:val="17"/>
        </w:numPr>
        <w:ind w:left="720" w:hanging="720"/>
        <w:jc w:val="left"/>
      </w:pPr>
      <w:r w:rsidRPr="00E54F86">
        <w:rPr>
          <w:b/>
        </w:rPr>
        <w:t xml:space="preserve">COLD. </w:t>
      </w:r>
      <w:r w:rsidRPr="00E54F86">
        <w:t xml:space="preserve"> After 45min, quick spin 1min in the microcentrifuge to pellet the cells. Remove supernatant carefully with a pipettor, be careful with the small pellet of ~1x10</w:t>
      </w:r>
      <w:r w:rsidRPr="00E54F86">
        <w:rPr>
          <w:vertAlign w:val="superscript"/>
        </w:rPr>
        <w:t>6</w:t>
      </w:r>
      <w:r w:rsidRPr="00E54F86">
        <w:t xml:space="preserve"> cells. Resuspend in 1ml of cold </w:t>
      </w:r>
      <w:proofErr w:type="spellStart"/>
      <w:r w:rsidRPr="00E54F86">
        <w:t>TexMACS</w:t>
      </w:r>
      <w:proofErr w:type="spellEnd"/>
      <w:r w:rsidRPr="00E54F86">
        <w:t xml:space="preserve"> and pellet in microcentrifuge again.  Remove supernatant carefully with a pipettor.  Make a master mix of (90</w:t>
      </w:r>
      <w:r w:rsidRPr="00E54F86">
        <w:rPr>
          <w:rFonts w:ascii="Symbol" w:hAnsi="Symbol"/>
        </w:rPr>
        <w:t></w:t>
      </w:r>
      <w:r w:rsidRPr="00E54F86">
        <w:t xml:space="preserve">l cold </w:t>
      </w:r>
      <w:proofErr w:type="spellStart"/>
      <w:r w:rsidRPr="00E54F86">
        <w:t>TexMACS</w:t>
      </w:r>
      <w:proofErr w:type="spellEnd"/>
      <w:r w:rsidRPr="00E54F86">
        <w:t xml:space="preserve"> + 10</w:t>
      </w:r>
      <w:r w:rsidRPr="00E54F86">
        <w:rPr>
          <w:rFonts w:ascii="Symbol" w:hAnsi="Symbol"/>
        </w:rPr>
        <w:t></w:t>
      </w:r>
      <w:r w:rsidRPr="00E54F86">
        <w:t>l IFN</w:t>
      </w:r>
      <w:r w:rsidRPr="00E54F86">
        <w:rPr>
          <w:rFonts w:ascii="Symbol" w:hAnsi="Symbol"/>
        </w:rPr>
        <w:t></w:t>
      </w:r>
      <w:r w:rsidRPr="00E54F86">
        <w:rPr>
          <w:rFonts w:ascii="Symbol" w:hAnsi="Symbol"/>
        </w:rPr>
        <w:t></w:t>
      </w:r>
      <w:r w:rsidRPr="00E54F86">
        <w:t>(PE) antibody + 10</w:t>
      </w:r>
      <w:r w:rsidRPr="00E54F86">
        <w:rPr>
          <w:rFonts w:ascii="Symbol" w:hAnsi="Symbol"/>
        </w:rPr>
        <w:t></w:t>
      </w:r>
      <w:r w:rsidRPr="00E54F86">
        <w:t xml:space="preserve">l CD4/CD8 T Cell detection cocktail) </w:t>
      </w:r>
      <w:r w:rsidRPr="00E54F86">
        <w:rPr>
          <w:rFonts w:ascii="Arial" w:hAnsi="Arial" w:cs="Arial"/>
        </w:rPr>
        <w:t>x</w:t>
      </w:r>
      <w:r w:rsidRPr="00E54F86">
        <w:t xml:space="preserve"> n.  Add 110</w:t>
      </w:r>
      <w:r w:rsidRPr="00E54F86">
        <w:rPr>
          <w:rFonts w:ascii="Symbol" w:hAnsi="Symbol"/>
        </w:rPr>
        <w:t></w:t>
      </w:r>
      <w:r w:rsidRPr="00E54F86">
        <w:t>l each to the cell pellet and resuspend.  Incubate at 4C x 10min.</w:t>
      </w:r>
    </w:p>
    <w:p w14:paraId="24353834" w14:textId="77777777" w:rsidR="00B82B9F" w:rsidRPr="00E54F86" w:rsidRDefault="00B82B9F" w:rsidP="00B82B9F">
      <w:pPr>
        <w:pStyle w:val="ListParagraph"/>
        <w:rPr>
          <w:rFonts w:ascii="Times New Roman" w:hAnsi="Times New Roman"/>
        </w:rPr>
      </w:pPr>
    </w:p>
    <w:p w14:paraId="28B9E474" w14:textId="0A66436E" w:rsidR="00B82B9F" w:rsidRPr="00E54F86" w:rsidRDefault="00B82B9F" w:rsidP="00741C80">
      <w:pPr>
        <w:pStyle w:val="BodyTextIndent"/>
        <w:numPr>
          <w:ilvl w:val="1"/>
          <w:numId w:val="17"/>
        </w:numPr>
        <w:ind w:left="720" w:hanging="720"/>
        <w:jc w:val="left"/>
      </w:pPr>
      <w:r w:rsidRPr="00E54F86">
        <w:rPr>
          <w:b/>
        </w:rPr>
        <w:t xml:space="preserve">COLD. </w:t>
      </w:r>
      <w:r w:rsidRPr="00E54F86">
        <w:t xml:space="preserve"> Wash cells by adding 1ml of cold </w:t>
      </w:r>
      <w:proofErr w:type="spellStart"/>
      <w:r w:rsidRPr="00E54F86">
        <w:t>TexMACS</w:t>
      </w:r>
      <w:proofErr w:type="spellEnd"/>
      <w:r w:rsidRPr="00E54F86">
        <w:t xml:space="preserve"> and quick spin 1min in the microcentrifuge to pellet the cells. Remove supernatant carefully with a </w:t>
      </w:r>
      <w:proofErr w:type="gramStart"/>
      <w:r w:rsidRPr="00E54F86">
        <w:t>pipettor, and</w:t>
      </w:r>
      <w:proofErr w:type="gramEnd"/>
      <w:r w:rsidRPr="00E54F86">
        <w:t xml:space="preserve"> resuspend cells in 0.5ml PBS.  Add 5</w:t>
      </w:r>
      <w:r w:rsidRPr="00E54F86">
        <w:rPr>
          <w:rFonts w:ascii="Symbol" w:hAnsi="Symbol"/>
        </w:rPr>
        <w:t></w:t>
      </w:r>
      <w:r w:rsidRPr="00E54F86">
        <w:t>l 7AAD (0.05mg/ml) to a final concentration of ~0.5</w:t>
      </w:r>
      <w:r w:rsidRPr="00E54F86">
        <w:rPr>
          <w:rFonts w:ascii="Symbol" w:hAnsi="Symbol"/>
        </w:rPr>
        <w:t></w:t>
      </w:r>
      <w:r w:rsidR="001E7611">
        <w:t>g/ml and perform flow analysis.</w:t>
      </w:r>
      <w:r w:rsidRPr="00E54F86">
        <w:t xml:space="preserve"> Characterization of Cells by Flow Cytometry.  Acquire 300,000-500,000 events.</w:t>
      </w:r>
    </w:p>
    <w:p w14:paraId="7E7E0D81" w14:textId="77777777" w:rsidR="00B82B9F" w:rsidRPr="00E54F86" w:rsidRDefault="00B82B9F" w:rsidP="00B82B9F">
      <w:pPr>
        <w:ind w:left="720" w:hanging="720"/>
      </w:pPr>
    </w:p>
    <w:tbl>
      <w:tblPr>
        <w:tblStyle w:val="TableGrid"/>
        <w:tblW w:w="0" w:type="auto"/>
        <w:tblInd w:w="720" w:type="dxa"/>
        <w:tblLook w:val="04A0" w:firstRow="1" w:lastRow="0" w:firstColumn="1" w:lastColumn="0" w:noHBand="0" w:noVBand="1"/>
      </w:tblPr>
      <w:tblGrid>
        <w:gridCol w:w="1348"/>
        <w:gridCol w:w="1574"/>
        <w:gridCol w:w="1226"/>
        <w:gridCol w:w="1307"/>
        <w:gridCol w:w="1788"/>
        <w:gridCol w:w="1387"/>
      </w:tblGrid>
      <w:tr w:rsidR="00B82B9F" w:rsidRPr="00E54F86" w14:paraId="6D16EA70" w14:textId="77777777" w:rsidTr="00B923DC">
        <w:tc>
          <w:tcPr>
            <w:tcW w:w="1368" w:type="dxa"/>
          </w:tcPr>
          <w:p w14:paraId="44D90620" w14:textId="77777777" w:rsidR="00B82B9F" w:rsidRPr="00E54F86" w:rsidRDefault="00B82B9F" w:rsidP="00B923DC"/>
        </w:tc>
        <w:tc>
          <w:tcPr>
            <w:tcW w:w="1615" w:type="dxa"/>
          </w:tcPr>
          <w:p w14:paraId="54CCC1A1" w14:textId="77777777" w:rsidR="00B82B9F" w:rsidRPr="00E54F86" w:rsidRDefault="00B82B9F" w:rsidP="00B923DC">
            <w:proofErr w:type="spellStart"/>
            <w:r w:rsidRPr="00E54F86">
              <w:t>VioBlue</w:t>
            </w:r>
            <w:proofErr w:type="spellEnd"/>
          </w:p>
        </w:tc>
        <w:tc>
          <w:tcPr>
            <w:tcW w:w="1265" w:type="dxa"/>
          </w:tcPr>
          <w:p w14:paraId="4E2D2CAE" w14:textId="77777777" w:rsidR="00B82B9F" w:rsidRPr="00E54F86" w:rsidRDefault="00B82B9F" w:rsidP="00B923DC">
            <w:r w:rsidRPr="00E54F86">
              <w:t>FITC</w:t>
            </w:r>
          </w:p>
        </w:tc>
        <w:tc>
          <w:tcPr>
            <w:tcW w:w="1350" w:type="dxa"/>
          </w:tcPr>
          <w:p w14:paraId="3617FE55" w14:textId="77777777" w:rsidR="00B82B9F" w:rsidRPr="00E54F86" w:rsidRDefault="00B82B9F" w:rsidP="00B923DC">
            <w:r w:rsidRPr="00E54F86">
              <w:t>PE</w:t>
            </w:r>
          </w:p>
        </w:tc>
        <w:tc>
          <w:tcPr>
            <w:tcW w:w="1821" w:type="dxa"/>
          </w:tcPr>
          <w:p w14:paraId="5184C4AA" w14:textId="77777777" w:rsidR="00B82B9F" w:rsidRPr="00E54F86" w:rsidRDefault="00B82B9F" w:rsidP="00B923DC">
            <w:proofErr w:type="spellStart"/>
            <w:r w:rsidRPr="00E54F86">
              <w:t>PerCP</w:t>
            </w:r>
            <w:proofErr w:type="spellEnd"/>
          </w:p>
        </w:tc>
        <w:tc>
          <w:tcPr>
            <w:tcW w:w="1437" w:type="dxa"/>
          </w:tcPr>
          <w:p w14:paraId="6D799A07" w14:textId="77777777" w:rsidR="00B82B9F" w:rsidRPr="00E54F86" w:rsidRDefault="00B82B9F" w:rsidP="00B923DC">
            <w:r w:rsidRPr="00E54F86">
              <w:t>APC</w:t>
            </w:r>
          </w:p>
        </w:tc>
      </w:tr>
      <w:tr w:rsidR="00B82B9F" w:rsidRPr="00E54F86" w14:paraId="2EBE38D2" w14:textId="77777777" w:rsidTr="00B923DC">
        <w:tc>
          <w:tcPr>
            <w:tcW w:w="1368" w:type="dxa"/>
          </w:tcPr>
          <w:p w14:paraId="232CBA1C" w14:textId="77777777" w:rsidR="00B82B9F" w:rsidRPr="00E54F86" w:rsidRDefault="00B82B9F" w:rsidP="00B923DC">
            <w:r w:rsidRPr="00E54F86">
              <w:t>RCI cocktail</w:t>
            </w:r>
          </w:p>
        </w:tc>
        <w:tc>
          <w:tcPr>
            <w:tcW w:w="1615" w:type="dxa"/>
          </w:tcPr>
          <w:p w14:paraId="05EC7B8C" w14:textId="77777777" w:rsidR="00B82B9F" w:rsidRPr="00E54F86" w:rsidRDefault="00B82B9F" w:rsidP="00B923DC">
            <w:r w:rsidRPr="00E54F86">
              <w:t>CD3</w:t>
            </w:r>
          </w:p>
        </w:tc>
        <w:tc>
          <w:tcPr>
            <w:tcW w:w="1265" w:type="dxa"/>
          </w:tcPr>
          <w:p w14:paraId="5C4C6640" w14:textId="77777777" w:rsidR="00B82B9F" w:rsidRPr="00E54F86" w:rsidRDefault="00B82B9F" w:rsidP="00B923DC">
            <w:r w:rsidRPr="00E54F86">
              <w:t>CD8</w:t>
            </w:r>
          </w:p>
        </w:tc>
        <w:tc>
          <w:tcPr>
            <w:tcW w:w="1350" w:type="dxa"/>
          </w:tcPr>
          <w:p w14:paraId="79FB8E85" w14:textId="77777777" w:rsidR="00B82B9F" w:rsidRPr="00E54F86" w:rsidRDefault="00B82B9F" w:rsidP="00B923DC">
            <w:r w:rsidRPr="00E54F86">
              <w:t>--</w:t>
            </w:r>
          </w:p>
        </w:tc>
        <w:tc>
          <w:tcPr>
            <w:tcW w:w="1821" w:type="dxa"/>
          </w:tcPr>
          <w:p w14:paraId="42978C63" w14:textId="77777777" w:rsidR="00B82B9F" w:rsidRPr="00E54F86" w:rsidRDefault="00B82B9F" w:rsidP="00B923DC">
            <w:r w:rsidRPr="00E54F86">
              <w:t>CD14/CD20</w:t>
            </w:r>
          </w:p>
        </w:tc>
        <w:tc>
          <w:tcPr>
            <w:tcW w:w="1437" w:type="dxa"/>
          </w:tcPr>
          <w:p w14:paraId="4AF18669" w14:textId="77777777" w:rsidR="00B82B9F" w:rsidRPr="00E54F86" w:rsidRDefault="00B82B9F" w:rsidP="00B923DC">
            <w:r w:rsidRPr="00E54F86">
              <w:t>CD4</w:t>
            </w:r>
          </w:p>
        </w:tc>
      </w:tr>
      <w:tr w:rsidR="00B82B9F" w:rsidRPr="00E54F86" w14:paraId="13B32FD1" w14:textId="77777777" w:rsidTr="00B923DC">
        <w:tc>
          <w:tcPr>
            <w:tcW w:w="1368" w:type="dxa"/>
          </w:tcPr>
          <w:p w14:paraId="52969F7D" w14:textId="77777777" w:rsidR="00B82B9F" w:rsidRPr="00E54F86" w:rsidRDefault="00B82B9F" w:rsidP="00B923DC">
            <w:r w:rsidRPr="00E54F86">
              <w:t>Separate add</w:t>
            </w:r>
          </w:p>
        </w:tc>
        <w:tc>
          <w:tcPr>
            <w:tcW w:w="1615" w:type="dxa"/>
          </w:tcPr>
          <w:p w14:paraId="77715805" w14:textId="77777777" w:rsidR="00B82B9F" w:rsidRPr="00E54F86" w:rsidRDefault="00B82B9F" w:rsidP="00B923DC">
            <w:r w:rsidRPr="00E54F86">
              <w:t>--</w:t>
            </w:r>
          </w:p>
        </w:tc>
        <w:tc>
          <w:tcPr>
            <w:tcW w:w="1265" w:type="dxa"/>
          </w:tcPr>
          <w:p w14:paraId="524AC14F" w14:textId="77777777" w:rsidR="00B82B9F" w:rsidRPr="00E54F86" w:rsidRDefault="00B82B9F" w:rsidP="00B923DC">
            <w:r w:rsidRPr="00E54F86">
              <w:t>--</w:t>
            </w:r>
          </w:p>
        </w:tc>
        <w:tc>
          <w:tcPr>
            <w:tcW w:w="1350" w:type="dxa"/>
          </w:tcPr>
          <w:p w14:paraId="18E6D988" w14:textId="77777777" w:rsidR="00B82B9F" w:rsidRPr="00E54F86" w:rsidRDefault="00B82B9F" w:rsidP="00B923DC">
            <w:r w:rsidRPr="00E54F86">
              <w:t>IFN</w:t>
            </w:r>
            <w:r w:rsidRPr="00E54F86">
              <w:rPr>
                <w:rFonts w:ascii="Symbol" w:hAnsi="Symbol"/>
              </w:rPr>
              <w:t></w:t>
            </w:r>
          </w:p>
        </w:tc>
        <w:tc>
          <w:tcPr>
            <w:tcW w:w="1821" w:type="dxa"/>
          </w:tcPr>
          <w:p w14:paraId="6B33E41C" w14:textId="77777777" w:rsidR="00B82B9F" w:rsidRPr="00E54F86" w:rsidRDefault="00B82B9F" w:rsidP="00B923DC">
            <w:r w:rsidRPr="00E54F86">
              <w:t>7AAD (just prior)</w:t>
            </w:r>
          </w:p>
        </w:tc>
        <w:tc>
          <w:tcPr>
            <w:tcW w:w="1437" w:type="dxa"/>
          </w:tcPr>
          <w:p w14:paraId="40C2FEBB" w14:textId="77777777" w:rsidR="00B82B9F" w:rsidRPr="00E54F86" w:rsidRDefault="00B82B9F" w:rsidP="00B923DC">
            <w:r w:rsidRPr="00E54F86">
              <w:t>--</w:t>
            </w:r>
          </w:p>
        </w:tc>
      </w:tr>
      <w:tr w:rsidR="00B82B9F" w:rsidRPr="00E54F86" w14:paraId="237EE459" w14:textId="77777777" w:rsidTr="00B923DC">
        <w:tc>
          <w:tcPr>
            <w:tcW w:w="1368" w:type="dxa"/>
          </w:tcPr>
          <w:p w14:paraId="5C3E1D45" w14:textId="77777777" w:rsidR="00B82B9F" w:rsidRPr="00E54F86" w:rsidRDefault="00B82B9F" w:rsidP="00B923DC">
            <w:r w:rsidRPr="00E54F86">
              <w:t>Analysis</w:t>
            </w:r>
          </w:p>
        </w:tc>
        <w:tc>
          <w:tcPr>
            <w:tcW w:w="1615" w:type="dxa"/>
          </w:tcPr>
          <w:p w14:paraId="55F5D0AF" w14:textId="77777777" w:rsidR="00B82B9F" w:rsidRPr="00E54F86" w:rsidRDefault="00B82B9F" w:rsidP="00B923DC">
            <w:r w:rsidRPr="00E54F86">
              <w:t xml:space="preserve">ND for </w:t>
            </w:r>
            <w:proofErr w:type="spellStart"/>
            <w:r w:rsidRPr="00E54F86">
              <w:t>Calibur</w:t>
            </w:r>
            <w:proofErr w:type="spellEnd"/>
          </w:p>
        </w:tc>
        <w:tc>
          <w:tcPr>
            <w:tcW w:w="1265" w:type="dxa"/>
          </w:tcPr>
          <w:p w14:paraId="5253A3A3" w14:textId="77777777" w:rsidR="00B82B9F" w:rsidRPr="00E54F86" w:rsidRDefault="00B82B9F" w:rsidP="00B923DC">
            <w:r w:rsidRPr="00E54F86">
              <w:t>CD8</w:t>
            </w:r>
          </w:p>
        </w:tc>
        <w:tc>
          <w:tcPr>
            <w:tcW w:w="1350" w:type="dxa"/>
          </w:tcPr>
          <w:p w14:paraId="6DB98ACA" w14:textId="77777777" w:rsidR="00B82B9F" w:rsidRPr="00E54F86" w:rsidRDefault="00B82B9F" w:rsidP="00B923DC">
            <w:r w:rsidRPr="00E54F86">
              <w:t>IFN</w:t>
            </w:r>
            <w:r w:rsidRPr="00E54F86">
              <w:rPr>
                <w:rFonts w:ascii="Symbol" w:hAnsi="Symbol"/>
              </w:rPr>
              <w:t></w:t>
            </w:r>
          </w:p>
        </w:tc>
        <w:tc>
          <w:tcPr>
            <w:tcW w:w="1821" w:type="dxa"/>
          </w:tcPr>
          <w:p w14:paraId="020E5AC7" w14:textId="77777777" w:rsidR="00B82B9F" w:rsidRPr="00E54F86" w:rsidRDefault="00B82B9F" w:rsidP="00B923DC">
            <w:r w:rsidRPr="00E54F86">
              <w:t>Exclusion gate</w:t>
            </w:r>
          </w:p>
        </w:tc>
        <w:tc>
          <w:tcPr>
            <w:tcW w:w="1437" w:type="dxa"/>
          </w:tcPr>
          <w:p w14:paraId="7BBD2D47" w14:textId="77777777" w:rsidR="00B82B9F" w:rsidRPr="00E54F86" w:rsidRDefault="00B82B9F" w:rsidP="00B923DC">
            <w:r w:rsidRPr="00E54F86">
              <w:t>CD4</w:t>
            </w:r>
          </w:p>
        </w:tc>
      </w:tr>
    </w:tbl>
    <w:p w14:paraId="560AF5EF" w14:textId="77777777" w:rsidR="00B82B9F" w:rsidRPr="00E54F86" w:rsidRDefault="00B82B9F" w:rsidP="00B82B9F">
      <w:pPr>
        <w:ind w:left="720" w:hanging="720"/>
        <w:rPr>
          <w:sz w:val="20"/>
        </w:rPr>
      </w:pPr>
      <w:r w:rsidRPr="00E54F86">
        <w:rPr>
          <w:sz w:val="20"/>
        </w:rPr>
        <w:tab/>
        <w:t>RCI = Rapid Cytokine Inspection kit, providing the CD4/CD8 T Cell detection cocktail</w:t>
      </w:r>
    </w:p>
    <w:p w14:paraId="7D89B63A" w14:textId="77777777" w:rsidR="00B82B9F" w:rsidRPr="00E54F86" w:rsidRDefault="00B82B9F" w:rsidP="00B82B9F">
      <w:pPr>
        <w:pStyle w:val="ListParagraph"/>
        <w:ind w:hanging="720"/>
        <w:jc w:val="both"/>
      </w:pPr>
    </w:p>
    <w:p w14:paraId="2720B832"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pPr>
      <w:r w:rsidRPr="00E54F86">
        <w:lastRenderedPageBreak/>
        <w:t>Data analysis goes through the following gates:</w:t>
      </w:r>
    </w:p>
    <w:p w14:paraId="2D472A03" w14:textId="77777777" w:rsidR="00B82B9F" w:rsidRPr="00E54F86" w:rsidRDefault="00B82B9F" w:rsidP="00741C80">
      <w:pPr>
        <w:pStyle w:val="ListParagraph"/>
        <w:numPr>
          <w:ilvl w:val="2"/>
          <w:numId w:val="17"/>
        </w:numPr>
        <w:overflowPunct w:val="0"/>
        <w:autoSpaceDE w:val="0"/>
        <w:autoSpaceDN w:val="0"/>
        <w:adjustRightInd w:val="0"/>
        <w:spacing w:after="0" w:line="240" w:lineRule="auto"/>
        <w:ind w:left="1440"/>
        <w:contextualSpacing w:val="0"/>
        <w:textAlignment w:val="baseline"/>
      </w:pPr>
      <w:r w:rsidRPr="00E54F86">
        <w:t xml:space="preserve">On FSC-SSC dot plot, gate on the lymphocytes (low FSC and low SSC). </w:t>
      </w:r>
    </w:p>
    <w:p w14:paraId="1E237262" w14:textId="77777777" w:rsidR="00B82B9F" w:rsidRPr="00E54F86" w:rsidRDefault="00B82B9F" w:rsidP="00741C80">
      <w:pPr>
        <w:pStyle w:val="ListParagraph"/>
        <w:numPr>
          <w:ilvl w:val="2"/>
          <w:numId w:val="17"/>
        </w:numPr>
        <w:overflowPunct w:val="0"/>
        <w:autoSpaceDE w:val="0"/>
        <w:autoSpaceDN w:val="0"/>
        <w:adjustRightInd w:val="0"/>
        <w:spacing w:after="0" w:line="240" w:lineRule="auto"/>
        <w:ind w:left="1440"/>
        <w:contextualSpacing w:val="0"/>
        <w:textAlignment w:val="baseline"/>
      </w:pPr>
      <w:r w:rsidRPr="00E54F86">
        <w:t xml:space="preserve">In the lymphocyte gate, display </w:t>
      </w:r>
      <w:proofErr w:type="spellStart"/>
      <w:r w:rsidRPr="00E54F86">
        <w:t>PerCP</w:t>
      </w:r>
      <w:proofErr w:type="spellEnd"/>
      <w:r w:rsidRPr="00E54F86">
        <w:t xml:space="preserve">-SSC dot plot and exclude positive cells in the </w:t>
      </w:r>
      <w:proofErr w:type="spellStart"/>
      <w:r w:rsidRPr="00E54F86">
        <w:t>PerCP</w:t>
      </w:r>
      <w:proofErr w:type="spellEnd"/>
      <w:r w:rsidRPr="00E54F86">
        <w:t xml:space="preserve"> channel (CD14, CD20, 7AAD+ cells).</w:t>
      </w:r>
    </w:p>
    <w:p w14:paraId="50E7E368" w14:textId="77777777" w:rsidR="00B82B9F" w:rsidRPr="00E54F86" w:rsidRDefault="00B82B9F" w:rsidP="00741C80">
      <w:pPr>
        <w:pStyle w:val="ListParagraph"/>
        <w:numPr>
          <w:ilvl w:val="2"/>
          <w:numId w:val="17"/>
        </w:numPr>
        <w:overflowPunct w:val="0"/>
        <w:autoSpaceDE w:val="0"/>
        <w:autoSpaceDN w:val="0"/>
        <w:adjustRightInd w:val="0"/>
        <w:spacing w:after="0" w:line="240" w:lineRule="auto"/>
        <w:ind w:left="1440"/>
        <w:contextualSpacing w:val="0"/>
        <w:textAlignment w:val="baseline"/>
      </w:pPr>
      <w:r w:rsidRPr="00E54F86">
        <w:t>In the remaining cells, display CD4/IFN</w:t>
      </w:r>
      <w:r w:rsidRPr="00E54F86">
        <w:rPr>
          <w:rFonts w:ascii="Symbol" w:hAnsi="Symbol"/>
        </w:rPr>
        <w:t></w:t>
      </w:r>
      <w:r w:rsidRPr="00E54F86">
        <w:t xml:space="preserve"> and CD8/IFN</w:t>
      </w:r>
      <w:r w:rsidRPr="00E54F86">
        <w:rPr>
          <w:rFonts w:ascii="Symbol" w:hAnsi="Symbol"/>
        </w:rPr>
        <w:t></w:t>
      </w:r>
      <w:r w:rsidRPr="00E54F86">
        <w:t>, and gate on double positive cells.</w:t>
      </w:r>
    </w:p>
    <w:p w14:paraId="6B0BE365" w14:textId="77777777" w:rsidR="00B82B9F" w:rsidRPr="00E54F86" w:rsidRDefault="00B82B9F" w:rsidP="00B82B9F">
      <w:pPr>
        <w:pStyle w:val="ListParagraph"/>
        <w:ind w:hanging="720"/>
        <w:jc w:val="both"/>
        <w:rPr>
          <w:rFonts w:ascii="Times New Roman" w:hAnsi="Times New Roman"/>
          <w:b/>
          <w:szCs w:val="24"/>
        </w:rPr>
      </w:pPr>
    </w:p>
    <w:p w14:paraId="421F98FF"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Expected Results</w:t>
      </w:r>
    </w:p>
    <w:p w14:paraId="513D397D" w14:textId="77777777" w:rsidR="00B82B9F" w:rsidRPr="00E54F86" w:rsidRDefault="00B82B9F" w:rsidP="00B82B9F">
      <w:pPr>
        <w:jc w:val="both"/>
        <w:rPr>
          <w:rFonts w:ascii="Times New Roman" w:hAnsi="Times New Roman"/>
          <w:b/>
          <w:sz w:val="28"/>
          <w:szCs w:val="28"/>
        </w:rPr>
      </w:pPr>
    </w:p>
    <w:p w14:paraId="34D35BDC" w14:textId="77777777" w:rsidR="00B82B9F" w:rsidRPr="00E54F86" w:rsidRDefault="00B82B9F" w:rsidP="00741C80">
      <w:pPr>
        <w:numPr>
          <w:ilvl w:val="1"/>
          <w:numId w:val="17"/>
        </w:numPr>
        <w:overflowPunct w:val="0"/>
        <w:autoSpaceDE w:val="0"/>
        <w:autoSpaceDN w:val="0"/>
        <w:adjustRightInd w:val="0"/>
        <w:spacing w:after="0" w:line="240" w:lineRule="auto"/>
        <w:ind w:left="720" w:hanging="720"/>
        <w:jc w:val="both"/>
        <w:textAlignment w:val="baseline"/>
        <w:rPr>
          <w:rFonts w:ascii="Times New Roman" w:hAnsi="Times New Roman"/>
          <w:sz w:val="28"/>
          <w:szCs w:val="28"/>
        </w:rPr>
      </w:pPr>
      <w:r w:rsidRPr="00E54F86">
        <w:t>Unstimulated cells are expected to give little or no IFN</w:t>
      </w:r>
      <w:r w:rsidRPr="00E54F86">
        <w:rPr>
          <w:rFonts w:ascii="Symbol" w:hAnsi="Symbol"/>
        </w:rPr>
        <w:t></w:t>
      </w:r>
      <w:r w:rsidRPr="00E54F86">
        <w:t>+ cells.</w:t>
      </w:r>
    </w:p>
    <w:p w14:paraId="2B77CC88" w14:textId="77777777" w:rsidR="00B82B9F" w:rsidRPr="00E54F86" w:rsidRDefault="00B82B9F" w:rsidP="00B82B9F">
      <w:pPr>
        <w:pStyle w:val="ListParagraph"/>
      </w:pPr>
      <w:r w:rsidRPr="00E54F86">
        <w:t>Stimulated cells are expected to give a small population of CD4/IFN</w:t>
      </w:r>
      <w:r w:rsidRPr="00E54F86">
        <w:rPr>
          <w:rFonts w:ascii="Symbol" w:hAnsi="Symbol"/>
        </w:rPr>
        <w:t></w:t>
      </w:r>
      <w:r w:rsidRPr="00E54F86">
        <w:t xml:space="preserve"> and/or CD8/IFN</w:t>
      </w:r>
      <w:r w:rsidRPr="00E54F86">
        <w:rPr>
          <w:rFonts w:ascii="Symbol" w:hAnsi="Symbol"/>
        </w:rPr>
        <w:t></w:t>
      </w:r>
      <w:r w:rsidRPr="00E54F86">
        <w:t xml:space="preserve"> double positive cells.  One example provided by </w:t>
      </w:r>
      <w:proofErr w:type="spellStart"/>
      <w:r w:rsidRPr="00E54F86">
        <w:t>Miltenyi</w:t>
      </w:r>
      <w:proofErr w:type="spellEnd"/>
      <w:r w:rsidRPr="00E54F86">
        <w:t xml:space="preserve"> shows 0.058% CD8/IFN</w:t>
      </w:r>
      <w:r w:rsidRPr="00E54F86">
        <w:rPr>
          <w:rFonts w:ascii="Symbol" w:hAnsi="Symbol"/>
        </w:rPr>
        <w:t></w:t>
      </w:r>
      <w:r w:rsidRPr="00E54F86">
        <w:t xml:space="preserve"> double positive cells.  In the same example, CD4/IFN</w:t>
      </w:r>
      <w:r w:rsidRPr="00E54F86">
        <w:rPr>
          <w:rFonts w:ascii="Symbol" w:hAnsi="Symbol"/>
        </w:rPr>
        <w:t></w:t>
      </w:r>
      <w:r w:rsidRPr="00E54F86">
        <w:t xml:space="preserve"> double positive cells are even fewer, at just 3 out of 614,897 cells, which will be below our cytometer’s limit of detection.</w:t>
      </w:r>
    </w:p>
    <w:p w14:paraId="2DEE4D6E" w14:textId="77777777" w:rsidR="00B82B9F" w:rsidRPr="00E54F86" w:rsidRDefault="00B82B9F" w:rsidP="00B82B9F">
      <w:pPr>
        <w:pStyle w:val="ListParagraph"/>
      </w:pPr>
      <w:r w:rsidRPr="00E54F86">
        <w:t>Cells stimulated with PMA/ionomycin should show marked increase in percentage of IFN</w:t>
      </w:r>
      <w:r w:rsidRPr="00E54F86">
        <w:rPr>
          <w:rFonts w:ascii="Symbol" w:hAnsi="Symbol"/>
        </w:rPr>
        <w:t></w:t>
      </w:r>
      <w:r w:rsidRPr="00E54F86">
        <w:t>+ cells.</w:t>
      </w:r>
    </w:p>
    <w:p w14:paraId="2A1D4E80" w14:textId="77777777" w:rsidR="00B82B9F" w:rsidRPr="00E54F86" w:rsidRDefault="00B82B9F" w:rsidP="00B82B9F"/>
    <w:p w14:paraId="415960A9" w14:textId="77777777" w:rsidR="00B82B9F" w:rsidRPr="00E54F86" w:rsidRDefault="00B82B9F" w:rsidP="00B82B9F">
      <w:pPr>
        <w:ind w:left="720" w:hanging="720"/>
        <w:rPr>
          <w:rFonts w:ascii="Times New Roman" w:hAnsi="Times New Roman"/>
        </w:rPr>
      </w:pPr>
      <w:proofErr w:type="gramStart"/>
      <w:r w:rsidRPr="00E54F86">
        <w:rPr>
          <w:rFonts w:ascii="Times New Roman" w:hAnsi="Times New Roman"/>
        </w:rPr>
        <w:t>8.2</w:t>
      </w:r>
      <w:r w:rsidRPr="00E54F86">
        <w:rPr>
          <w:rFonts w:ascii="Times New Roman" w:hAnsi="Times New Roman"/>
        </w:rPr>
        <w:tab/>
        <w:t>Generally speaking, the</w:t>
      </w:r>
      <w:proofErr w:type="gramEnd"/>
      <w:r w:rsidRPr="00E54F86">
        <w:rPr>
          <w:rFonts w:ascii="Times New Roman" w:hAnsi="Times New Roman"/>
        </w:rPr>
        <w:t xml:space="preserve"> following criteria are considered when deciding if a donor is suitable for </w:t>
      </w:r>
      <w:proofErr w:type="spellStart"/>
      <w:r w:rsidRPr="00E54F86">
        <w:rPr>
          <w:rFonts w:ascii="Times New Roman" w:hAnsi="Times New Roman"/>
        </w:rPr>
        <w:t>vCTL</w:t>
      </w:r>
      <w:proofErr w:type="spellEnd"/>
      <w:r w:rsidRPr="00E54F86">
        <w:rPr>
          <w:rFonts w:ascii="Times New Roman" w:hAnsi="Times New Roman"/>
        </w:rPr>
        <w:t xml:space="preserve"> manufacturing:  </w:t>
      </w:r>
    </w:p>
    <w:p w14:paraId="1CDE1D45" w14:textId="77777777" w:rsidR="00B82B9F" w:rsidRPr="00E54F86" w:rsidRDefault="00B82B9F" w:rsidP="00741C80">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xml:space="preserve">% </w:t>
      </w:r>
      <w:proofErr w:type="spellStart"/>
      <w:r w:rsidRPr="00E54F86">
        <w:rPr>
          <w:rFonts w:ascii="Times New Roman" w:hAnsi="Times New Roman"/>
        </w:rPr>
        <w:t>IFNγ</w:t>
      </w:r>
      <w:proofErr w:type="spellEnd"/>
      <w:r w:rsidRPr="00E54F86">
        <w:rPr>
          <w:rFonts w:ascii="Times New Roman" w:hAnsi="Times New Roman"/>
        </w:rPr>
        <w:t>+ cells &gt; 0.01 %</w:t>
      </w:r>
    </w:p>
    <w:p w14:paraId="1015ACCC" w14:textId="77777777" w:rsidR="00B82B9F" w:rsidRPr="00E54F86" w:rsidRDefault="00B82B9F" w:rsidP="00741C80">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xml:space="preserve">At least 10 </w:t>
      </w:r>
      <w:proofErr w:type="spellStart"/>
      <w:r w:rsidRPr="00E54F86">
        <w:rPr>
          <w:rFonts w:ascii="Times New Roman" w:hAnsi="Times New Roman"/>
        </w:rPr>
        <w:t>IFNγ</w:t>
      </w:r>
      <w:proofErr w:type="spellEnd"/>
      <w:r w:rsidRPr="00E54F86">
        <w:rPr>
          <w:rFonts w:ascii="Times New Roman" w:hAnsi="Times New Roman"/>
        </w:rPr>
        <w:t>+ events from 100,000 total events</w:t>
      </w:r>
    </w:p>
    <w:p w14:paraId="2A92C196" w14:textId="77777777" w:rsidR="00B82B9F" w:rsidRPr="00E54F86" w:rsidRDefault="00B82B9F" w:rsidP="00741C80">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xml:space="preserve">Twice the </w:t>
      </w:r>
      <w:proofErr w:type="spellStart"/>
      <w:r w:rsidRPr="00E54F86">
        <w:rPr>
          <w:rFonts w:ascii="Times New Roman" w:hAnsi="Times New Roman"/>
        </w:rPr>
        <w:t>IFNγ</w:t>
      </w:r>
      <w:proofErr w:type="spellEnd"/>
      <w:r w:rsidRPr="00E54F86">
        <w:rPr>
          <w:rFonts w:ascii="Times New Roman" w:hAnsi="Times New Roman"/>
        </w:rPr>
        <w:t xml:space="preserve">+ events than the negative control </w:t>
      </w:r>
    </w:p>
    <w:p w14:paraId="5B19692A" w14:textId="77777777" w:rsidR="00B82B9F" w:rsidRPr="00E54F86" w:rsidRDefault="00B82B9F" w:rsidP="00B82B9F">
      <w:pPr>
        <w:pStyle w:val="ListParagraph"/>
        <w:jc w:val="both"/>
        <w:rPr>
          <w:rFonts w:ascii="Times New Roman" w:hAnsi="Times New Roman"/>
          <w:szCs w:val="24"/>
        </w:rPr>
      </w:pPr>
    </w:p>
    <w:p w14:paraId="78E449A5" w14:textId="77777777" w:rsidR="00B82B9F" w:rsidRPr="00E54F86" w:rsidRDefault="00B82B9F" w:rsidP="00741C80">
      <w:pPr>
        <w:pStyle w:val="ListParagraph"/>
        <w:numPr>
          <w:ilvl w:val="0"/>
          <w:numId w:val="17"/>
        </w:numPr>
        <w:overflowPunct w:val="0"/>
        <w:autoSpaceDE w:val="0"/>
        <w:autoSpaceDN w:val="0"/>
        <w:adjustRightInd w:val="0"/>
        <w:spacing w:after="0" w:line="240" w:lineRule="auto"/>
        <w:ind w:left="720" w:hanging="720"/>
        <w:contextualSpacing w:val="0"/>
        <w:textAlignment w:val="baseline"/>
        <w:rPr>
          <w:b/>
          <w:sz w:val="28"/>
          <w:szCs w:val="28"/>
        </w:rPr>
      </w:pPr>
      <w:r w:rsidRPr="00E54F86">
        <w:rPr>
          <w:b/>
          <w:sz w:val="28"/>
          <w:szCs w:val="28"/>
        </w:rPr>
        <w:t>Quality Control Tests</w:t>
      </w:r>
    </w:p>
    <w:p w14:paraId="68EA3387" w14:textId="77777777" w:rsidR="00B82B9F" w:rsidRPr="00E54F86" w:rsidRDefault="00B82B9F" w:rsidP="00B82B9F">
      <w:pPr>
        <w:rPr>
          <w:b/>
          <w:sz w:val="28"/>
          <w:szCs w:val="28"/>
        </w:rPr>
      </w:pPr>
    </w:p>
    <w:p w14:paraId="7BC7B428"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sz w:val="28"/>
          <w:szCs w:val="28"/>
        </w:rPr>
      </w:pPr>
      <w:r w:rsidRPr="00E54F86">
        <w:t>Nucleated cell counts and viability counts are performed on the initial product, at different points during the procedure as indicated in the SOP.</w:t>
      </w:r>
    </w:p>
    <w:p w14:paraId="375754DF" w14:textId="77777777" w:rsidR="00B82B9F" w:rsidRPr="00E54F86" w:rsidRDefault="00B82B9F" w:rsidP="00B82B9F">
      <w:pPr>
        <w:rPr>
          <w:sz w:val="28"/>
          <w:szCs w:val="28"/>
        </w:rPr>
      </w:pPr>
    </w:p>
    <w:p w14:paraId="2C5FD00C"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sz w:val="28"/>
          <w:szCs w:val="28"/>
        </w:rPr>
      </w:pPr>
      <w:r w:rsidRPr="00E54F86">
        <w:t>CD4/IFN</w:t>
      </w:r>
      <w:r w:rsidRPr="00E54F86">
        <w:rPr>
          <w:rFonts w:ascii="Symbol" w:hAnsi="Symbol"/>
        </w:rPr>
        <w:t></w:t>
      </w:r>
      <w:r w:rsidRPr="00E54F86">
        <w:t xml:space="preserve"> and CD8/IFN</w:t>
      </w:r>
      <w:r w:rsidRPr="00E54F86">
        <w:rPr>
          <w:rFonts w:ascii="Symbol" w:hAnsi="Symbol"/>
        </w:rPr>
        <w:t></w:t>
      </w:r>
      <w:r w:rsidRPr="00E54F86">
        <w:t xml:space="preserve">, determination by Flow Cytometry is performed on the post-stimulation product. </w:t>
      </w:r>
    </w:p>
    <w:p w14:paraId="72BD1873" w14:textId="77777777" w:rsidR="00B82B9F" w:rsidRPr="00E54F86" w:rsidRDefault="00B82B9F" w:rsidP="00B82B9F">
      <w:pPr>
        <w:ind w:left="440" w:hanging="440"/>
      </w:pPr>
    </w:p>
    <w:p w14:paraId="5B5FE78A" w14:textId="77777777" w:rsidR="00B82B9F" w:rsidRPr="00E54F86" w:rsidRDefault="00B82B9F" w:rsidP="00741C80">
      <w:pPr>
        <w:pStyle w:val="ListParagraph"/>
        <w:numPr>
          <w:ilvl w:val="0"/>
          <w:numId w:val="17"/>
        </w:numPr>
        <w:overflowPunct w:val="0"/>
        <w:autoSpaceDE w:val="0"/>
        <w:autoSpaceDN w:val="0"/>
        <w:adjustRightInd w:val="0"/>
        <w:spacing w:after="0" w:line="240" w:lineRule="auto"/>
        <w:contextualSpacing w:val="0"/>
        <w:textAlignment w:val="baseline"/>
        <w:rPr>
          <w:b/>
          <w:sz w:val="28"/>
          <w:szCs w:val="28"/>
        </w:rPr>
      </w:pPr>
      <w:r w:rsidRPr="00E54F86">
        <w:rPr>
          <w:b/>
          <w:sz w:val="28"/>
          <w:szCs w:val="28"/>
        </w:rPr>
        <w:t>References</w:t>
      </w:r>
    </w:p>
    <w:p w14:paraId="09428B67" w14:textId="77777777" w:rsidR="00B82B9F" w:rsidRPr="00E54F86" w:rsidRDefault="00B82B9F" w:rsidP="00B82B9F">
      <w:pPr>
        <w:rPr>
          <w:b/>
          <w:sz w:val="28"/>
          <w:szCs w:val="28"/>
        </w:rPr>
      </w:pPr>
    </w:p>
    <w:p w14:paraId="58EAA1F8"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bCs/>
          <w:szCs w:val="24"/>
        </w:rPr>
      </w:pPr>
      <w:r w:rsidRPr="00E54F86">
        <w:rPr>
          <w:bCs/>
          <w:szCs w:val="24"/>
        </w:rPr>
        <w:lastRenderedPageBreak/>
        <w:t xml:space="preserve">Rapid Cytokine Inspector kit. </w:t>
      </w:r>
      <w:proofErr w:type="spellStart"/>
      <w:r w:rsidRPr="00E54F86">
        <w:rPr>
          <w:bCs/>
          <w:szCs w:val="24"/>
        </w:rPr>
        <w:t>Miltenyi</w:t>
      </w:r>
      <w:proofErr w:type="spellEnd"/>
      <w:r w:rsidRPr="00E54F86">
        <w:rPr>
          <w:bCs/>
          <w:szCs w:val="24"/>
        </w:rPr>
        <w:t xml:space="preserve"> Biotec.</w:t>
      </w:r>
    </w:p>
    <w:p w14:paraId="3C547FBC" w14:textId="77777777" w:rsidR="00B82B9F" w:rsidRPr="00E54F86" w:rsidRDefault="00B82B9F" w:rsidP="00B82B9F">
      <w:pPr>
        <w:ind w:left="720" w:hanging="720"/>
        <w:rPr>
          <w:bCs/>
          <w:szCs w:val="24"/>
        </w:rPr>
      </w:pPr>
    </w:p>
    <w:p w14:paraId="10B52492"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bCs/>
          <w:szCs w:val="24"/>
        </w:rPr>
      </w:pPr>
      <w:r w:rsidRPr="00E54F86">
        <w:rPr>
          <w:bCs/>
          <w:szCs w:val="24"/>
        </w:rPr>
        <w:t>IFN</w:t>
      </w:r>
      <w:r w:rsidRPr="00E54F86">
        <w:rPr>
          <w:rFonts w:ascii="Symbol" w:hAnsi="Symbol"/>
          <w:bCs/>
          <w:szCs w:val="24"/>
        </w:rPr>
        <w:t></w:t>
      </w:r>
      <w:r w:rsidRPr="00E54F86">
        <w:rPr>
          <w:bCs/>
          <w:szCs w:val="24"/>
        </w:rPr>
        <w:t xml:space="preserve"> secretion assay detection kit.  </w:t>
      </w:r>
      <w:proofErr w:type="spellStart"/>
      <w:r w:rsidRPr="00E54F86">
        <w:rPr>
          <w:bCs/>
          <w:szCs w:val="24"/>
        </w:rPr>
        <w:t>Miltenyi</w:t>
      </w:r>
      <w:proofErr w:type="spellEnd"/>
      <w:r w:rsidRPr="00E54F86">
        <w:rPr>
          <w:bCs/>
          <w:szCs w:val="24"/>
        </w:rPr>
        <w:t xml:space="preserve"> Biotec</w:t>
      </w:r>
    </w:p>
    <w:p w14:paraId="10489D47" w14:textId="77777777" w:rsidR="00B82B9F" w:rsidRPr="00E54F86" w:rsidRDefault="00B82B9F" w:rsidP="00B82B9F">
      <w:pPr>
        <w:ind w:left="720" w:hanging="720"/>
        <w:rPr>
          <w:b/>
          <w:sz w:val="28"/>
          <w:szCs w:val="28"/>
        </w:rPr>
      </w:pPr>
    </w:p>
    <w:p w14:paraId="4CC67506" w14:textId="77777777" w:rsidR="00B82B9F" w:rsidRPr="00E54F86" w:rsidRDefault="00B82B9F" w:rsidP="00741C80">
      <w:pPr>
        <w:pStyle w:val="BodyText2"/>
        <w:numPr>
          <w:ilvl w:val="1"/>
          <w:numId w:val="17"/>
        </w:numPr>
        <w:overflowPunct w:val="0"/>
        <w:autoSpaceDE w:val="0"/>
        <w:autoSpaceDN w:val="0"/>
        <w:adjustRightInd w:val="0"/>
        <w:ind w:left="720" w:hanging="720"/>
        <w:textAlignment w:val="baseline"/>
        <w:rPr>
          <w:rFonts w:ascii="Times New Roman" w:hAnsi="Times New Roman"/>
        </w:rPr>
      </w:pPr>
      <w:r w:rsidRPr="00E54F86">
        <w:rPr>
          <w:rFonts w:ascii="Times New Roman" w:hAnsi="Times New Roman"/>
        </w:rPr>
        <w:t xml:space="preserve">CTS_CCS staining strategy, prepared by Dr. Rebecca McHugh, </w:t>
      </w:r>
      <w:proofErr w:type="spellStart"/>
      <w:r w:rsidRPr="00E54F86">
        <w:rPr>
          <w:bCs/>
          <w:szCs w:val="24"/>
        </w:rPr>
        <w:t>Miltenyi</w:t>
      </w:r>
      <w:proofErr w:type="spellEnd"/>
      <w:r w:rsidRPr="00E54F86">
        <w:rPr>
          <w:bCs/>
          <w:szCs w:val="24"/>
        </w:rPr>
        <w:t xml:space="preserve"> Biotec.</w:t>
      </w:r>
    </w:p>
    <w:p w14:paraId="4B342821" w14:textId="77777777" w:rsidR="00870421" w:rsidRDefault="00870421" w:rsidP="00BB6094">
      <w:pPr>
        <w:spacing w:after="120"/>
        <w:rPr>
          <w:rFonts w:ascii="Arial" w:hAnsi="Arial" w:cs="Arial"/>
          <w:b/>
          <w:sz w:val="24"/>
          <w:szCs w:val="24"/>
        </w:rPr>
      </w:pPr>
    </w:p>
    <w:p w14:paraId="6821EB87" w14:textId="5A572907" w:rsidR="00A733BA" w:rsidRPr="00E54F86" w:rsidRDefault="00DE4639" w:rsidP="00A733BA">
      <w:pPr>
        <w:pStyle w:val="Caption"/>
        <w:rPr>
          <w:rFonts w:ascii="Arial" w:hAnsi="Arial" w:cs="Arial"/>
          <w:szCs w:val="22"/>
          <w:lang w:val="en-US"/>
        </w:rPr>
      </w:pPr>
      <w:bookmarkStart w:id="26" w:name="_Toc59096964"/>
      <w:r>
        <w:rPr>
          <w:i/>
          <w:iCs/>
        </w:rPr>
        <w:br w:type="page"/>
      </w:r>
      <w:bookmarkEnd w:id="26"/>
      <w:r w:rsidR="00A733BA">
        <w:rPr>
          <w:rFonts w:ascii="Arial" w:hAnsi="Arial" w:cs="Arial"/>
          <w:szCs w:val="22"/>
          <w:lang w:val="en-US"/>
        </w:rPr>
        <w:lastRenderedPageBreak/>
        <w:t>A</w:t>
      </w:r>
      <w:r w:rsidR="00A733BA" w:rsidRPr="00E54F86">
        <w:rPr>
          <w:rFonts w:ascii="Arial" w:hAnsi="Arial" w:cs="Arial"/>
          <w:szCs w:val="22"/>
          <w:lang w:val="en-US"/>
        </w:rPr>
        <w:t>PPENDIX</w:t>
      </w:r>
      <w:r w:rsidR="00A733BA">
        <w:rPr>
          <w:rFonts w:ascii="Arial" w:hAnsi="Arial" w:cs="Arial"/>
          <w:szCs w:val="22"/>
          <w:lang w:val="en-US"/>
        </w:rPr>
        <w:t>III</w:t>
      </w:r>
      <w:r w:rsidR="00A733BA" w:rsidRPr="00E54F86">
        <w:rPr>
          <w:rFonts w:ascii="Arial" w:hAnsi="Arial" w:cs="Arial"/>
          <w:szCs w:val="22"/>
          <w:lang w:val="en-US"/>
        </w:rPr>
        <w:t>.  Evaluation and assessments of study procedures: flow-chart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2460"/>
        <w:gridCol w:w="1115"/>
        <w:gridCol w:w="848"/>
        <w:gridCol w:w="759"/>
        <w:gridCol w:w="462"/>
        <w:gridCol w:w="649"/>
        <w:gridCol w:w="649"/>
        <w:gridCol w:w="649"/>
        <w:gridCol w:w="649"/>
        <w:gridCol w:w="597"/>
        <w:gridCol w:w="513"/>
      </w:tblGrid>
      <w:tr w:rsidR="00A733BA" w:rsidRPr="002D1DEB" w14:paraId="1496DD08" w14:textId="77777777" w:rsidTr="005D16BD">
        <w:trPr>
          <w:tblHeader/>
        </w:trPr>
        <w:tc>
          <w:tcPr>
            <w:tcW w:w="1316" w:type="pct"/>
            <w:vMerge w:val="restart"/>
            <w:tcBorders>
              <w:top w:val="single" w:sz="4" w:space="0" w:color="auto"/>
              <w:left w:val="single" w:sz="4" w:space="0" w:color="auto"/>
              <w:bottom w:val="nil"/>
              <w:right w:val="single" w:sz="4" w:space="0" w:color="auto"/>
            </w:tcBorders>
            <w:shd w:val="clear" w:color="auto" w:fill="EEECE1"/>
            <w:vAlign w:val="bottom"/>
          </w:tcPr>
          <w:p w14:paraId="7855911A" w14:textId="77777777" w:rsidR="00A733BA" w:rsidRPr="002D1DEB" w:rsidRDefault="00A733BA" w:rsidP="005D16BD">
            <w:pPr>
              <w:pStyle w:val="Tabletext"/>
              <w:spacing w:before="0" w:after="0"/>
              <w:jc w:val="right"/>
              <w:rPr>
                <w:rFonts w:ascii="Arial" w:hAnsi="Arial" w:cs="Arial"/>
                <w:b/>
                <w:sz w:val="24"/>
                <w:szCs w:val="24"/>
              </w:rPr>
            </w:pPr>
          </w:p>
        </w:tc>
        <w:tc>
          <w:tcPr>
            <w:tcW w:w="596" w:type="pct"/>
            <w:tcBorders>
              <w:top w:val="single" w:sz="8" w:space="0" w:color="auto"/>
              <w:left w:val="single" w:sz="4" w:space="0" w:color="auto"/>
              <w:bottom w:val="single" w:sz="4" w:space="0" w:color="auto"/>
              <w:right w:val="single" w:sz="4" w:space="0" w:color="auto"/>
            </w:tcBorders>
            <w:shd w:val="clear" w:color="auto" w:fill="4BACC6"/>
          </w:tcPr>
          <w:p w14:paraId="05AC8457"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Screening</w:t>
            </w:r>
          </w:p>
        </w:tc>
        <w:tc>
          <w:tcPr>
            <w:tcW w:w="453" w:type="pct"/>
            <w:tcBorders>
              <w:top w:val="single" w:sz="8" w:space="0" w:color="auto"/>
              <w:left w:val="single" w:sz="4" w:space="0" w:color="auto"/>
              <w:bottom w:val="single" w:sz="4" w:space="0" w:color="auto"/>
              <w:right w:val="single" w:sz="4" w:space="0" w:color="auto"/>
            </w:tcBorders>
            <w:shd w:val="clear" w:color="auto" w:fill="C0504D"/>
          </w:tcPr>
          <w:p w14:paraId="465DB4AD"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T-cell transfer</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13E93E19"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FU I</w:t>
            </w:r>
          </w:p>
        </w:tc>
        <w:tc>
          <w:tcPr>
            <w:tcW w:w="1635" w:type="pct"/>
            <w:gridSpan w:val="5"/>
            <w:tcBorders>
              <w:top w:val="single" w:sz="4" w:space="0" w:color="auto"/>
              <w:left w:val="single" w:sz="4" w:space="0" w:color="auto"/>
              <w:bottom w:val="single" w:sz="4" w:space="0" w:color="auto"/>
              <w:right w:val="single" w:sz="4" w:space="0" w:color="auto"/>
            </w:tcBorders>
            <w:shd w:val="clear" w:color="auto" w:fill="8064A2"/>
          </w:tcPr>
          <w:p w14:paraId="75FFF21C"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FU II</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76F822BD"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2859B58E"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6C3B3FF4" w14:textId="77777777" w:rsidTr="005D16BD">
        <w:trPr>
          <w:tblHeader/>
        </w:trPr>
        <w:tc>
          <w:tcPr>
            <w:tcW w:w="1316" w:type="pct"/>
            <w:vMerge/>
            <w:tcBorders>
              <w:top w:val="nil"/>
              <w:left w:val="single" w:sz="4" w:space="0" w:color="auto"/>
              <w:bottom w:val="nil"/>
              <w:right w:val="single" w:sz="4" w:space="0" w:color="auto"/>
            </w:tcBorders>
            <w:shd w:val="clear" w:color="auto" w:fill="EEECE1"/>
            <w:vAlign w:val="center"/>
          </w:tcPr>
          <w:p w14:paraId="7AAA4A94" w14:textId="77777777" w:rsidR="00A733BA" w:rsidRPr="002D1DEB" w:rsidRDefault="00A733BA" w:rsidP="005D16BD">
            <w:pPr>
              <w:pStyle w:val="Tabletext"/>
              <w:spacing w:before="0" w:after="0"/>
              <w:jc w:val="right"/>
              <w:rPr>
                <w:rFonts w:ascii="Arial" w:hAnsi="Arial" w:cs="Arial"/>
                <w:b/>
                <w:sz w:val="24"/>
                <w:szCs w:val="24"/>
              </w:rPr>
            </w:pPr>
          </w:p>
        </w:tc>
        <w:tc>
          <w:tcPr>
            <w:tcW w:w="596" w:type="pct"/>
            <w:tcBorders>
              <w:top w:val="single" w:sz="8" w:space="0" w:color="auto"/>
              <w:left w:val="single" w:sz="4" w:space="0" w:color="auto"/>
              <w:bottom w:val="single" w:sz="4" w:space="0" w:color="auto"/>
              <w:right w:val="single" w:sz="4" w:space="0" w:color="auto"/>
            </w:tcBorders>
            <w:shd w:val="clear" w:color="auto" w:fill="4BACC6"/>
          </w:tcPr>
          <w:p w14:paraId="71FC0553"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Visit I</w:t>
            </w:r>
          </w:p>
        </w:tc>
        <w:tc>
          <w:tcPr>
            <w:tcW w:w="453" w:type="pct"/>
            <w:tcBorders>
              <w:top w:val="single" w:sz="8" w:space="0" w:color="auto"/>
              <w:left w:val="single" w:sz="4" w:space="0" w:color="auto"/>
              <w:bottom w:val="single" w:sz="4" w:space="0" w:color="auto"/>
              <w:right w:val="single" w:sz="4" w:space="0" w:color="auto"/>
            </w:tcBorders>
            <w:shd w:val="clear" w:color="auto" w:fill="C0504D"/>
          </w:tcPr>
          <w:p w14:paraId="6C654134"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II</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03835211"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III</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5FF0187C"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IV</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8E843BC"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17B5259"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312EC03"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VII</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7F4F419"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VIII</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6B454815"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XI</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5BEB4823"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A733BA" w:rsidRPr="002D1DEB" w14:paraId="7E6AC18E" w14:textId="77777777" w:rsidTr="005D16BD">
        <w:trPr>
          <w:tblHeader/>
        </w:trPr>
        <w:tc>
          <w:tcPr>
            <w:tcW w:w="1316" w:type="pct"/>
            <w:tcBorders>
              <w:top w:val="nil"/>
              <w:left w:val="single" w:sz="4" w:space="0" w:color="auto"/>
              <w:bottom w:val="single" w:sz="4" w:space="0" w:color="auto"/>
              <w:right w:val="single" w:sz="4" w:space="0" w:color="auto"/>
            </w:tcBorders>
            <w:shd w:val="clear" w:color="auto" w:fill="EEECE1"/>
            <w:vAlign w:val="bottom"/>
          </w:tcPr>
          <w:p w14:paraId="38115A4B" w14:textId="77777777" w:rsidR="00A733BA" w:rsidRPr="002D1DEB" w:rsidRDefault="00A733BA" w:rsidP="005D16BD">
            <w:pPr>
              <w:pStyle w:val="Tabletext"/>
              <w:spacing w:before="0" w:after="0"/>
              <w:jc w:val="left"/>
              <w:rPr>
                <w:rFonts w:ascii="Arial" w:hAnsi="Arial" w:cs="Arial"/>
                <w:sz w:val="24"/>
                <w:szCs w:val="24"/>
              </w:rPr>
            </w:pPr>
          </w:p>
        </w:tc>
        <w:tc>
          <w:tcPr>
            <w:tcW w:w="596" w:type="pct"/>
            <w:tcBorders>
              <w:top w:val="nil"/>
              <w:left w:val="single" w:sz="4" w:space="0" w:color="auto"/>
              <w:bottom w:val="single" w:sz="4" w:space="0" w:color="auto"/>
              <w:right w:val="single" w:sz="4" w:space="0" w:color="auto"/>
            </w:tcBorders>
            <w:shd w:val="clear" w:color="auto" w:fill="4BACC6"/>
            <w:vAlign w:val="center"/>
          </w:tcPr>
          <w:p w14:paraId="0CC1C33F"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–21</w:t>
            </w:r>
          </w:p>
        </w:tc>
        <w:tc>
          <w:tcPr>
            <w:tcW w:w="453" w:type="pct"/>
            <w:tcBorders>
              <w:top w:val="nil"/>
              <w:left w:val="single" w:sz="4" w:space="0" w:color="auto"/>
              <w:bottom w:val="single" w:sz="4" w:space="0" w:color="auto"/>
              <w:right w:val="single" w:sz="4" w:space="0" w:color="auto"/>
            </w:tcBorders>
            <w:shd w:val="clear" w:color="auto" w:fill="C0504D"/>
            <w:vAlign w:val="center"/>
          </w:tcPr>
          <w:p w14:paraId="006BECC1"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0</w:t>
            </w:r>
          </w:p>
        </w:tc>
        <w:tc>
          <w:tcPr>
            <w:tcW w:w="406" w:type="pct"/>
            <w:tcBorders>
              <w:top w:val="single" w:sz="4" w:space="0" w:color="auto"/>
              <w:left w:val="single" w:sz="2" w:space="0" w:color="auto"/>
              <w:bottom w:val="single" w:sz="4" w:space="0" w:color="auto"/>
              <w:right w:val="single" w:sz="4" w:space="0" w:color="auto"/>
            </w:tcBorders>
            <w:shd w:val="clear" w:color="auto" w:fill="9BBB59"/>
            <w:vAlign w:val="center"/>
          </w:tcPr>
          <w:p w14:paraId="476669AD"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1</w:t>
            </w:r>
          </w:p>
        </w:tc>
        <w:tc>
          <w:tcPr>
            <w:tcW w:w="247" w:type="pct"/>
            <w:tcBorders>
              <w:top w:val="single" w:sz="4" w:space="0" w:color="auto"/>
              <w:left w:val="single" w:sz="4" w:space="0" w:color="auto"/>
              <w:bottom w:val="single" w:sz="4" w:space="0" w:color="auto"/>
              <w:right w:val="single" w:sz="4" w:space="0" w:color="auto"/>
            </w:tcBorders>
            <w:shd w:val="clear" w:color="auto" w:fill="8064A2"/>
            <w:vAlign w:val="center"/>
          </w:tcPr>
          <w:p w14:paraId="3EF0E937"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7</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3B2FC057"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2 (±1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31F2AFE2"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4 (±2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4652489E"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8 (±5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5DB8B53B"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 xml:space="preserve">Week 12 </w:t>
            </w:r>
          </w:p>
          <w:p w14:paraId="120D7E7D"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ABA4406" w14:textId="77777777" w:rsidR="00A733BA"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Day 180</w:t>
            </w:r>
          </w:p>
          <w:p w14:paraId="46D06003"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43003805" w14:textId="77777777" w:rsidR="00A733BA"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Day 365</w:t>
            </w:r>
          </w:p>
          <w:p w14:paraId="7A71E4FD" w14:textId="77777777" w:rsidR="00A733BA"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r>
      <w:tr w:rsidR="00A733BA" w:rsidRPr="002D1DEB" w14:paraId="7DA16002"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60906A55"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Patient informed consent</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F4C2190"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46B04D41"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74909C70"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6ACE6F1E"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C89CA76"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D28CE63"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1826450"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24F1B51" w14:textId="77777777" w:rsidR="00A733BA" w:rsidRPr="002D1DEB"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6FD7CC7D"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44CCBDFD"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28176DD7"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32ED2969"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Inclusion / Exclusion Criteria</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4F5A5E36"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58DD18E1"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351052B8"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4E4234A9"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CEB0CBD"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054843B"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5618F8C"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ACCA59C" w14:textId="77777777" w:rsidR="00A733BA" w:rsidRPr="002D1DEB"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67FA0A8A"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E734B29"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1762A7AE"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25DD9405"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Demographic characteristics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40843F29"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2C77DC57"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0D4CC449"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5512CD5B"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D5CF5AC"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249AA9E"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F232EC9"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3C6C87C" w14:textId="77777777" w:rsidR="00A733BA" w:rsidRPr="002D1DEB"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5C062A5E"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3943282"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569A927E"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3EC77AD4"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Medical History</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05BFEED6"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2F3A36B9"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67522CC6"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568C9267"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9D95787"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1FFB547"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9DA3976"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3DB4773" w14:textId="77777777" w:rsidR="00A733BA" w:rsidRPr="002D1DEB"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E50C99D"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6C5366C5"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4F4D058F" w14:textId="77777777" w:rsidTr="005D16BD">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02F2E071"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GVHD</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A98FB69"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9F1B301" w14:textId="77777777" w:rsidR="00A733BA" w:rsidRPr="002D1DEB" w:rsidRDefault="00A733BA" w:rsidP="005D16BD">
            <w:pPr>
              <w:pStyle w:val="Tabletext"/>
              <w:spacing w:before="0" w:after="0"/>
              <w:jc w:val="center"/>
              <w:rPr>
                <w:rFonts w:ascii="Arial" w:hAnsi="Arial" w:cs="Arial"/>
                <w:color w:val="FFFFFF"/>
                <w:sz w:val="24"/>
                <w:szCs w:val="24"/>
                <w:vertAlign w:val="superscript"/>
              </w:rPr>
            </w:pPr>
            <w:r w:rsidRPr="002D1DEB">
              <w:rPr>
                <w:rFonts w:ascii="Arial" w:hAnsi="Arial" w:cs="Arial"/>
                <w:color w:val="FFFFFF"/>
                <w:sz w:val="24"/>
                <w:szCs w:val="24"/>
              </w:rPr>
              <w:t>X</w:t>
            </w:r>
            <w:r w:rsidRPr="00702E79">
              <w:rPr>
                <w:rFonts w:ascii="Arial" w:hAnsi="Arial" w:cs="Arial"/>
                <w:color w:val="FFFFFF"/>
                <w:sz w:val="24"/>
                <w:szCs w:val="24"/>
                <w:vertAlign w:val="superscript"/>
              </w:rPr>
              <w:t>a</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686CFF42"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8897546"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702E79">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C64C04C"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702E79">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031CA20"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702E79">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123EF09" w14:textId="77777777" w:rsidR="00A733BA" w:rsidRPr="002D1DEB" w:rsidRDefault="00A733BA" w:rsidP="005D16BD">
            <w:pPr>
              <w:pStyle w:val="Tabletext"/>
              <w:spacing w:before="0" w:after="0"/>
              <w:jc w:val="center"/>
              <w:rPr>
                <w:rFonts w:ascii="Arial" w:hAnsi="Arial" w:cs="Arial"/>
                <w:b/>
                <w:color w:val="FFFFFF"/>
                <w:sz w:val="24"/>
                <w:szCs w:val="24"/>
              </w:rPr>
            </w:pPr>
            <w:r w:rsidRPr="002D1DEB">
              <w:rPr>
                <w:rFonts w:ascii="Arial" w:hAnsi="Arial" w:cs="Arial"/>
                <w:b/>
                <w:color w:val="FFFFFF"/>
                <w:sz w:val="24"/>
                <w:szCs w:val="24"/>
              </w:rPr>
              <w:t>X</w:t>
            </w:r>
            <w:r w:rsidRPr="00702E79">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A961C10"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702E79">
              <w:rPr>
                <w:rFonts w:ascii="Arial" w:hAnsi="Arial" w:cs="Arial"/>
                <w:color w:val="FFFFFF"/>
                <w:sz w:val="24"/>
                <w:szCs w:val="24"/>
                <w:vertAlign w:val="superscript"/>
              </w:rPr>
              <w:t>a</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BBF6BF4"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699D36D2"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A733BA" w:rsidRPr="002D1DEB" w14:paraId="280C24B7" w14:textId="77777777" w:rsidTr="005D16BD">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58DB0EAC" w14:textId="77777777" w:rsidR="00A733BA" w:rsidRPr="002D1DEB" w:rsidRDefault="00A733BA" w:rsidP="005D16BD">
            <w:pPr>
              <w:pStyle w:val="Tabletext"/>
              <w:spacing w:before="0" w:after="0"/>
              <w:jc w:val="left"/>
              <w:rPr>
                <w:rFonts w:ascii="Arial" w:hAnsi="Arial" w:cs="Arial"/>
                <w:sz w:val="24"/>
                <w:szCs w:val="24"/>
              </w:rPr>
            </w:pPr>
            <w:proofErr w:type="spellStart"/>
            <w:r>
              <w:rPr>
                <w:rFonts w:ascii="Arial" w:hAnsi="Arial" w:cs="Arial"/>
                <w:sz w:val="24"/>
                <w:szCs w:val="24"/>
              </w:rPr>
              <w:t>Hematology</w:t>
            </w:r>
            <w:r w:rsidRPr="00702E79">
              <w:rPr>
                <w:rFonts w:ascii="Arial" w:hAnsi="Arial" w:cs="Arial"/>
                <w:sz w:val="24"/>
                <w:szCs w:val="24"/>
                <w:vertAlign w:val="superscript"/>
              </w:rPr>
              <w:t>a</w:t>
            </w:r>
            <w:proofErr w:type="spellEnd"/>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66CEC083"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24BC4E3D"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67123C2C"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419B3ECC"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BC4F7A4"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E5D3F1F"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A4B5B5B"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7FC9CC1"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61168B20" w14:textId="77777777" w:rsidR="00A733BA"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38E443DC" w14:textId="77777777" w:rsidR="00A733BA" w:rsidRDefault="00A733BA" w:rsidP="005D16BD">
            <w:pPr>
              <w:pStyle w:val="Tabletext"/>
              <w:spacing w:before="0" w:after="0"/>
              <w:jc w:val="center"/>
              <w:rPr>
                <w:rFonts w:ascii="Arial" w:hAnsi="Arial" w:cs="Arial"/>
                <w:color w:val="FFFFFF"/>
                <w:sz w:val="24"/>
                <w:szCs w:val="24"/>
              </w:rPr>
            </w:pPr>
          </w:p>
        </w:tc>
      </w:tr>
      <w:tr w:rsidR="00A733BA" w:rsidRPr="002D1DEB" w14:paraId="409E6543" w14:textId="77777777" w:rsidTr="005D16BD">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74E9597E" w14:textId="77777777" w:rsidR="00A733BA" w:rsidRDefault="00A733BA" w:rsidP="005D16BD">
            <w:pPr>
              <w:pStyle w:val="Tabletext"/>
              <w:spacing w:before="0" w:after="0"/>
              <w:jc w:val="left"/>
              <w:rPr>
                <w:rFonts w:ascii="Arial" w:hAnsi="Arial" w:cs="Arial"/>
                <w:sz w:val="24"/>
                <w:szCs w:val="24"/>
              </w:rPr>
            </w:pPr>
            <w:r>
              <w:rPr>
                <w:rFonts w:ascii="Arial" w:hAnsi="Arial" w:cs="Arial"/>
                <w:sz w:val="24"/>
                <w:szCs w:val="24"/>
              </w:rPr>
              <w:t>Chemistry</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71B2EE2" w14:textId="77777777" w:rsidR="00A733BA"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28E27489"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129D7CD8" w14:textId="77777777" w:rsidR="00A733BA"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ECB327A" w14:textId="77777777" w:rsidR="00A733BA"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45C3B27" w14:textId="77777777" w:rsidR="00A733BA"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1560FED" w14:textId="77777777" w:rsidR="00A733BA"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DADB8E2" w14:textId="77777777" w:rsidR="00A733BA"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C9AA260" w14:textId="77777777" w:rsidR="00A733BA"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73540268" w14:textId="77777777" w:rsidR="00A733BA"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8ED3F32" w14:textId="77777777" w:rsidR="00A733BA" w:rsidRDefault="00A733BA" w:rsidP="005D16BD">
            <w:pPr>
              <w:pStyle w:val="Tabletext"/>
              <w:spacing w:before="0" w:after="0"/>
              <w:jc w:val="center"/>
              <w:rPr>
                <w:rFonts w:ascii="Arial" w:hAnsi="Arial" w:cs="Arial"/>
                <w:color w:val="FFFFFF"/>
                <w:sz w:val="24"/>
                <w:szCs w:val="24"/>
              </w:rPr>
            </w:pPr>
          </w:p>
        </w:tc>
      </w:tr>
      <w:tr w:rsidR="00A733BA" w:rsidRPr="002D1DEB" w14:paraId="681032A4"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179F9E2C" w14:textId="77777777" w:rsidR="00A733BA" w:rsidRPr="002D1DEB" w:rsidRDefault="00A733BA" w:rsidP="005D16BD">
            <w:pPr>
              <w:pStyle w:val="Tabletext"/>
              <w:spacing w:before="0" w:after="0"/>
              <w:jc w:val="left"/>
              <w:rPr>
                <w:rFonts w:ascii="Arial" w:hAnsi="Arial" w:cs="Arial"/>
                <w:sz w:val="24"/>
                <w:szCs w:val="24"/>
              </w:rPr>
            </w:pPr>
            <w:r>
              <w:rPr>
                <w:rFonts w:ascii="Arial" w:hAnsi="Arial" w:cs="Arial"/>
                <w:sz w:val="24"/>
                <w:szCs w:val="24"/>
              </w:rPr>
              <w:t>CMV</w:t>
            </w:r>
            <w:r w:rsidRPr="00813A55">
              <w:rPr>
                <w:rFonts w:ascii="Arial" w:hAnsi="Arial" w:cs="Arial"/>
                <w:sz w:val="24"/>
                <w:szCs w:val="24"/>
              </w:rPr>
              <w:t xml:space="preserve"> </w:t>
            </w:r>
            <w:proofErr w:type="spellStart"/>
            <w:r w:rsidRPr="00813A55">
              <w:rPr>
                <w:rFonts w:ascii="Arial" w:hAnsi="Arial" w:cs="Arial"/>
                <w:sz w:val="24"/>
                <w:szCs w:val="24"/>
              </w:rPr>
              <w:t>qRT</w:t>
            </w:r>
            <w:proofErr w:type="spellEnd"/>
            <w:r w:rsidRPr="00813A55">
              <w:rPr>
                <w:rFonts w:ascii="Arial" w:hAnsi="Arial" w:cs="Arial"/>
                <w:sz w:val="24"/>
                <w:szCs w:val="24"/>
              </w:rPr>
              <w:t>-PCR</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6183C7DD"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79746E0"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2186ADD5"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46C78F88"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0DA355C"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E3E0C45"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D69AB07"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9D2FE0A"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a</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3E689EF3"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4EA69789"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1A261021"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5073AF8B" w14:textId="77777777" w:rsidR="00A733BA" w:rsidRPr="002D1DEB" w:rsidRDefault="00A733BA" w:rsidP="005D16BD">
            <w:pPr>
              <w:pStyle w:val="Tabletext"/>
              <w:spacing w:before="0" w:after="0"/>
              <w:jc w:val="left"/>
              <w:rPr>
                <w:rFonts w:ascii="Arial" w:hAnsi="Arial" w:cs="Arial"/>
                <w:sz w:val="24"/>
                <w:szCs w:val="24"/>
                <w:highlight w:val="yellow"/>
              </w:rPr>
            </w:pPr>
            <w:r w:rsidRPr="002D1DEB">
              <w:rPr>
                <w:rFonts w:ascii="Arial" w:hAnsi="Arial" w:cs="Arial"/>
                <w:sz w:val="24"/>
                <w:szCs w:val="24"/>
              </w:rPr>
              <w:t>T-cell Chimerism in third-party donors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01224BE7"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BC69FAE"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2DE8A9FC"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51CDEA5F" w14:textId="77777777" w:rsidR="00A733BA" w:rsidRPr="002D1DEB" w:rsidRDefault="00A733BA" w:rsidP="005D16BD">
            <w:pPr>
              <w:pStyle w:val="Tabletext"/>
              <w:spacing w:before="0" w:after="0"/>
              <w:jc w:val="center"/>
              <w:rPr>
                <w:rFonts w:ascii="Arial" w:hAnsi="Arial" w:cs="Arial"/>
                <w:color w:val="FFFFFF"/>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3A51B15" w14:textId="77777777" w:rsidR="00A733BA" w:rsidRPr="002D1DEB" w:rsidRDefault="00A733BA" w:rsidP="005D16BD">
            <w:pPr>
              <w:pStyle w:val="Tabletext"/>
              <w:spacing w:before="0" w:after="0"/>
              <w:jc w:val="center"/>
              <w:rPr>
                <w:rFonts w:ascii="Arial" w:hAnsi="Arial" w:cs="Arial"/>
                <w:color w:val="FFFFFF"/>
                <w:sz w:val="24"/>
                <w:szCs w:val="24"/>
                <w:highlight w:val="yellow"/>
              </w:rPr>
            </w:pPr>
            <w:r w:rsidRPr="00702E79">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00CF1AF" w14:textId="77777777" w:rsidR="00A733BA" w:rsidRPr="002D1DEB" w:rsidRDefault="00A733BA" w:rsidP="005D16BD">
            <w:pPr>
              <w:pStyle w:val="Tabletext"/>
              <w:spacing w:before="0" w:after="0"/>
              <w:jc w:val="center"/>
              <w:rPr>
                <w:rFonts w:ascii="Arial" w:hAnsi="Arial" w:cs="Arial"/>
                <w:color w:val="FFFFFF"/>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BA0A67C"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D1FA9B3" w14:textId="77777777" w:rsidR="00A733BA" w:rsidRPr="002D1DEB"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42BE433F"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18268E19"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007DCC34"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41457A8F"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Immune Studies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217B9F1C"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E93C2E0"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25A7CCB7"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1654AF1"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5F8DDD0"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7623B60"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E8C77F0"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DE21684"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7586A81B" w14:textId="77777777" w:rsidR="00A733BA"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49EC1210" w14:textId="77777777" w:rsidR="00A733BA"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A733BA" w:rsidRPr="002D1DEB" w14:paraId="052F8E73"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750F98F1"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Physical examination</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726B3C47"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6F45639"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369C87DF"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2E155493"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35A47B9"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97E4027"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B6FD7A2"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CB035EC" w14:textId="77777777" w:rsidR="00A733BA" w:rsidRPr="002D1DEB"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1F1170EF"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B263E43"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18B57F8C"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0C7879DE"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Vital signs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04E7F3F2"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51864A87"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27E5FF0D"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D765FAD"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1415468"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24FC41E"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9237E6E"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1B60480" w14:textId="77777777" w:rsidR="00A733BA" w:rsidRPr="002D1DEB" w:rsidRDefault="00A733BA" w:rsidP="005D16BD">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ED7615E"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17BF15D6" w14:textId="77777777" w:rsidR="00A733BA" w:rsidRPr="002D1DEB" w:rsidRDefault="00A733BA" w:rsidP="005D16BD">
            <w:pPr>
              <w:pStyle w:val="Tabletext"/>
              <w:spacing w:before="0" w:after="0"/>
              <w:jc w:val="center"/>
              <w:rPr>
                <w:rFonts w:ascii="Arial" w:hAnsi="Arial" w:cs="Arial"/>
                <w:color w:val="FFFFFF"/>
                <w:sz w:val="24"/>
                <w:szCs w:val="24"/>
              </w:rPr>
            </w:pPr>
          </w:p>
        </w:tc>
      </w:tr>
      <w:tr w:rsidR="00A733BA" w:rsidRPr="002D1DEB" w14:paraId="2C9B5996"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05EAD84F"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Performance Status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D78F5E4"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447DDF3B" w14:textId="77777777" w:rsidR="00A733BA" w:rsidRPr="002D1DEB" w:rsidRDefault="00A733BA" w:rsidP="005D16BD">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2BE9A523" w14:textId="77777777" w:rsidR="00A733BA" w:rsidRPr="002D1DEB" w:rsidRDefault="00A733BA" w:rsidP="005D16BD">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D710D3A"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51537EC" w14:textId="77777777" w:rsidR="00A733BA" w:rsidRPr="002D1DEB" w:rsidRDefault="00A733BA" w:rsidP="005D16BD">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A0F2803"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27EB550"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1FE76B5"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A1CE3E3" w14:textId="77777777" w:rsidR="00A733BA"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315F35AF" w14:textId="77777777" w:rsidR="00A733BA"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A733BA" w:rsidRPr="002D1DEB" w14:paraId="6A5FC139" w14:textId="77777777" w:rsidTr="005D16BD">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5EC88F41"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AEs/SAEs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4F2CA08E" w14:textId="77777777" w:rsidR="00A733BA" w:rsidRPr="002D1DEB" w:rsidRDefault="00A733BA" w:rsidP="005D16BD">
            <w:pPr>
              <w:pStyle w:val="Tabletext"/>
              <w:spacing w:before="0" w:after="0"/>
              <w:jc w:val="center"/>
              <w:rPr>
                <w:rFonts w:ascii="Arial" w:hAnsi="Arial" w:cs="Arial"/>
                <w:color w:val="FFFFFF"/>
                <w:sz w:val="24"/>
                <w:szCs w:val="24"/>
              </w:rPr>
            </w:pP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E184FA8"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05B4EBB4"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08C2FBB0"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B3E3141"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BF46BCB"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AD83B23"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461993C"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0F4085BD"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39576F90" w14:textId="77777777" w:rsidR="00A733BA" w:rsidRPr="002D1DEB" w:rsidRDefault="00A733BA" w:rsidP="005D16BD">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A733BA" w:rsidRPr="002D1DEB" w14:paraId="76C7BDF2" w14:textId="77777777" w:rsidTr="005D16BD">
        <w:tc>
          <w:tcPr>
            <w:tcW w:w="1316" w:type="pct"/>
            <w:tcBorders>
              <w:top w:val="single" w:sz="4" w:space="0" w:color="auto"/>
              <w:left w:val="single" w:sz="4" w:space="0" w:color="auto"/>
              <w:bottom w:val="single" w:sz="4" w:space="0" w:color="auto"/>
              <w:right w:val="single" w:sz="4" w:space="0" w:color="auto"/>
            </w:tcBorders>
            <w:shd w:val="clear" w:color="auto" w:fill="EEECE1"/>
          </w:tcPr>
          <w:p w14:paraId="7684A6B5" w14:textId="77777777" w:rsidR="00A733BA" w:rsidRPr="002D1DEB" w:rsidRDefault="00A733BA" w:rsidP="005D16BD">
            <w:pPr>
              <w:pStyle w:val="Tabletext"/>
              <w:spacing w:before="0" w:after="0"/>
              <w:jc w:val="left"/>
              <w:rPr>
                <w:rFonts w:ascii="Arial" w:hAnsi="Arial" w:cs="Arial"/>
                <w:sz w:val="24"/>
                <w:szCs w:val="24"/>
              </w:rPr>
            </w:pPr>
            <w:r w:rsidRPr="002D1DEB">
              <w:rPr>
                <w:rFonts w:ascii="Arial" w:hAnsi="Arial" w:cs="Arial"/>
                <w:sz w:val="24"/>
                <w:szCs w:val="24"/>
              </w:rPr>
              <w:t>Concomitant anti-viral medication</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59FC6962"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4363C991"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663887E8"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21C2AD05"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4745535"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DF5BB87"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7280BC1"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6579931" w14:textId="77777777" w:rsidR="00A733BA" w:rsidRPr="002D1DEB" w:rsidRDefault="00A733BA" w:rsidP="005D16BD">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199CE1D7" w14:textId="77777777" w:rsidR="00A733BA" w:rsidRPr="002D1DEB" w:rsidRDefault="00A733BA" w:rsidP="005D16BD">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3290C44E" w14:textId="77777777" w:rsidR="00A733BA" w:rsidRPr="002D1DEB" w:rsidRDefault="00A733BA" w:rsidP="005D16BD">
            <w:pPr>
              <w:pStyle w:val="Tabletext"/>
              <w:spacing w:before="0" w:after="0"/>
              <w:jc w:val="center"/>
              <w:rPr>
                <w:rFonts w:ascii="Arial" w:hAnsi="Arial" w:cs="Arial"/>
                <w:color w:val="FFFFFF"/>
                <w:sz w:val="24"/>
                <w:szCs w:val="24"/>
              </w:rPr>
            </w:pPr>
          </w:p>
        </w:tc>
      </w:tr>
    </w:tbl>
    <w:p w14:paraId="67CEF668" w14:textId="77777777" w:rsidR="00A733BA" w:rsidRDefault="00A733BA" w:rsidP="00A733BA">
      <w:pPr>
        <w:rPr>
          <w:rFonts w:ascii="Arial" w:hAnsi="Arial" w:cs="Arial"/>
          <w:sz w:val="24"/>
          <w:szCs w:val="24"/>
        </w:rPr>
      </w:pPr>
      <w:r>
        <w:rPr>
          <w:rFonts w:ascii="Arial" w:hAnsi="Arial" w:cs="Arial"/>
          <w:sz w:val="24"/>
          <w:szCs w:val="24"/>
        </w:rPr>
        <w:t>a: weekly for 12 weeks post CTL infusion</w:t>
      </w:r>
    </w:p>
    <w:p w14:paraId="3CBA7FA7" w14:textId="77777777" w:rsidR="00A733BA" w:rsidRDefault="00A733BA" w:rsidP="00E54F86">
      <w:pPr>
        <w:spacing w:after="160" w:line="259" w:lineRule="auto"/>
        <w:rPr>
          <w:rFonts w:ascii="Arial" w:hAnsi="Arial" w:cs="Arial"/>
          <w:b/>
          <w:sz w:val="24"/>
          <w:szCs w:val="24"/>
        </w:rPr>
      </w:pPr>
    </w:p>
    <w:p w14:paraId="108E8DF7" w14:textId="77777777" w:rsidR="00A733BA" w:rsidRDefault="00A733BA" w:rsidP="00E54F86">
      <w:pPr>
        <w:spacing w:after="160" w:line="259" w:lineRule="auto"/>
        <w:rPr>
          <w:rFonts w:ascii="Arial" w:hAnsi="Arial" w:cs="Arial"/>
          <w:b/>
          <w:sz w:val="24"/>
          <w:szCs w:val="24"/>
        </w:rPr>
      </w:pPr>
    </w:p>
    <w:p w14:paraId="0131E932" w14:textId="77777777" w:rsidR="00A733BA" w:rsidRDefault="00A733BA" w:rsidP="00E54F86">
      <w:pPr>
        <w:spacing w:after="160" w:line="259" w:lineRule="auto"/>
        <w:rPr>
          <w:rFonts w:ascii="Arial" w:hAnsi="Arial" w:cs="Arial"/>
          <w:b/>
          <w:sz w:val="24"/>
          <w:szCs w:val="24"/>
        </w:rPr>
      </w:pPr>
    </w:p>
    <w:p w14:paraId="3BF714B1" w14:textId="77777777" w:rsidR="00A733BA" w:rsidRDefault="00A733BA" w:rsidP="00E54F86">
      <w:pPr>
        <w:spacing w:after="160" w:line="259" w:lineRule="auto"/>
        <w:rPr>
          <w:rFonts w:ascii="Arial" w:hAnsi="Arial" w:cs="Arial"/>
          <w:b/>
          <w:sz w:val="24"/>
          <w:szCs w:val="24"/>
        </w:rPr>
      </w:pPr>
    </w:p>
    <w:p w14:paraId="1022EB39" w14:textId="77777777" w:rsidR="00A733BA" w:rsidRDefault="00A733BA" w:rsidP="00E54F86">
      <w:pPr>
        <w:spacing w:after="160" w:line="259" w:lineRule="auto"/>
        <w:rPr>
          <w:rFonts w:ascii="Arial" w:hAnsi="Arial" w:cs="Arial"/>
          <w:b/>
          <w:sz w:val="24"/>
          <w:szCs w:val="24"/>
        </w:rPr>
      </w:pPr>
    </w:p>
    <w:p w14:paraId="27A290B8" w14:textId="77777777" w:rsidR="00A733BA" w:rsidRDefault="00A733BA" w:rsidP="00E54F86">
      <w:pPr>
        <w:spacing w:after="160" w:line="259" w:lineRule="auto"/>
        <w:rPr>
          <w:rFonts w:ascii="Arial" w:hAnsi="Arial" w:cs="Arial"/>
          <w:b/>
          <w:sz w:val="24"/>
          <w:szCs w:val="24"/>
        </w:rPr>
      </w:pPr>
    </w:p>
    <w:p w14:paraId="748444E9" w14:textId="3EBCC05E" w:rsidR="00D026A8" w:rsidRPr="00E54F86" w:rsidRDefault="009C1E42" w:rsidP="00E54F86">
      <w:pPr>
        <w:spacing w:after="160" w:line="259" w:lineRule="auto"/>
        <w:rPr>
          <w:rFonts w:ascii="Arial" w:hAnsi="Arial" w:cs="Arial"/>
          <w:b/>
          <w:sz w:val="24"/>
          <w:szCs w:val="24"/>
        </w:rPr>
      </w:pPr>
      <w:r w:rsidRPr="00E54F86">
        <w:rPr>
          <w:rFonts w:ascii="Arial" w:hAnsi="Arial" w:cs="Arial"/>
          <w:b/>
          <w:sz w:val="24"/>
          <w:szCs w:val="24"/>
        </w:rPr>
        <w:lastRenderedPageBreak/>
        <w:t>App</w:t>
      </w:r>
      <w:r w:rsidR="00D026A8" w:rsidRPr="00E54F86">
        <w:rPr>
          <w:rFonts w:ascii="Arial" w:hAnsi="Arial" w:cs="Arial"/>
          <w:b/>
          <w:sz w:val="24"/>
          <w:szCs w:val="24"/>
        </w:rPr>
        <w:t xml:space="preserve">endix </w:t>
      </w:r>
      <w:r w:rsidR="00A733BA">
        <w:rPr>
          <w:rFonts w:ascii="Arial" w:hAnsi="Arial" w:cs="Arial"/>
          <w:b/>
          <w:sz w:val="24"/>
          <w:szCs w:val="24"/>
        </w:rPr>
        <w:t>IV</w:t>
      </w:r>
      <w:r w:rsidR="00D026A8" w:rsidRPr="00E54F86">
        <w:rPr>
          <w:rFonts w:ascii="Arial" w:hAnsi="Arial" w:cs="Arial"/>
          <w:b/>
          <w:sz w:val="24"/>
          <w:szCs w:val="24"/>
        </w:rPr>
        <w:t>: Acute GVHD Grading (CIMBTR)</w:t>
      </w:r>
    </w:p>
    <w:p w14:paraId="1154A7C4" w14:textId="77777777" w:rsidR="00D026A8" w:rsidRPr="00E54F86" w:rsidRDefault="00D026A8" w:rsidP="00D72B53">
      <w:pPr>
        <w:rPr>
          <w:rFonts w:ascii="Arial" w:hAnsi="Arial" w:cs="Arial"/>
          <w:sz w:val="24"/>
          <w:szCs w:val="24"/>
        </w:rPr>
      </w:pPr>
    </w:p>
    <w:p w14:paraId="77B4CD43" w14:textId="77777777" w:rsidR="00D026A8" w:rsidRPr="00E54F86" w:rsidRDefault="00D026A8" w:rsidP="00D72B53">
      <w:r w:rsidRPr="00E54F86">
        <w:rPr>
          <w:noProof/>
        </w:rPr>
        <w:drawing>
          <wp:inline distT="0" distB="0" distL="0" distR="0" wp14:anchorId="51062289" wp14:editId="7367C2CD">
            <wp:extent cx="28575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57500" cy="2152650"/>
                    </a:xfrm>
                    <a:prstGeom prst="rect">
                      <a:avLst/>
                    </a:prstGeom>
                  </pic:spPr>
                </pic:pic>
              </a:graphicData>
            </a:graphic>
          </wp:inline>
        </w:drawing>
      </w:r>
    </w:p>
    <w:p w14:paraId="6E3372FB" w14:textId="77777777" w:rsidR="00D026A8" w:rsidRPr="00E54F86" w:rsidRDefault="00D026A8" w:rsidP="00D72B53">
      <w:r w:rsidRPr="00E54F86">
        <w:rPr>
          <w:noProof/>
        </w:rPr>
        <w:drawing>
          <wp:inline distT="0" distB="0" distL="0" distR="0" wp14:anchorId="6EA914ED" wp14:editId="6794BC02">
            <wp:extent cx="282892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28925" cy="2124075"/>
                    </a:xfrm>
                    <a:prstGeom prst="rect">
                      <a:avLst/>
                    </a:prstGeom>
                  </pic:spPr>
                </pic:pic>
              </a:graphicData>
            </a:graphic>
          </wp:inline>
        </w:drawing>
      </w:r>
    </w:p>
    <w:p w14:paraId="46CEF9E6" w14:textId="77777777" w:rsidR="00D026A8" w:rsidRPr="00E54F86" w:rsidRDefault="00D026A8" w:rsidP="00D72B53"/>
    <w:p w14:paraId="0D55C9FE" w14:textId="77777777" w:rsidR="00D026A8" w:rsidRPr="00E54F86" w:rsidRDefault="00D026A8" w:rsidP="00D72B53"/>
    <w:p w14:paraId="2F32DC28" w14:textId="77777777" w:rsidR="00D026A8" w:rsidRPr="00E54F86" w:rsidRDefault="00D026A8" w:rsidP="00D72B53"/>
    <w:p w14:paraId="4D34BDED" w14:textId="77777777" w:rsidR="00D026A8" w:rsidRPr="00E54F86" w:rsidRDefault="00D026A8" w:rsidP="00D72B53"/>
    <w:p w14:paraId="7B670D4D" w14:textId="77777777" w:rsidR="00D026A8" w:rsidRPr="00E54F86" w:rsidRDefault="00D026A8" w:rsidP="00D72B53"/>
    <w:p w14:paraId="0A3AF6B0" w14:textId="77777777" w:rsidR="00AE778A" w:rsidRDefault="00AE778A" w:rsidP="00AE778A">
      <w:pPr>
        <w:spacing w:after="160" w:line="259" w:lineRule="auto"/>
      </w:pPr>
    </w:p>
    <w:p w14:paraId="61B022A8" w14:textId="77777777" w:rsidR="00AE778A" w:rsidRDefault="00AE778A" w:rsidP="00AE778A">
      <w:pPr>
        <w:spacing w:after="160" w:line="259" w:lineRule="auto"/>
      </w:pPr>
    </w:p>
    <w:p w14:paraId="04D8B047" w14:textId="13168319" w:rsidR="000E2C07" w:rsidRPr="00AE778A" w:rsidRDefault="000E2C07" w:rsidP="00AE778A">
      <w:pPr>
        <w:spacing w:after="160" w:line="259" w:lineRule="auto"/>
        <w:rPr>
          <w:rFonts w:ascii="Arial" w:hAnsi="Arial" w:cs="Arial"/>
          <w:b/>
          <w:bCs/>
          <w:sz w:val="24"/>
          <w:szCs w:val="24"/>
        </w:rPr>
      </w:pPr>
      <w:r w:rsidRPr="00AE778A">
        <w:rPr>
          <w:rFonts w:cs="Arial"/>
          <w:b/>
          <w:bCs/>
          <w:szCs w:val="24"/>
        </w:rPr>
        <w:lastRenderedPageBreak/>
        <w:t xml:space="preserve">Appendix </w:t>
      </w:r>
      <w:r w:rsidR="00A733BA" w:rsidRPr="00AE778A">
        <w:rPr>
          <w:rFonts w:cs="Arial"/>
          <w:b/>
          <w:bCs/>
          <w:szCs w:val="24"/>
        </w:rPr>
        <w:t>V</w:t>
      </w:r>
      <w:r w:rsidRPr="00AE778A">
        <w:rPr>
          <w:rFonts w:cs="Arial"/>
          <w:b/>
          <w:bCs/>
          <w:szCs w:val="24"/>
        </w:rPr>
        <w:t xml:space="preserve">: </w:t>
      </w:r>
      <w:r w:rsidRPr="00AE778A">
        <w:rPr>
          <w:b/>
          <w:bCs/>
          <w:iCs/>
        </w:rPr>
        <w:t>NCI CTCAE v5.0 infusion-related reactions</w:t>
      </w:r>
    </w:p>
    <w:p w14:paraId="07EF3597" w14:textId="77777777" w:rsidR="000E2C07" w:rsidRPr="00BC6231" w:rsidRDefault="000E2C07" w:rsidP="000E2C07">
      <w:pPr>
        <w:shd w:val="clear" w:color="auto" w:fill="FFFFFF"/>
        <w:spacing w:line="336" w:lineRule="atLeast"/>
        <w:rPr>
          <w:rFonts w:ascii="Arial" w:eastAsia="Times New Roman" w:hAnsi="Arial" w:cs="Arial"/>
          <w:b/>
          <w:bCs/>
          <w:sz w:val="24"/>
          <w:szCs w:val="24"/>
        </w:rPr>
      </w:pPr>
      <w:r>
        <w:rPr>
          <w:noProof/>
        </w:rPr>
        <w:drawing>
          <wp:inline distT="0" distB="0" distL="0" distR="0" wp14:anchorId="473695D1" wp14:editId="141E57DB">
            <wp:extent cx="594360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045845"/>
                    </a:xfrm>
                    <a:prstGeom prst="rect">
                      <a:avLst/>
                    </a:prstGeom>
                  </pic:spPr>
                </pic:pic>
              </a:graphicData>
            </a:graphic>
          </wp:inline>
        </w:drawing>
      </w:r>
    </w:p>
    <w:p w14:paraId="7EE79241" w14:textId="77777777" w:rsidR="000E2C07" w:rsidRPr="00BC6231" w:rsidRDefault="000E2C07" w:rsidP="000E2C07">
      <w:pPr>
        <w:shd w:val="clear" w:color="auto" w:fill="FFFFFF"/>
        <w:spacing w:after="0" w:line="360" w:lineRule="atLeast"/>
        <w:rPr>
          <w:rFonts w:ascii="Arial" w:eastAsia="Times New Roman" w:hAnsi="Arial" w:cs="Arial"/>
          <w:sz w:val="19"/>
          <w:szCs w:val="19"/>
        </w:rPr>
      </w:pPr>
      <w:r w:rsidRPr="00BC6231">
        <w:rPr>
          <w:rFonts w:ascii="Arial" w:eastAsia="Times New Roman" w:hAnsi="Arial" w:cs="Arial"/>
          <w:sz w:val="19"/>
          <w:szCs w:val="19"/>
        </w:rPr>
        <w:t>Infusion-related reaction is characterized by adverse reaction to the infusion of pharmacological or biological substances.</w:t>
      </w:r>
    </w:p>
    <w:p w14:paraId="14E2D4DB" w14:textId="77777777" w:rsidR="000E2C07" w:rsidRPr="00BC6231" w:rsidRDefault="000E2C07" w:rsidP="000E2C07">
      <w:pPr>
        <w:shd w:val="clear" w:color="auto" w:fill="FFFFFF"/>
        <w:spacing w:after="0" w:line="360" w:lineRule="atLeast"/>
        <w:rPr>
          <w:rFonts w:ascii="Arial" w:eastAsia="Times New Roman" w:hAnsi="Arial" w:cs="Arial"/>
          <w:sz w:val="18"/>
          <w:szCs w:val="18"/>
        </w:rPr>
      </w:pPr>
      <w:r w:rsidRPr="00BC6231">
        <w:rPr>
          <w:rFonts w:ascii="Arial" w:eastAsia="Times New Roman" w:hAnsi="Arial" w:cs="Arial"/>
          <w:sz w:val="18"/>
          <w:szCs w:val="18"/>
        </w:rPr>
        <w:t>NCI CTCAE: National Cancer Institute Common Terminology Criteria for Adverse Events; NSAIDs: nonsteroidal anti-inflammatory drugs.</w:t>
      </w:r>
    </w:p>
    <w:p w14:paraId="5D0C982B" w14:textId="7CA7AE64" w:rsidR="000E2C07" w:rsidRPr="00BC6231" w:rsidRDefault="000E2C07" w:rsidP="000E2C07">
      <w:pPr>
        <w:shd w:val="clear" w:color="auto" w:fill="FFFFFF"/>
        <w:spacing w:line="360" w:lineRule="atLeast"/>
        <w:rPr>
          <w:rFonts w:ascii="Arial" w:eastAsia="Times New Roman" w:hAnsi="Arial" w:cs="Arial"/>
          <w:i/>
          <w:iCs/>
          <w:sz w:val="18"/>
          <w:szCs w:val="18"/>
        </w:rPr>
      </w:pPr>
      <w:r w:rsidRPr="00BC6231">
        <w:rPr>
          <w:rFonts w:ascii="Arial" w:eastAsia="Times New Roman" w:hAnsi="Arial" w:cs="Arial"/>
          <w:i/>
          <w:iCs/>
          <w:sz w:val="18"/>
          <w:szCs w:val="18"/>
        </w:rPr>
        <w:t xml:space="preserve">Reproduced from: Common Terminology Criteria for Adverse Events (CTCAE), Version </w:t>
      </w:r>
      <w:r>
        <w:rPr>
          <w:rFonts w:ascii="Arial" w:eastAsia="Times New Roman" w:hAnsi="Arial" w:cs="Arial"/>
          <w:i/>
          <w:iCs/>
          <w:sz w:val="18"/>
          <w:szCs w:val="18"/>
        </w:rPr>
        <w:t>5</w:t>
      </w:r>
      <w:r w:rsidRPr="00BC6231">
        <w:rPr>
          <w:rFonts w:ascii="Arial" w:eastAsia="Times New Roman" w:hAnsi="Arial" w:cs="Arial"/>
          <w:i/>
          <w:iCs/>
          <w:sz w:val="18"/>
          <w:szCs w:val="18"/>
        </w:rPr>
        <w:t xml:space="preserve">.0, </w:t>
      </w:r>
      <w:r>
        <w:rPr>
          <w:rFonts w:ascii="Arial" w:eastAsia="Times New Roman" w:hAnsi="Arial" w:cs="Arial"/>
          <w:i/>
          <w:iCs/>
          <w:sz w:val="18"/>
          <w:szCs w:val="18"/>
        </w:rPr>
        <w:t>November 2017</w:t>
      </w:r>
      <w:r w:rsidRPr="00BC6231">
        <w:rPr>
          <w:rFonts w:ascii="Arial" w:eastAsia="Times New Roman" w:hAnsi="Arial" w:cs="Arial"/>
          <w:i/>
          <w:iCs/>
          <w:sz w:val="18"/>
          <w:szCs w:val="18"/>
        </w:rPr>
        <w:t xml:space="preserve">, National Institutes of Health, National Cancer Institute. Available at: </w:t>
      </w:r>
      <w:r w:rsidRPr="0094032D">
        <w:rPr>
          <w:rFonts w:ascii="Arial" w:eastAsia="Times New Roman" w:hAnsi="Arial" w:cs="Arial"/>
          <w:i/>
          <w:iCs/>
          <w:sz w:val="18"/>
          <w:szCs w:val="18"/>
        </w:rPr>
        <w:t>https://ctep.cancer.gov/protocoldevelopment/electronic_applications/docs/CTCAE_v5_Quick_Reference_8.5x11.pdf</w:t>
      </w:r>
    </w:p>
    <w:p w14:paraId="3410FA5A" w14:textId="77777777" w:rsidR="00D026A8" w:rsidRPr="00E54F86" w:rsidRDefault="00D026A8" w:rsidP="00D72B53">
      <w:pPr>
        <w:spacing w:line="259" w:lineRule="auto"/>
      </w:pPr>
    </w:p>
    <w:p w14:paraId="0A6121B8" w14:textId="77777777" w:rsidR="00D026A8" w:rsidRPr="00E54F86" w:rsidRDefault="00D026A8" w:rsidP="00D72B53">
      <w:pPr>
        <w:spacing w:after="160" w:line="259" w:lineRule="auto"/>
        <w:rPr>
          <w:rFonts w:ascii="Arial" w:hAnsi="Arial" w:cs="Arial"/>
          <w:sz w:val="24"/>
          <w:szCs w:val="24"/>
        </w:rPr>
      </w:pPr>
      <w:r w:rsidRPr="00E54F86">
        <w:rPr>
          <w:rFonts w:ascii="Arial" w:hAnsi="Arial" w:cs="Arial"/>
          <w:sz w:val="24"/>
          <w:szCs w:val="24"/>
        </w:rPr>
        <w:br w:type="page"/>
      </w:r>
    </w:p>
    <w:p w14:paraId="4B574D36" w14:textId="6D50804D" w:rsidR="00D026A8" w:rsidRPr="00E54F86" w:rsidRDefault="00657CF2" w:rsidP="00D72B53">
      <w:pPr>
        <w:rPr>
          <w:rFonts w:ascii="Arial" w:hAnsi="Arial" w:cs="Arial"/>
          <w:b/>
          <w:sz w:val="24"/>
          <w:szCs w:val="24"/>
        </w:rPr>
      </w:pPr>
      <w:r w:rsidRPr="00E54F86">
        <w:rPr>
          <w:rFonts w:ascii="Arial" w:hAnsi="Arial" w:cs="Arial"/>
          <w:b/>
          <w:sz w:val="24"/>
          <w:szCs w:val="24"/>
        </w:rPr>
        <w:lastRenderedPageBreak/>
        <w:t xml:space="preserve">Appendix </w:t>
      </w:r>
      <w:r w:rsidR="00A733BA">
        <w:rPr>
          <w:rFonts w:ascii="Arial" w:hAnsi="Arial" w:cs="Arial"/>
          <w:b/>
          <w:sz w:val="24"/>
          <w:szCs w:val="24"/>
        </w:rPr>
        <w:t>VI</w:t>
      </w:r>
      <w:r w:rsidRPr="00E54F86">
        <w:rPr>
          <w:rFonts w:ascii="Arial" w:hAnsi="Arial" w:cs="Arial"/>
          <w:b/>
          <w:sz w:val="24"/>
          <w:szCs w:val="24"/>
        </w:rPr>
        <w:t xml:space="preserve">: </w:t>
      </w:r>
      <w:r w:rsidR="00D026A8" w:rsidRPr="00E54F86">
        <w:rPr>
          <w:rFonts w:ascii="Arial" w:hAnsi="Arial" w:cs="Arial"/>
          <w:b/>
          <w:sz w:val="24"/>
          <w:szCs w:val="24"/>
        </w:rPr>
        <w:t>Cytokine Release Syndrome Grading System*</w:t>
      </w:r>
    </w:p>
    <w:tbl>
      <w:tblPr>
        <w:tblW w:w="0" w:type="auto"/>
        <w:tblLook w:val="04A0" w:firstRow="1" w:lastRow="0" w:firstColumn="1" w:lastColumn="0" w:noHBand="0" w:noVBand="1"/>
      </w:tblPr>
      <w:tblGrid>
        <w:gridCol w:w="2403"/>
        <w:gridCol w:w="6957"/>
      </w:tblGrid>
      <w:tr w:rsidR="00D026A8" w:rsidRPr="00E54F86" w14:paraId="0368F70C" w14:textId="77777777" w:rsidTr="003449CF">
        <w:tc>
          <w:tcPr>
            <w:tcW w:w="2448" w:type="dxa"/>
          </w:tcPr>
          <w:p w14:paraId="6F39E163" w14:textId="77777777" w:rsidR="00D026A8" w:rsidRPr="00E54F86" w:rsidRDefault="00D026A8" w:rsidP="00D72B53">
            <w:pPr>
              <w:rPr>
                <w:rFonts w:ascii="Arial" w:hAnsi="Arial" w:cs="Arial"/>
                <w:sz w:val="24"/>
                <w:szCs w:val="24"/>
              </w:rPr>
            </w:pPr>
            <w:r w:rsidRPr="000B3347">
              <w:rPr>
                <w:rFonts w:ascii="Arial" w:hAnsi="Arial" w:cs="Arial"/>
                <w:sz w:val="24"/>
                <w:szCs w:val="24"/>
              </w:rPr>
              <w:t>Grade</w:t>
            </w:r>
          </w:p>
        </w:tc>
        <w:tc>
          <w:tcPr>
            <w:tcW w:w="7128" w:type="dxa"/>
          </w:tcPr>
          <w:p w14:paraId="1A888BD4" w14:textId="77777777" w:rsidR="00D026A8" w:rsidRPr="00E54F86" w:rsidRDefault="00D026A8" w:rsidP="00D72B53">
            <w:pPr>
              <w:rPr>
                <w:rFonts w:ascii="Arial" w:hAnsi="Arial" w:cs="Arial"/>
                <w:sz w:val="24"/>
                <w:szCs w:val="24"/>
              </w:rPr>
            </w:pPr>
            <w:r w:rsidRPr="00E54F86">
              <w:rPr>
                <w:rFonts w:ascii="Arial" w:hAnsi="Arial" w:cs="Arial"/>
                <w:sz w:val="24"/>
                <w:szCs w:val="24"/>
              </w:rPr>
              <w:t>Toxicity</w:t>
            </w:r>
          </w:p>
        </w:tc>
      </w:tr>
      <w:tr w:rsidR="00D026A8" w:rsidRPr="00E54F86" w14:paraId="39A49FEC" w14:textId="77777777" w:rsidTr="003449CF">
        <w:tc>
          <w:tcPr>
            <w:tcW w:w="2448" w:type="dxa"/>
          </w:tcPr>
          <w:p w14:paraId="6CDA2F38" w14:textId="77777777" w:rsidR="00D026A8" w:rsidRPr="00E54F86" w:rsidRDefault="00D026A8" w:rsidP="00D72B53">
            <w:pPr>
              <w:rPr>
                <w:rFonts w:ascii="Arial" w:hAnsi="Arial" w:cs="Arial"/>
                <w:sz w:val="24"/>
                <w:szCs w:val="24"/>
              </w:rPr>
            </w:pPr>
            <w:r w:rsidRPr="00E54F86">
              <w:rPr>
                <w:rFonts w:ascii="Arial" w:hAnsi="Arial" w:cs="Arial"/>
                <w:sz w:val="24"/>
                <w:szCs w:val="24"/>
              </w:rPr>
              <w:t>Grade1</w:t>
            </w:r>
          </w:p>
        </w:tc>
        <w:tc>
          <w:tcPr>
            <w:tcW w:w="7128" w:type="dxa"/>
          </w:tcPr>
          <w:p w14:paraId="09526977"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Symptoms are not life threatening and require symptomatic treatment only, </w:t>
            </w:r>
            <w:proofErr w:type="spellStart"/>
            <w:r w:rsidRPr="00E54F86">
              <w:rPr>
                <w:rFonts w:ascii="Arial" w:hAnsi="Arial" w:cs="Arial"/>
                <w:sz w:val="24"/>
                <w:szCs w:val="24"/>
              </w:rPr>
              <w:t>eg.</w:t>
            </w:r>
            <w:proofErr w:type="spellEnd"/>
            <w:r w:rsidRPr="00E54F86">
              <w:rPr>
                <w:rFonts w:ascii="Arial" w:hAnsi="Arial" w:cs="Arial"/>
                <w:sz w:val="24"/>
                <w:szCs w:val="24"/>
              </w:rPr>
              <w:t xml:space="preserve"> Fever, nausea, fatigue, headache, </w:t>
            </w:r>
            <w:proofErr w:type="spellStart"/>
            <w:r w:rsidRPr="00E54F86">
              <w:rPr>
                <w:rFonts w:ascii="Arial" w:hAnsi="Arial" w:cs="Arial"/>
                <w:sz w:val="24"/>
                <w:szCs w:val="24"/>
              </w:rPr>
              <w:t>mayalgias</w:t>
            </w:r>
            <w:proofErr w:type="spellEnd"/>
            <w:r w:rsidRPr="00E54F86">
              <w:rPr>
                <w:rFonts w:ascii="Arial" w:hAnsi="Arial" w:cs="Arial"/>
                <w:sz w:val="24"/>
                <w:szCs w:val="24"/>
              </w:rPr>
              <w:t>, malaise</w:t>
            </w:r>
          </w:p>
        </w:tc>
      </w:tr>
      <w:tr w:rsidR="00D026A8" w:rsidRPr="00E54F86" w14:paraId="37320672" w14:textId="77777777" w:rsidTr="003449CF">
        <w:tc>
          <w:tcPr>
            <w:tcW w:w="2448" w:type="dxa"/>
          </w:tcPr>
          <w:p w14:paraId="7B97E238" w14:textId="77777777" w:rsidR="00D026A8" w:rsidRPr="00E54F86" w:rsidRDefault="00D026A8" w:rsidP="00D72B53">
            <w:pPr>
              <w:rPr>
                <w:rFonts w:ascii="Arial" w:hAnsi="Arial" w:cs="Arial"/>
                <w:sz w:val="24"/>
                <w:szCs w:val="24"/>
              </w:rPr>
            </w:pPr>
            <w:r w:rsidRPr="00E54F86">
              <w:rPr>
                <w:rFonts w:ascii="Arial" w:hAnsi="Arial" w:cs="Arial"/>
                <w:sz w:val="24"/>
                <w:szCs w:val="24"/>
              </w:rPr>
              <w:t>Grade 2</w:t>
            </w:r>
          </w:p>
        </w:tc>
        <w:tc>
          <w:tcPr>
            <w:tcW w:w="7128" w:type="dxa"/>
          </w:tcPr>
          <w:p w14:paraId="0CCE751C" w14:textId="77777777" w:rsidR="00D026A8" w:rsidRPr="00E54F86" w:rsidRDefault="00D026A8" w:rsidP="00D72B53">
            <w:pPr>
              <w:rPr>
                <w:rFonts w:ascii="Arial" w:hAnsi="Arial" w:cs="Arial"/>
                <w:sz w:val="24"/>
                <w:szCs w:val="24"/>
              </w:rPr>
            </w:pPr>
            <w:r w:rsidRPr="00E54F86">
              <w:rPr>
                <w:rFonts w:ascii="Arial" w:hAnsi="Arial" w:cs="Arial"/>
                <w:sz w:val="24"/>
                <w:szCs w:val="24"/>
              </w:rPr>
              <w:t>Symptoms require and respond to moderate intervention</w:t>
            </w:r>
          </w:p>
          <w:p w14:paraId="676F62E6"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Oxygen requirement &lt;40% or hypotension responsive to fluids or low dose of one vasopressor </w:t>
            </w:r>
          </w:p>
        </w:tc>
      </w:tr>
      <w:tr w:rsidR="00D026A8" w:rsidRPr="00E54F86" w14:paraId="35BAD35D" w14:textId="77777777" w:rsidTr="003449CF">
        <w:tc>
          <w:tcPr>
            <w:tcW w:w="2448" w:type="dxa"/>
          </w:tcPr>
          <w:p w14:paraId="152E04AE"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Grade 3 </w:t>
            </w:r>
          </w:p>
        </w:tc>
        <w:tc>
          <w:tcPr>
            <w:tcW w:w="7128" w:type="dxa"/>
          </w:tcPr>
          <w:p w14:paraId="217642B5"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Symptoms require and </w:t>
            </w:r>
            <w:proofErr w:type="spellStart"/>
            <w:r w:rsidRPr="00E54F86">
              <w:rPr>
                <w:rFonts w:ascii="Arial" w:hAnsi="Arial" w:cs="Arial"/>
                <w:sz w:val="24"/>
                <w:szCs w:val="24"/>
              </w:rPr>
              <w:t>resond</w:t>
            </w:r>
            <w:proofErr w:type="spellEnd"/>
            <w:r w:rsidRPr="00E54F86">
              <w:rPr>
                <w:rFonts w:ascii="Arial" w:hAnsi="Arial" w:cs="Arial"/>
                <w:sz w:val="24"/>
                <w:szCs w:val="24"/>
              </w:rPr>
              <w:t xml:space="preserve"> to aggressive intervention</w:t>
            </w:r>
          </w:p>
          <w:p w14:paraId="50E9D5C5"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Oxygen requirement </w:t>
            </w:r>
            <w:r w:rsidRPr="00E54F86">
              <w:rPr>
                <w:rFonts w:ascii="Arial" w:hAnsi="Arial" w:cs="Arial"/>
                <w:sz w:val="24"/>
                <w:szCs w:val="24"/>
                <w:u w:val="single"/>
              </w:rPr>
              <w:t>&gt;</w:t>
            </w:r>
            <w:r w:rsidRPr="00E54F86">
              <w:rPr>
                <w:rFonts w:ascii="Arial" w:hAnsi="Arial" w:cs="Arial"/>
                <w:sz w:val="24"/>
                <w:szCs w:val="24"/>
              </w:rPr>
              <w:t xml:space="preserve">40% or hypotension requiring high dose or multiple vasopressors </w:t>
            </w:r>
          </w:p>
        </w:tc>
      </w:tr>
      <w:tr w:rsidR="00D026A8" w:rsidRPr="00E54F86" w14:paraId="2F2A1409" w14:textId="77777777" w:rsidTr="003449CF">
        <w:tc>
          <w:tcPr>
            <w:tcW w:w="2448" w:type="dxa"/>
          </w:tcPr>
          <w:p w14:paraId="5B4B66BB" w14:textId="77777777" w:rsidR="00D026A8" w:rsidRPr="00E54F86" w:rsidRDefault="00D026A8" w:rsidP="00D72B53">
            <w:pPr>
              <w:rPr>
                <w:rFonts w:ascii="Arial" w:hAnsi="Arial" w:cs="Arial"/>
                <w:sz w:val="24"/>
                <w:szCs w:val="24"/>
              </w:rPr>
            </w:pPr>
            <w:r w:rsidRPr="00E54F86">
              <w:rPr>
                <w:rFonts w:ascii="Arial" w:hAnsi="Arial" w:cs="Arial"/>
                <w:sz w:val="24"/>
                <w:szCs w:val="24"/>
              </w:rPr>
              <w:t>Grade 4</w:t>
            </w:r>
          </w:p>
        </w:tc>
        <w:tc>
          <w:tcPr>
            <w:tcW w:w="7128" w:type="dxa"/>
          </w:tcPr>
          <w:p w14:paraId="76B10CDD" w14:textId="77777777" w:rsidR="00D026A8" w:rsidRPr="00E54F86" w:rsidRDefault="00D026A8" w:rsidP="00D72B53">
            <w:pPr>
              <w:rPr>
                <w:rFonts w:ascii="Arial" w:hAnsi="Arial" w:cs="Arial"/>
                <w:sz w:val="24"/>
                <w:szCs w:val="24"/>
              </w:rPr>
            </w:pPr>
            <w:r w:rsidRPr="00E54F86">
              <w:rPr>
                <w:rFonts w:ascii="Arial" w:hAnsi="Arial" w:cs="Arial"/>
                <w:sz w:val="24"/>
                <w:szCs w:val="24"/>
              </w:rPr>
              <w:t>Life threatening symptoms</w:t>
            </w:r>
          </w:p>
          <w:p w14:paraId="014780EF" w14:textId="77777777" w:rsidR="00D026A8" w:rsidRPr="00E54F86" w:rsidRDefault="00D026A8" w:rsidP="00D72B53">
            <w:pPr>
              <w:rPr>
                <w:rFonts w:ascii="Arial" w:hAnsi="Arial" w:cs="Arial"/>
                <w:sz w:val="24"/>
                <w:szCs w:val="24"/>
              </w:rPr>
            </w:pPr>
            <w:r w:rsidRPr="00E54F86">
              <w:rPr>
                <w:rFonts w:ascii="Arial" w:hAnsi="Arial" w:cs="Arial"/>
                <w:sz w:val="24"/>
                <w:szCs w:val="24"/>
              </w:rPr>
              <w:t>Requirement for ventilator support</w:t>
            </w:r>
          </w:p>
        </w:tc>
      </w:tr>
      <w:tr w:rsidR="00D026A8" w:rsidRPr="00E54F86" w14:paraId="73257FF1" w14:textId="77777777" w:rsidTr="003449CF">
        <w:tc>
          <w:tcPr>
            <w:tcW w:w="2448" w:type="dxa"/>
          </w:tcPr>
          <w:p w14:paraId="7C4F747C" w14:textId="77777777" w:rsidR="00D026A8" w:rsidRPr="00E54F86" w:rsidRDefault="00D026A8" w:rsidP="00D72B53">
            <w:pPr>
              <w:rPr>
                <w:rFonts w:ascii="Arial" w:hAnsi="Arial" w:cs="Arial"/>
                <w:sz w:val="24"/>
                <w:szCs w:val="24"/>
              </w:rPr>
            </w:pPr>
            <w:r w:rsidRPr="00E54F86">
              <w:rPr>
                <w:rFonts w:ascii="Arial" w:hAnsi="Arial" w:cs="Arial"/>
                <w:sz w:val="24"/>
                <w:szCs w:val="24"/>
              </w:rPr>
              <w:t>Grade 5</w:t>
            </w:r>
          </w:p>
        </w:tc>
        <w:tc>
          <w:tcPr>
            <w:tcW w:w="7128" w:type="dxa"/>
          </w:tcPr>
          <w:p w14:paraId="0F34AEE0" w14:textId="77777777" w:rsidR="00D026A8" w:rsidRPr="00E54F86" w:rsidRDefault="00D026A8" w:rsidP="00D72B53">
            <w:pPr>
              <w:rPr>
                <w:rFonts w:ascii="Arial" w:hAnsi="Arial" w:cs="Arial"/>
                <w:sz w:val="24"/>
                <w:szCs w:val="24"/>
              </w:rPr>
            </w:pPr>
            <w:r w:rsidRPr="00E54F86">
              <w:rPr>
                <w:rFonts w:ascii="Arial" w:hAnsi="Arial" w:cs="Arial"/>
                <w:sz w:val="24"/>
                <w:szCs w:val="24"/>
              </w:rPr>
              <w:t>Death</w:t>
            </w:r>
          </w:p>
        </w:tc>
      </w:tr>
    </w:tbl>
    <w:p w14:paraId="00AA4614" w14:textId="77777777" w:rsidR="00D026A8" w:rsidRPr="00E54F86" w:rsidRDefault="00D026A8" w:rsidP="00D72B53">
      <w:pPr>
        <w:rPr>
          <w:rFonts w:ascii="Arial" w:hAnsi="Arial" w:cs="Arial"/>
          <w:sz w:val="24"/>
          <w:szCs w:val="24"/>
        </w:rPr>
      </w:pPr>
    </w:p>
    <w:p w14:paraId="1F4F14C1" w14:textId="77777777" w:rsidR="00D026A8" w:rsidRPr="00E54F86" w:rsidRDefault="00D026A8" w:rsidP="00741C80">
      <w:pPr>
        <w:pStyle w:val="ListParagraph"/>
        <w:numPr>
          <w:ilvl w:val="0"/>
          <w:numId w:val="11"/>
        </w:numPr>
      </w:pPr>
      <w:r w:rsidRPr="00206011">
        <w:rPr>
          <w:lang w:val="de-DE"/>
        </w:rPr>
        <w:t xml:space="preserve">Lee DW, Gardner R, Porter DL, et al. </w:t>
      </w:r>
      <w:r w:rsidRPr="00E54F86">
        <w:t xml:space="preserve">Current concepts in the diagnosis and management of cytokine release syndrome. Blood 2014; 124: 188-195. </w:t>
      </w:r>
    </w:p>
    <w:p w14:paraId="37DBFF64" w14:textId="77777777" w:rsidR="00D026A8" w:rsidRPr="00D06E8D" w:rsidRDefault="00D026A8" w:rsidP="00D72B53">
      <w:pPr>
        <w:rPr>
          <w:sz w:val="24"/>
          <w:szCs w:val="24"/>
        </w:rPr>
      </w:pPr>
    </w:p>
    <w:p w14:paraId="0DE1650D" w14:textId="77777777" w:rsidR="0044769B" w:rsidRDefault="0044769B" w:rsidP="00D72B53"/>
    <w:p w14:paraId="1AEE6B0F" w14:textId="77777777" w:rsidR="0044769B" w:rsidRDefault="0044769B" w:rsidP="00D72B53"/>
    <w:p w14:paraId="478DCEED" w14:textId="77777777" w:rsidR="00B54328" w:rsidRDefault="00B54328" w:rsidP="00D72B53"/>
    <w:p w14:paraId="264847F2" w14:textId="77777777" w:rsidR="00B54328" w:rsidRDefault="00B54328" w:rsidP="00D72B53"/>
    <w:p w14:paraId="3DFCCD54" w14:textId="77777777" w:rsidR="00B54328" w:rsidRDefault="00B54328" w:rsidP="00D72B53"/>
    <w:p w14:paraId="265DF51F" w14:textId="77777777" w:rsidR="00B54328" w:rsidRDefault="00B54328" w:rsidP="00D72B53"/>
    <w:p w14:paraId="7D91656C" w14:textId="77777777" w:rsidR="00B54328" w:rsidRDefault="00B54328" w:rsidP="00D72B53"/>
    <w:p w14:paraId="4EFBD461" w14:textId="5A567048" w:rsidR="00CE1875" w:rsidRPr="001901F9" w:rsidRDefault="00CE1875" w:rsidP="00CE1875">
      <w:pPr>
        <w:rPr>
          <w:rFonts w:ascii="Arial" w:hAnsi="Arial" w:cs="Arial"/>
          <w:sz w:val="24"/>
          <w:szCs w:val="24"/>
        </w:rPr>
      </w:pPr>
      <w:r w:rsidRPr="001901F9">
        <w:rPr>
          <w:rFonts w:ascii="Arial" w:hAnsi="Arial" w:cs="Arial"/>
          <w:sz w:val="24"/>
          <w:szCs w:val="24"/>
        </w:rPr>
        <w:t xml:space="preserve">Appendix </w:t>
      </w:r>
      <w:r w:rsidR="00A733BA">
        <w:rPr>
          <w:rFonts w:ascii="Arial" w:hAnsi="Arial" w:cs="Arial"/>
          <w:sz w:val="24"/>
          <w:szCs w:val="24"/>
        </w:rPr>
        <w:t>VII</w:t>
      </w:r>
      <w:r w:rsidRPr="001901F9">
        <w:rPr>
          <w:rFonts w:ascii="Arial" w:hAnsi="Arial" w:cs="Arial"/>
          <w:sz w:val="24"/>
          <w:szCs w:val="24"/>
        </w:rPr>
        <w:t>: Severe Chronic GVHD</w:t>
      </w:r>
    </w:p>
    <w:p w14:paraId="2E0F7145" w14:textId="77777777" w:rsidR="00CE1875" w:rsidRPr="001901F9" w:rsidRDefault="00CE1875" w:rsidP="00CE1875">
      <w:pPr>
        <w:rPr>
          <w:rFonts w:ascii="Arial" w:hAnsi="Arial" w:cs="Arial"/>
          <w:sz w:val="24"/>
          <w:szCs w:val="24"/>
        </w:rPr>
      </w:pPr>
      <w:r w:rsidRPr="001901F9">
        <w:rPr>
          <w:rFonts w:ascii="Arial" w:hAnsi="Arial" w:cs="Arial"/>
          <w:noProof/>
          <w:sz w:val="24"/>
          <w:szCs w:val="24"/>
        </w:rPr>
        <w:drawing>
          <wp:inline distT="0" distB="0" distL="0" distR="0" wp14:anchorId="405A80B5" wp14:editId="6B087A91">
            <wp:extent cx="5943600" cy="3744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744595"/>
                    </a:xfrm>
                    <a:prstGeom prst="rect">
                      <a:avLst/>
                    </a:prstGeom>
                  </pic:spPr>
                </pic:pic>
              </a:graphicData>
            </a:graphic>
          </wp:inline>
        </w:drawing>
      </w:r>
    </w:p>
    <w:p w14:paraId="21792A5A" w14:textId="77777777" w:rsidR="00CE1875" w:rsidRPr="001901F9" w:rsidRDefault="00CE1875" w:rsidP="00CE1875">
      <w:pPr>
        <w:rPr>
          <w:rFonts w:ascii="Arial" w:hAnsi="Arial" w:cs="Arial"/>
          <w:sz w:val="24"/>
          <w:szCs w:val="24"/>
        </w:rPr>
      </w:pPr>
      <w:r w:rsidRPr="001901F9">
        <w:rPr>
          <w:rFonts w:ascii="Arial" w:hAnsi="Arial" w:cs="Arial"/>
          <w:sz w:val="24"/>
          <w:szCs w:val="24"/>
        </w:rPr>
        <w:t xml:space="preserve">Jagasia et al. National Institutes of Health Consensus Development Project on Criteria for Clinical Trials in Chronic Graft-versus-Host Disease: I. The 2014 Diagnosis and Staging Working Group Report. Biol Blood Marrow Transplant. 2015 </w:t>
      </w:r>
      <w:proofErr w:type="gramStart"/>
      <w:r w:rsidRPr="001901F9">
        <w:rPr>
          <w:rFonts w:ascii="Arial" w:hAnsi="Arial" w:cs="Arial"/>
          <w:sz w:val="24"/>
          <w:szCs w:val="24"/>
        </w:rPr>
        <w:t>March ;</w:t>
      </w:r>
      <w:proofErr w:type="gramEnd"/>
      <w:r w:rsidRPr="001901F9">
        <w:rPr>
          <w:rFonts w:ascii="Arial" w:hAnsi="Arial" w:cs="Arial"/>
          <w:sz w:val="24"/>
          <w:szCs w:val="24"/>
        </w:rPr>
        <w:t xml:space="preserve"> 21(3): 389–401.</w:t>
      </w:r>
    </w:p>
    <w:p w14:paraId="4DECE528" w14:textId="5CCDD3C6" w:rsidR="00B54328" w:rsidRDefault="005F3382" w:rsidP="00C14F65">
      <w:r>
        <w:tab/>
      </w:r>
    </w:p>
    <w:sectPr w:rsidR="00B5432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CA34" w14:textId="77777777" w:rsidR="004E1B1F" w:rsidRDefault="004E1B1F">
      <w:pPr>
        <w:spacing w:after="0" w:line="240" w:lineRule="auto"/>
      </w:pPr>
      <w:r>
        <w:separator/>
      </w:r>
    </w:p>
  </w:endnote>
  <w:endnote w:type="continuationSeparator" w:id="0">
    <w:p w14:paraId="05365360" w14:textId="77777777" w:rsidR="004E1B1F" w:rsidRDefault="004E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936904"/>
      <w:docPartObj>
        <w:docPartGallery w:val="Page Numbers (Bottom of Page)"/>
        <w:docPartUnique/>
      </w:docPartObj>
    </w:sdtPr>
    <w:sdtEndPr>
      <w:rPr>
        <w:noProof/>
      </w:rPr>
    </w:sdtEndPr>
    <w:sdtContent>
      <w:p w14:paraId="7AAA3F39" w14:textId="0470A568" w:rsidR="0068580A" w:rsidRDefault="0068580A">
        <w:pPr>
          <w:pStyle w:val="Footer"/>
        </w:pPr>
        <w:r>
          <w:fldChar w:fldCharType="begin"/>
        </w:r>
        <w:r>
          <w:instrText xml:space="preserve"> PAGE   \* MERGEFORMAT </w:instrText>
        </w:r>
        <w:r>
          <w:fldChar w:fldCharType="separate"/>
        </w:r>
        <w:r w:rsidR="00536B74">
          <w:rPr>
            <w:noProof/>
          </w:rPr>
          <w:t>1</w:t>
        </w:r>
        <w:r>
          <w:rPr>
            <w:noProof/>
          </w:rPr>
          <w:fldChar w:fldCharType="end"/>
        </w:r>
      </w:p>
    </w:sdtContent>
  </w:sdt>
  <w:p w14:paraId="70485974" w14:textId="77777777" w:rsidR="0068580A" w:rsidRDefault="0068580A">
    <w:pPr>
      <w:pStyle w:val="Footer"/>
    </w:pPr>
  </w:p>
  <w:p w14:paraId="229C98C6" w14:textId="77777777" w:rsidR="0068580A" w:rsidRDefault="00685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9164" w14:textId="77777777" w:rsidR="004E1B1F" w:rsidRDefault="004E1B1F">
      <w:pPr>
        <w:spacing w:after="0" w:line="240" w:lineRule="auto"/>
      </w:pPr>
      <w:r>
        <w:separator/>
      </w:r>
    </w:p>
  </w:footnote>
  <w:footnote w:type="continuationSeparator" w:id="0">
    <w:p w14:paraId="20F5FD6A" w14:textId="77777777" w:rsidR="004E1B1F" w:rsidRDefault="004E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ED1E" w14:textId="7C44663D" w:rsidR="0068580A" w:rsidRDefault="0068580A">
    <w:pPr>
      <w:pStyle w:val="Header"/>
    </w:pPr>
    <w:r>
      <w:t>V1 5.16.17     V3 2.1.18     V5 11.20.18     V7 11.1.19     V9 8.31.2020</w:t>
    </w:r>
    <w:r w:rsidR="00651500">
      <w:t>.      V11 7.4.2021</w:t>
    </w:r>
  </w:p>
  <w:p w14:paraId="1684077C" w14:textId="2D57C60A" w:rsidR="0068580A" w:rsidRDefault="0068580A">
    <w:pPr>
      <w:pStyle w:val="Header"/>
    </w:pPr>
    <w:r>
      <w:t>V2 8.16.17     V4 6.28.18    V6 6.3.19        V8 6.8.20</w:t>
    </w:r>
    <w:r w:rsidR="000E2C07">
      <w:t xml:space="preserve">       V10 12.22.2020</w:t>
    </w:r>
    <w:r w:rsidR="002455F4">
      <w:t>.  V12 10.4.2021</w:t>
    </w:r>
  </w:p>
  <w:p w14:paraId="1B552FDF" w14:textId="65FC09B5" w:rsidR="00EB6938" w:rsidRDefault="00EB6938">
    <w:pPr>
      <w:pStyle w:val="Header"/>
    </w:pPr>
    <w:r>
      <w:t>V13 1.3.2022</w:t>
    </w:r>
    <w:r w:rsidR="00C13AE5">
      <w:t>. V14 4.27.2022</w:t>
    </w:r>
    <w:r w:rsidR="00C14F65">
      <w:t xml:space="preserve">. V15 </w:t>
    </w:r>
    <w:proofErr w:type="gramStart"/>
    <w:r w:rsidR="00C14F65">
      <w:t>6.1.2022</w:t>
    </w:r>
    <w:r w:rsidR="0023157E">
      <w:t xml:space="preserve">  V15.1</w:t>
    </w:r>
    <w:proofErr w:type="gramEnd"/>
    <w:r w:rsidR="0023157E">
      <w:t xml:space="preserve"> 8.22.2022</w:t>
    </w:r>
    <w:r w:rsidR="007249EA">
      <w:t xml:space="preserve"> V16 </w:t>
    </w:r>
    <w:r w:rsidR="004D3152">
      <w:t>5.25.23. V17 7.1.23</w:t>
    </w:r>
  </w:p>
  <w:p w14:paraId="5FF50DDA" w14:textId="097CEA94" w:rsidR="00CA4073" w:rsidRDefault="00CA4073">
    <w:pPr>
      <w:pStyle w:val="Header"/>
    </w:pPr>
    <w:r>
      <w:t>V1.1 10.1.24</w:t>
    </w:r>
    <w:r w:rsidR="00162432">
      <w:t xml:space="preserve"> V1</w:t>
    </w:r>
    <w:r w:rsidR="00FB641F">
      <w:t>9</w:t>
    </w:r>
    <w:r w:rsidR="00162432">
      <w:t xml:space="preserve"> </w:t>
    </w:r>
    <w:r w:rsidR="00F20D7B">
      <w:t>4.</w:t>
    </w:r>
    <w:r w:rsidR="00F74A59">
      <w:t>7</w:t>
    </w:r>
    <w:r w:rsidR="00162432">
      <w:t>.2025</w:t>
    </w:r>
  </w:p>
  <w:p w14:paraId="59AA6107" w14:textId="77777777" w:rsidR="0068580A" w:rsidRDefault="0068580A">
    <w:pPr>
      <w:pStyle w:val="Header"/>
    </w:pPr>
  </w:p>
  <w:p w14:paraId="78592E2B" w14:textId="77777777" w:rsidR="0068580A" w:rsidRDefault="00685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B9F"/>
    <w:multiLevelType w:val="multilevel"/>
    <w:tmpl w:val="3C2CB634"/>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E34B4B"/>
    <w:multiLevelType w:val="hybridMultilevel"/>
    <w:tmpl w:val="9B767DC6"/>
    <w:lvl w:ilvl="0" w:tplc="9482B714">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D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3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82F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C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29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EF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6C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A6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B62BF"/>
    <w:multiLevelType w:val="hybridMultilevel"/>
    <w:tmpl w:val="192E7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4498"/>
    <w:multiLevelType w:val="hybridMultilevel"/>
    <w:tmpl w:val="872E70EE"/>
    <w:lvl w:ilvl="0" w:tplc="85DCDC0A">
      <w:start w:val="1"/>
      <w:numFmt w:val="bullet"/>
      <w:lvlText w:val="•"/>
      <w:lvlJc w:val="left"/>
      <w:pPr>
        <w:ind w:left="7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9865E2F"/>
    <w:multiLevelType w:val="multilevel"/>
    <w:tmpl w:val="01A2F92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AB2393"/>
    <w:multiLevelType w:val="hybridMultilevel"/>
    <w:tmpl w:val="E10AB9E2"/>
    <w:lvl w:ilvl="0" w:tplc="A044E7D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5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AD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E7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3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EA5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604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6B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F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2D1879"/>
    <w:multiLevelType w:val="hybridMultilevel"/>
    <w:tmpl w:val="9E84B66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5D64"/>
    <w:multiLevelType w:val="hybridMultilevel"/>
    <w:tmpl w:val="F470EFC4"/>
    <w:lvl w:ilvl="0" w:tplc="A1F23F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5C0721A"/>
    <w:multiLevelType w:val="hybridMultilevel"/>
    <w:tmpl w:val="26A049DE"/>
    <w:lvl w:ilvl="0" w:tplc="495E2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71962"/>
    <w:multiLevelType w:val="hybridMultilevel"/>
    <w:tmpl w:val="AAC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3621A"/>
    <w:multiLevelType w:val="multilevel"/>
    <w:tmpl w:val="8A44CC1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C3F224E"/>
    <w:multiLevelType w:val="multilevel"/>
    <w:tmpl w:val="A2CE35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726C3D"/>
    <w:multiLevelType w:val="hybridMultilevel"/>
    <w:tmpl w:val="4920D16A"/>
    <w:lvl w:ilvl="0" w:tplc="85DCDC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2618">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C8F62">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817CE">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6DEEE">
      <w:start w:val="1"/>
      <w:numFmt w:val="bullet"/>
      <w:lvlRestart w:val="0"/>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E883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4E6D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0C0E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894D0">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6D2BA2"/>
    <w:multiLevelType w:val="hybridMultilevel"/>
    <w:tmpl w:val="360A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C36F1F"/>
    <w:multiLevelType w:val="hybridMultilevel"/>
    <w:tmpl w:val="6EAAED30"/>
    <w:lvl w:ilvl="0" w:tplc="0EE602C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AD8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BEF6F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4875F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0132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D611E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8A03B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180A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2552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C865F3"/>
    <w:multiLevelType w:val="hybridMultilevel"/>
    <w:tmpl w:val="B1884EF2"/>
    <w:lvl w:ilvl="0" w:tplc="23EC7BF0">
      <w:start w:val="1"/>
      <w:numFmt w:val="bullet"/>
      <w:lvlText w:val=""/>
      <w:lvlJc w:val="left"/>
      <w:pPr>
        <w:ind w:left="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70EEC8">
      <w:start w:val="1"/>
      <w:numFmt w:val="bullet"/>
      <w:lvlText w:val="o"/>
      <w:lvlJc w:val="left"/>
      <w:pPr>
        <w:ind w:left="1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1EA236">
      <w:start w:val="1"/>
      <w:numFmt w:val="bullet"/>
      <w:lvlText w:val="▪"/>
      <w:lvlJc w:val="left"/>
      <w:pPr>
        <w:ind w:left="2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888F1E">
      <w:start w:val="1"/>
      <w:numFmt w:val="bullet"/>
      <w:lvlText w:val="•"/>
      <w:lvlJc w:val="left"/>
      <w:pPr>
        <w:ind w:left="3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324442">
      <w:start w:val="1"/>
      <w:numFmt w:val="bullet"/>
      <w:lvlText w:val="o"/>
      <w:lvlJc w:val="left"/>
      <w:pPr>
        <w:ind w:left="3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866E3C">
      <w:start w:val="1"/>
      <w:numFmt w:val="bullet"/>
      <w:lvlText w:val="▪"/>
      <w:lvlJc w:val="left"/>
      <w:pPr>
        <w:ind w:left="4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6665EC">
      <w:start w:val="1"/>
      <w:numFmt w:val="bullet"/>
      <w:lvlText w:val="•"/>
      <w:lvlJc w:val="left"/>
      <w:pPr>
        <w:ind w:left="5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CA40EC">
      <w:start w:val="1"/>
      <w:numFmt w:val="bullet"/>
      <w:lvlText w:val="o"/>
      <w:lvlJc w:val="left"/>
      <w:pPr>
        <w:ind w:left="5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ED034">
      <w:start w:val="1"/>
      <w:numFmt w:val="bullet"/>
      <w:lvlText w:val="▪"/>
      <w:lvlJc w:val="left"/>
      <w:pPr>
        <w:ind w:left="6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322948"/>
    <w:multiLevelType w:val="hybridMultilevel"/>
    <w:tmpl w:val="E08C0BB0"/>
    <w:lvl w:ilvl="0" w:tplc="DA489D46">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4612D0">
      <w:start w:val="1"/>
      <w:numFmt w:val="bullet"/>
      <w:lvlText w:val="o"/>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A46D8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B23A6A">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56C7AA">
      <w:start w:val="1"/>
      <w:numFmt w:val="bullet"/>
      <w:lvlText w:val="o"/>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64448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9A2306">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4E1D4A">
      <w:start w:val="1"/>
      <w:numFmt w:val="bullet"/>
      <w:lvlText w:val="o"/>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BED58E">
      <w:start w:val="1"/>
      <w:numFmt w:val="bullet"/>
      <w:lvlText w:val="▪"/>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FA1CE0"/>
    <w:multiLevelType w:val="hybridMultilevel"/>
    <w:tmpl w:val="D5B29924"/>
    <w:lvl w:ilvl="0" w:tplc="77964D82">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405282"/>
    <w:multiLevelType w:val="hybridMultilevel"/>
    <w:tmpl w:val="8514E954"/>
    <w:lvl w:ilvl="0" w:tplc="91B436B8">
      <w:start w:val="2"/>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40B80791"/>
    <w:multiLevelType w:val="multilevel"/>
    <w:tmpl w:val="026A07FC"/>
    <w:lvl w:ilvl="0">
      <w:start w:val="1"/>
      <w:numFmt w:val="decimal"/>
      <w:lvlText w:val="%1.0"/>
      <w:lvlJc w:val="left"/>
      <w:pPr>
        <w:ind w:left="360" w:hanging="360"/>
      </w:pPr>
      <w:rPr>
        <w:rFonts w:hint="default"/>
      </w:rPr>
    </w:lvl>
    <w:lvl w:ilvl="1">
      <w:start w:val="1"/>
      <w:numFmt w:val="decimal"/>
      <w:lvlText w:val="%1.%2"/>
      <w:lvlJc w:val="left"/>
      <w:pPr>
        <w:ind w:left="43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25D"/>
    <w:multiLevelType w:val="multilevel"/>
    <w:tmpl w:val="3DDA4F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74088D"/>
    <w:multiLevelType w:val="hybridMultilevel"/>
    <w:tmpl w:val="FF9466DC"/>
    <w:lvl w:ilvl="0" w:tplc="0C382F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0B06A9"/>
    <w:multiLevelType w:val="hybridMultilevel"/>
    <w:tmpl w:val="8640C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857C00"/>
    <w:multiLevelType w:val="multilevel"/>
    <w:tmpl w:val="C86665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296069D"/>
    <w:multiLevelType w:val="multilevel"/>
    <w:tmpl w:val="AE2C821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BF28CD"/>
    <w:multiLevelType w:val="hybridMultilevel"/>
    <w:tmpl w:val="90C45B56"/>
    <w:lvl w:ilvl="0" w:tplc="40D6DB60">
      <w:start w:val="7"/>
      <w:numFmt w:val="bullet"/>
      <w:lvlText w:val="•"/>
      <w:lvlJc w:val="left"/>
      <w:pPr>
        <w:ind w:left="1440" w:hanging="10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174D9"/>
    <w:multiLevelType w:val="multilevel"/>
    <w:tmpl w:val="0F8CE22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EF7ED5"/>
    <w:multiLevelType w:val="multilevel"/>
    <w:tmpl w:val="0D8E5B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5E4471"/>
    <w:multiLevelType w:val="multilevel"/>
    <w:tmpl w:val="C5A4B99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4F5091"/>
    <w:multiLevelType w:val="hybridMultilevel"/>
    <w:tmpl w:val="0D7CB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1221D44"/>
    <w:multiLevelType w:val="multilevel"/>
    <w:tmpl w:val="DD4C570E"/>
    <w:lvl w:ilvl="0">
      <w:start w:val="9"/>
      <w:numFmt w:val="decimal"/>
      <w:lvlText w:val="%1"/>
      <w:lvlJc w:val="left"/>
      <w:pPr>
        <w:ind w:left="525" w:hanging="525"/>
      </w:pPr>
      <w:rPr>
        <w:rFonts w:hint="default"/>
      </w:rPr>
    </w:lvl>
    <w:lvl w:ilvl="1">
      <w:start w:val="7"/>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8E68F5"/>
    <w:multiLevelType w:val="hybridMultilevel"/>
    <w:tmpl w:val="E7CE853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E7592"/>
    <w:multiLevelType w:val="hybridMultilevel"/>
    <w:tmpl w:val="7F38F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FF1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AD709B"/>
    <w:multiLevelType w:val="hybridMultilevel"/>
    <w:tmpl w:val="F84E74E6"/>
    <w:lvl w:ilvl="0" w:tplc="E42C3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48975785">
    <w:abstractNumId w:val="14"/>
  </w:num>
  <w:num w:numId="2" w16cid:durableId="1248148356">
    <w:abstractNumId w:val="24"/>
  </w:num>
  <w:num w:numId="3" w16cid:durableId="740450061">
    <w:abstractNumId w:val="26"/>
  </w:num>
  <w:num w:numId="4" w16cid:durableId="939917772">
    <w:abstractNumId w:val="12"/>
  </w:num>
  <w:num w:numId="5" w16cid:durableId="1763723574">
    <w:abstractNumId w:val="15"/>
  </w:num>
  <w:num w:numId="6" w16cid:durableId="1046374423">
    <w:abstractNumId w:val="1"/>
  </w:num>
  <w:num w:numId="7" w16cid:durableId="220750688">
    <w:abstractNumId w:val="16"/>
  </w:num>
  <w:num w:numId="8" w16cid:durableId="1448625152">
    <w:abstractNumId w:val="5"/>
  </w:num>
  <w:num w:numId="9" w16cid:durableId="719092914">
    <w:abstractNumId w:val="0"/>
  </w:num>
  <w:num w:numId="10" w16cid:durableId="1222130767">
    <w:abstractNumId w:val="20"/>
  </w:num>
  <w:num w:numId="11" w16cid:durableId="421147541">
    <w:abstractNumId w:val="33"/>
  </w:num>
  <w:num w:numId="12" w16cid:durableId="603342218">
    <w:abstractNumId w:val="30"/>
  </w:num>
  <w:num w:numId="13" w16cid:durableId="144056023">
    <w:abstractNumId w:val="3"/>
  </w:num>
  <w:num w:numId="14" w16cid:durableId="1000735434">
    <w:abstractNumId w:val="19"/>
  </w:num>
  <w:num w:numId="15" w16cid:durableId="1608848124">
    <w:abstractNumId w:val="25"/>
  </w:num>
  <w:num w:numId="16" w16cid:durableId="293214003">
    <w:abstractNumId w:val="32"/>
  </w:num>
  <w:num w:numId="17" w16cid:durableId="955721400">
    <w:abstractNumId w:val="10"/>
  </w:num>
  <w:num w:numId="18" w16cid:durableId="1041318502">
    <w:abstractNumId w:val="17"/>
  </w:num>
  <w:num w:numId="19" w16cid:durableId="1459647507">
    <w:abstractNumId w:val="29"/>
  </w:num>
  <w:num w:numId="20" w16cid:durableId="1046950594">
    <w:abstractNumId w:val="8"/>
  </w:num>
  <w:num w:numId="21" w16cid:durableId="166869299">
    <w:abstractNumId w:val="9"/>
  </w:num>
  <w:num w:numId="22" w16cid:durableId="841893641">
    <w:abstractNumId w:val="11"/>
  </w:num>
  <w:num w:numId="23" w16cid:durableId="78138620">
    <w:abstractNumId w:val="22"/>
  </w:num>
  <w:num w:numId="24" w16cid:durableId="761729927">
    <w:abstractNumId w:val="34"/>
  </w:num>
  <w:num w:numId="25" w16cid:durableId="2013291866">
    <w:abstractNumId w:val="7"/>
  </w:num>
  <w:num w:numId="26" w16cid:durableId="1187796160">
    <w:abstractNumId w:val="2"/>
  </w:num>
  <w:num w:numId="27" w16cid:durableId="1304964033">
    <w:abstractNumId w:val="21"/>
  </w:num>
  <w:num w:numId="28" w16cid:durableId="2089763730">
    <w:abstractNumId w:val="13"/>
  </w:num>
  <w:num w:numId="29" w16cid:durableId="1936395881">
    <w:abstractNumId w:val="27"/>
  </w:num>
  <w:num w:numId="30" w16cid:durableId="1702778374">
    <w:abstractNumId w:val="4"/>
  </w:num>
  <w:num w:numId="31" w16cid:durableId="1747531977">
    <w:abstractNumId w:val="31"/>
  </w:num>
  <w:num w:numId="32" w16cid:durableId="1168446238">
    <w:abstractNumId w:val="18"/>
  </w:num>
  <w:num w:numId="33" w16cid:durableId="1211267185">
    <w:abstractNumId w:val="23"/>
  </w:num>
  <w:num w:numId="34" w16cid:durableId="259488806">
    <w:abstractNumId w:val="6"/>
  </w:num>
  <w:num w:numId="35" w16cid:durableId="151403105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On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026A8"/>
    <w:rsid w:val="00005771"/>
    <w:rsid w:val="00030D0A"/>
    <w:rsid w:val="00042C78"/>
    <w:rsid w:val="00043ED7"/>
    <w:rsid w:val="000443F3"/>
    <w:rsid w:val="00052AD8"/>
    <w:rsid w:val="0005399F"/>
    <w:rsid w:val="00076886"/>
    <w:rsid w:val="00083FB6"/>
    <w:rsid w:val="00084B1D"/>
    <w:rsid w:val="0009054F"/>
    <w:rsid w:val="00091096"/>
    <w:rsid w:val="000A49F1"/>
    <w:rsid w:val="000B3347"/>
    <w:rsid w:val="000B76E0"/>
    <w:rsid w:val="000C3296"/>
    <w:rsid w:val="000C4383"/>
    <w:rsid w:val="000D2932"/>
    <w:rsid w:val="000E2C07"/>
    <w:rsid w:val="000F5062"/>
    <w:rsid w:val="00112445"/>
    <w:rsid w:val="001263D1"/>
    <w:rsid w:val="0013248F"/>
    <w:rsid w:val="0013263E"/>
    <w:rsid w:val="0013564B"/>
    <w:rsid w:val="00140F14"/>
    <w:rsid w:val="001473A8"/>
    <w:rsid w:val="0016052B"/>
    <w:rsid w:val="00160B2C"/>
    <w:rsid w:val="00162432"/>
    <w:rsid w:val="001645FD"/>
    <w:rsid w:val="0017110E"/>
    <w:rsid w:val="001756AA"/>
    <w:rsid w:val="001901F9"/>
    <w:rsid w:val="001A1573"/>
    <w:rsid w:val="001B7456"/>
    <w:rsid w:val="001C3A7D"/>
    <w:rsid w:val="001D03F3"/>
    <w:rsid w:val="001D2F39"/>
    <w:rsid w:val="001E3C07"/>
    <w:rsid w:val="001E7611"/>
    <w:rsid w:val="001E772F"/>
    <w:rsid w:val="00206011"/>
    <w:rsid w:val="00211F80"/>
    <w:rsid w:val="00220F31"/>
    <w:rsid w:val="0023157E"/>
    <w:rsid w:val="00233085"/>
    <w:rsid w:val="00234690"/>
    <w:rsid w:val="00237A5E"/>
    <w:rsid w:val="002455F4"/>
    <w:rsid w:val="00245710"/>
    <w:rsid w:val="00246E48"/>
    <w:rsid w:val="00254138"/>
    <w:rsid w:val="00255D53"/>
    <w:rsid w:val="002616C7"/>
    <w:rsid w:val="002623F8"/>
    <w:rsid w:val="00265001"/>
    <w:rsid w:val="0026551C"/>
    <w:rsid w:val="00265925"/>
    <w:rsid w:val="00272C29"/>
    <w:rsid w:val="002771F4"/>
    <w:rsid w:val="00294F88"/>
    <w:rsid w:val="00295FF2"/>
    <w:rsid w:val="00297757"/>
    <w:rsid w:val="002A0CB6"/>
    <w:rsid w:val="002A2C6F"/>
    <w:rsid w:val="002A5076"/>
    <w:rsid w:val="002B0266"/>
    <w:rsid w:val="002B0E79"/>
    <w:rsid w:val="002C53B8"/>
    <w:rsid w:val="002D653E"/>
    <w:rsid w:val="002D6D56"/>
    <w:rsid w:val="002F055B"/>
    <w:rsid w:val="002F4A93"/>
    <w:rsid w:val="003029C2"/>
    <w:rsid w:val="0031164B"/>
    <w:rsid w:val="003162DA"/>
    <w:rsid w:val="00342FDB"/>
    <w:rsid w:val="003449CF"/>
    <w:rsid w:val="0034780E"/>
    <w:rsid w:val="00361661"/>
    <w:rsid w:val="00362116"/>
    <w:rsid w:val="00370024"/>
    <w:rsid w:val="003731CF"/>
    <w:rsid w:val="003764F4"/>
    <w:rsid w:val="0038219E"/>
    <w:rsid w:val="00395C51"/>
    <w:rsid w:val="003B240C"/>
    <w:rsid w:val="003C4E7B"/>
    <w:rsid w:val="003E1696"/>
    <w:rsid w:val="003E34DC"/>
    <w:rsid w:val="003F1E84"/>
    <w:rsid w:val="003F2AF3"/>
    <w:rsid w:val="003F4591"/>
    <w:rsid w:val="004045D6"/>
    <w:rsid w:val="00411C7C"/>
    <w:rsid w:val="004132EA"/>
    <w:rsid w:val="00420EBE"/>
    <w:rsid w:val="00436110"/>
    <w:rsid w:val="0044769B"/>
    <w:rsid w:val="00452FC0"/>
    <w:rsid w:val="004647F2"/>
    <w:rsid w:val="00484256"/>
    <w:rsid w:val="004A28A9"/>
    <w:rsid w:val="004C54F9"/>
    <w:rsid w:val="004D3152"/>
    <w:rsid w:val="004D4DF7"/>
    <w:rsid w:val="004E1B1F"/>
    <w:rsid w:val="004F088D"/>
    <w:rsid w:val="004F6ADD"/>
    <w:rsid w:val="005033F5"/>
    <w:rsid w:val="00505418"/>
    <w:rsid w:val="005177DA"/>
    <w:rsid w:val="00536B74"/>
    <w:rsid w:val="005374C3"/>
    <w:rsid w:val="00541485"/>
    <w:rsid w:val="0055309C"/>
    <w:rsid w:val="00571BA5"/>
    <w:rsid w:val="005844AE"/>
    <w:rsid w:val="005849D7"/>
    <w:rsid w:val="00593179"/>
    <w:rsid w:val="00597356"/>
    <w:rsid w:val="00597479"/>
    <w:rsid w:val="00597AF3"/>
    <w:rsid w:val="005A0377"/>
    <w:rsid w:val="005A0AB8"/>
    <w:rsid w:val="005B58D8"/>
    <w:rsid w:val="005B641F"/>
    <w:rsid w:val="005B6BBB"/>
    <w:rsid w:val="005C75B9"/>
    <w:rsid w:val="005D5076"/>
    <w:rsid w:val="005E204C"/>
    <w:rsid w:val="005E7C68"/>
    <w:rsid w:val="005E7F98"/>
    <w:rsid w:val="005F1957"/>
    <w:rsid w:val="005F3382"/>
    <w:rsid w:val="005F37B2"/>
    <w:rsid w:val="005F7222"/>
    <w:rsid w:val="005F7624"/>
    <w:rsid w:val="00602209"/>
    <w:rsid w:val="006233AC"/>
    <w:rsid w:val="006244DC"/>
    <w:rsid w:val="00645976"/>
    <w:rsid w:val="00650A74"/>
    <w:rsid w:val="00651500"/>
    <w:rsid w:val="00657CF2"/>
    <w:rsid w:val="00662ADE"/>
    <w:rsid w:val="006701C8"/>
    <w:rsid w:val="0068580A"/>
    <w:rsid w:val="00686572"/>
    <w:rsid w:val="00687CD2"/>
    <w:rsid w:val="006922B2"/>
    <w:rsid w:val="006A723D"/>
    <w:rsid w:val="006E2244"/>
    <w:rsid w:val="006E2BD8"/>
    <w:rsid w:val="006E75D2"/>
    <w:rsid w:val="007179CE"/>
    <w:rsid w:val="007249EA"/>
    <w:rsid w:val="0073578F"/>
    <w:rsid w:val="00741C80"/>
    <w:rsid w:val="00750E91"/>
    <w:rsid w:val="00775915"/>
    <w:rsid w:val="00775DF0"/>
    <w:rsid w:val="007843ED"/>
    <w:rsid w:val="00784C85"/>
    <w:rsid w:val="00786CDA"/>
    <w:rsid w:val="007A5411"/>
    <w:rsid w:val="007A7D4A"/>
    <w:rsid w:val="007B0D38"/>
    <w:rsid w:val="007B17CB"/>
    <w:rsid w:val="007D4536"/>
    <w:rsid w:val="007E013B"/>
    <w:rsid w:val="007F2F1E"/>
    <w:rsid w:val="007F7B39"/>
    <w:rsid w:val="0080057B"/>
    <w:rsid w:val="00801081"/>
    <w:rsid w:val="00805F93"/>
    <w:rsid w:val="00806445"/>
    <w:rsid w:val="00810028"/>
    <w:rsid w:val="00817F3B"/>
    <w:rsid w:val="00825E85"/>
    <w:rsid w:val="0082739A"/>
    <w:rsid w:val="0083604F"/>
    <w:rsid w:val="008419DF"/>
    <w:rsid w:val="00843F9F"/>
    <w:rsid w:val="00845227"/>
    <w:rsid w:val="00846A51"/>
    <w:rsid w:val="0086047F"/>
    <w:rsid w:val="008646A9"/>
    <w:rsid w:val="00867C73"/>
    <w:rsid w:val="00870421"/>
    <w:rsid w:val="00871076"/>
    <w:rsid w:val="00871512"/>
    <w:rsid w:val="00887B52"/>
    <w:rsid w:val="008A496C"/>
    <w:rsid w:val="008B10C8"/>
    <w:rsid w:val="008C0869"/>
    <w:rsid w:val="008D684B"/>
    <w:rsid w:val="008E5547"/>
    <w:rsid w:val="008F7AB4"/>
    <w:rsid w:val="00905A68"/>
    <w:rsid w:val="00912DF5"/>
    <w:rsid w:val="00922342"/>
    <w:rsid w:val="00927956"/>
    <w:rsid w:val="00927C44"/>
    <w:rsid w:val="00932684"/>
    <w:rsid w:val="009348A3"/>
    <w:rsid w:val="00934A90"/>
    <w:rsid w:val="00940C9F"/>
    <w:rsid w:val="00945552"/>
    <w:rsid w:val="00952FE6"/>
    <w:rsid w:val="00953A56"/>
    <w:rsid w:val="009814E7"/>
    <w:rsid w:val="0098545D"/>
    <w:rsid w:val="009909D5"/>
    <w:rsid w:val="009925DF"/>
    <w:rsid w:val="009A66EA"/>
    <w:rsid w:val="009B0335"/>
    <w:rsid w:val="009B0D10"/>
    <w:rsid w:val="009B559B"/>
    <w:rsid w:val="009C1E42"/>
    <w:rsid w:val="009C3B5F"/>
    <w:rsid w:val="009C65D0"/>
    <w:rsid w:val="009D3DF5"/>
    <w:rsid w:val="009D3F22"/>
    <w:rsid w:val="009E500D"/>
    <w:rsid w:val="009F2193"/>
    <w:rsid w:val="009F3764"/>
    <w:rsid w:val="00A0493A"/>
    <w:rsid w:val="00A05B68"/>
    <w:rsid w:val="00A10ED8"/>
    <w:rsid w:val="00A14503"/>
    <w:rsid w:val="00A26BE9"/>
    <w:rsid w:val="00A3291C"/>
    <w:rsid w:val="00A40F24"/>
    <w:rsid w:val="00A66963"/>
    <w:rsid w:val="00A67BAB"/>
    <w:rsid w:val="00A733BA"/>
    <w:rsid w:val="00A85B82"/>
    <w:rsid w:val="00AA0C40"/>
    <w:rsid w:val="00AA261C"/>
    <w:rsid w:val="00AA2628"/>
    <w:rsid w:val="00AA647E"/>
    <w:rsid w:val="00AB42D6"/>
    <w:rsid w:val="00AB5CB6"/>
    <w:rsid w:val="00AC5E99"/>
    <w:rsid w:val="00AC6517"/>
    <w:rsid w:val="00AD63A1"/>
    <w:rsid w:val="00AD69C5"/>
    <w:rsid w:val="00AE4695"/>
    <w:rsid w:val="00AE778A"/>
    <w:rsid w:val="00AF6C5F"/>
    <w:rsid w:val="00B0445B"/>
    <w:rsid w:val="00B05E67"/>
    <w:rsid w:val="00B10B22"/>
    <w:rsid w:val="00B10C6A"/>
    <w:rsid w:val="00B22A85"/>
    <w:rsid w:val="00B31936"/>
    <w:rsid w:val="00B425CE"/>
    <w:rsid w:val="00B50041"/>
    <w:rsid w:val="00B52EE2"/>
    <w:rsid w:val="00B54328"/>
    <w:rsid w:val="00B55FAB"/>
    <w:rsid w:val="00B60542"/>
    <w:rsid w:val="00B673A6"/>
    <w:rsid w:val="00B74BDE"/>
    <w:rsid w:val="00B8138D"/>
    <w:rsid w:val="00B82B9F"/>
    <w:rsid w:val="00B834C4"/>
    <w:rsid w:val="00B855BB"/>
    <w:rsid w:val="00B923DC"/>
    <w:rsid w:val="00B953EB"/>
    <w:rsid w:val="00B9691A"/>
    <w:rsid w:val="00BA16CC"/>
    <w:rsid w:val="00BB6094"/>
    <w:rsid w:val="00BC0D4F"/>
    <w:rsid w:val="00BC117F"/>
    <w:rsid w:val="00BC190C"/>
    <w:rsid w:val="00C02256"/>
    <w:rsid w:val="00C0577B"/>
    <w:rsid w:val="00C13AE5"/>
    <w:rsid w:val="00C14048"/>
    <w:rsid w:val="00C14F65"/>
    <w:rsid w:val="00C20F24"/>
    <w:rsid w:val="00C22C9E"/>
    <w:rsid w:val="00C37A04"/>
    <w:rsid w:val="00C47291"/>
    <w:rsid w:val="00C4784A"/>
    <w:rsid w:val="00C53411"/>
    <w:rsid w:val="00C6748E"/>
    <w:rsid w:val="00C720F2"/>
    <w:rsid w:val="00C81407"/>
    <w:rsid w:val="00C82E17"/>
    <w:rsid w:val="00C86113"/>
    <w:rsid w:val="00C868AE"/>
    <w:rsid w:val="00C94EA9"/>
    <w:rsid w:val="00C956E0"/>
    <w:rsid w:val="00C963CF"/>
    <w:rsid w:val="00CA4073"/>
    <w:rsid w:val="00CA4FE2"/>
    <w:rsid w:val="00CB64B5"/>
    <w:rsid w:val="00CC334F"/>
    <w:rsid w:val="00CD0BC6"/>
    <w:rsid w:val="00CD1773"/>
    <w:rsid w:val="00CD281D"/>
    <w:rsid w:val="00CE1875"/>
    <w:rsid w:val="00CE76CE"/>
    <w:rsid w:val="00CF34A8"/>
    <w:rsid w:val="00CF5858"/>
    <w:rsid w:val="00D026A8"/>
    <w:rsid w:val="00D11B0C"/>
    <w:rsid w:val="00D27E47"/>
    <w:rsid w:val="00D33B79"/>
    <w:rsid w:val="00D343E7"/>
    <w:rsid w:val="00D4255A"/>
    <w:rsid w:val="00D43344"/>
    <w:rsid w:val="00D4459C"/>
    <w:rsid w:val="00D46902"/>
    <w:rsid w:val="00D72B53"/>
    <w:rsid w:val="00D75328"/>
    <w:rsid w:val="00D87812"/>
    <w:rsid w:val="00DA4CF8"/>
    <w:rsid w:val="00DB0E77"/>
    <w:rsid w:val="00DB5835"/>
    <w:rsid w:val="00DB64E9"/>
    <w:rsid w:val="00DB790D"/>
    <w:rsid w:val="00DC3B6F"/>
    <w:rsid w:val="00DD354A"/>
    <w:rsid w:val="00DE4639"/>
    <w:rsid w:val="00DF343D"/>
    <w:rsid w:val="00DF5CF4"/>
    <w:rsid w:val="00E009B4"/>
    <w:rsid w:val="00E013F4"/>
    <w:rsid w:val="00E02E79"/>
    <w:rsid w:val="00E060D9"/>
    <w:rsid w:val="00E067DC"/>
    <w:rsid w:val="00E120E7"/>
    <w:rsid w:val="00E1267B"/>
    <w:rsid w:val="00E230C8"/>
    <w:rsid w:val="00E315E8"/>
    <w:rsid w:val="00E54F86"/>
    <w:rsid w:val="00E55F5A"/>
    <w:rsid w:val="00E55FB7"/>
    <w:rsid w:val="00E564FE"/>
    <w:rsid w:val="00E609C8"/>
    <w:rsid w:val="00E67938"/>
    <w:rsid w:val="00E83666"/>
    <w:rsid w:val="00EA7EF0"/>
    <w:rsid w:val="00EB6938"/>
    <w:rsid w:val="00EE5528"/>
    <w:rsid w:val="00EF3E2F"/>
    <w:rsid w:val="00EF68AA"/>
    <w:rsid w:val="00EF71F0"/>
    <w:rsid w:val="00F02A66"/>
    <w:rsid w:val="00F03772"/>
    <w:rsid w:val="00F041FE"/>
    <w:rsid w:val="00F07AAF"/>
    <w:rsid w:val="00F2098A"/>
    <w:rsid w:val="00F20D7B"/>
    <w:rsid w:val="00F3055F"/>
    <w:rsid w:val="00F36226"/>
    <w:rsid w:val="00F402A3"/>
    <w:rsid w:val="00F547CC"/>
    <w:rsid w:val="00F547E3"/>
    <w:rsid w:val="00F5695A"/>
    <w:rsid w:val="00F67B6C"/>
    <w:rsid w:val="00F67BE6"/>
    <w:rsid w:val="00F73A6E"/>
    <w:rsid w:val="00F74A59"/>
    <w:rsid w:val="00F75C75"/>
    <w:rsid w:val="00F85343"/>
    <w:rsid w:val="00F87F46"/>
    <w:rsid w:val="00F949AB"/>
    <w:rsid w:val="00F94D06"/>
    <w:rsid w:val="00F95A55"/>
    <w:rsid w:val="00FA23E7"/>
    <w:rsid w:val="00FA4629"/>
    <w:rsid w:val="00FB641F"/>
    <w:rsid w:val="00FB764F"/>
    <w:rsid w:val="00FC0659"/>
    <w:rsid w:val="00FC3937"/>
    <w:rsid w:val="00FC5456"/>
    <w:rsid w:val="00FE20FA"/>
    <w:rsid w:val="00FE235F"/>
    <w:rsid w:val="00FE2808"/>
    <w:rsid w:val="00FE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3703"/>
  <w15:docId w15:val="{1A9E0414-A3DF-4000-AA5A-236D4B3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A8"/>
    <w:pPr>
      <w:spacing w:after="200" w:line="276" w:lineRule="auto"/>
    </w:pPr>
  </w:style>
  <w:style w:type="paragraph" w:styleId="Heading1">
    <w:name w:val="heading 1"/>
    <w:basedOn w:val="Normal"/>
    <w:next w:val="Normal"/>
    <w:link w:val="Heading1Char"/>
    <w:uiPriority w:val="9"/>
    <w:qFormat/>
    <w:rsid w:val="00D026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026A8"/>
    <w:pPr>
      <w:keepNext/>
      <w:spacing w:before="240" w:after="60" w:line="240" w:lineRule="auto"/>
      <w:outlineLvl w:val="1"/>
    </w:pPr>
    <w:rPr>
      <w:rFonts w:ascii="Arial" w:eastAsia="Times New Roman" w:hAnsi="Arial" w:cs="Times New Roman"/>
      <w:b/>
      <w:i/>
      <w:sz w:val="24"/>
      <w:szCs w:val="20"/>
      <w:lang w:val="en-GB" w:eastAsia="it-IT"/>
    </w:rPr>
  </w:style>
  <w:style w:type="paragraph" w:styleId="Heading3">
    <w:name w:val="heading 3"/>
    <w:basedOn w:val="Normal"/>
    <w:next w:val="Normal"/>
    <w:link w:val="Heading3Char"/>
    <w:uiPriority w:val="9"/>
    <w:unhideWhenUsed/>
    <w:qFormat/>
    <w:rsid w:val="00D026A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026A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semiHidden/>
    <w:unhideWhenUsed/>
    <w:qFormat/>
    <w:rsid w:val="00D026A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6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D026A8"/>
    <w:rPr>
      <w:rFonts w:ascii="Arial" w:eastAsia="Times New Roman" w:hAnsi="Arial" w:cs="Times New Roman"/>
      <w:b/>
      <w:i/>
      <w:sz w:val="24"/>
      <w:szCs w:val="20"/>
      <w:lang w:val="en-GB" w:eastAsia="it-IT"/>
    </w:rPr>
  </w:style>
  <w:style w:type="character" w:customStyle="1" w:styleId="Heading3Char">
    <w:name w:val="Heading 3 Char"/>
    <w:basedOn w:val="DefaultParagraphFont"/>
    <w:link w:val="Heading3"/>
    <w:uiPriority w:val="9"/>
    <w:rsid w:val="00D026A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026A8"/>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D026A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026A8"/>
    <w:pPr>
      <w:ind w:left="720"/>
      <w:contextualSpacing/>
    </w:pPr>
  </w:style>
  <w:style w:type="paragraph" w:customStyle="1" w:styleId="Text">
    <w:name w:val="Text"/>
    <w:basedOn w:val="Normal"/>
    <w:rsid w:val="00D026A8"/>
    <w:pPr>
      <w:spacing w:before="120" w:after="0" w:line="240" w:lineRule="auto"/>
      <w:jc w:val="both"/>
    </w:pPr>
    <w:rPr>
      <w:rFonts w:ascii="Times New Roman" w:eastAsia="Times New Roman" w:hAnsi="Times New Roman" w:cs="Times New Roman"/>
      <w:sz w:val="24"/>
      <w:szCs w:val="20"/>
      <w:lang w:eastAsia="it-IT"/>
    </w:rPr>
  </w:style>
  <w:style w:type="paragraph" w:customStyle="1" w:styleId="Synopsis">
    <w:name w:val="Synopsis"/>
    <w:rsid w:val="00D026A8"/>
    <w:pPr>
      <w:spacing w:after="0" w:line="240" w:lineRule="auto"/>
      <w:ind w:firstLine="14"/>
    </w:pPr>
    <w:rPr>
      <w:rFonts w:ascii="Times New Roman" w:eastAsia="Times New Roman" w:hAnsi="Times New Roman" w:cs="Times New Roman"/>
      <w:snapToGrid w:val="0"/>
      <w:sz w:val="20"/>
      <w:szCs w:val="20"/>
      <w:lang w:val="en-GB"/>
    </w:rPr>
  </w:style>
  <w:style w:type="paragraph" w:styleId="Caption">
    <w:name w:val="caption"/>
    <w:basedOn w:val="Normal"/>
    <w:next w:val="Normal"/>
    <w:qFormat/>
    <w:rsid w:val="00D026A8"/>
    <w:pPr>
      <w:spacing w:before="120" w:after="120" w:line="240" w:lineRule="auto"/>
    </w:pPr>
    <w:rPr>
      <w:rFonts w:ascii="Times New Roman" w:eastAsia="Times New Roman" w:hAnsi="Times New Roman" w:cs="Times New Roman"/>
      <w:b/>
      <w:sz w:val="20"/>
      <w:szCs w:val="20"/>
      <w:lang w:val="en-GB" w:eastAsia="it-IT"/>
    </w:rPr>
  </w:style>
  <w:style w:type="paragraph" w:customStyle="1" w:styleId="Tabletext">
    <w:name w:val="Tabletext"/>
    <w:basedOn w:val="Normal"/>
    <w:rsid w:val="00D026A8"/>
    <w:pPr>
      <w:widowControl w:val="0"/>
      <w:spacing w:before="40" w:after="40" w:line="240" w:lineRule="auto"/>
      <w:jc w:val="both"/>
    </w:pPr>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D026A8"/>
    <w:rPr>
      <w:sz w:val="16"/>
      <w:szCs w:val="16"/>
    </w:rPr>
  </w:style>
  <w:style w:type="paragraph" w:styleId="CommentText">
    <w:name w:val="annotation text"/>
    <w:basedOn w:val="Normal"/>
    <w:link w:val="CommentTextChar"/>
    <w:uiPriority w:val="99"/>
    <w:semiHidden/>
    <w:unhideWhenUsed/>
    <w:rsid w:val="00D026A8"/>
    <w:pPr>
      <w:spacing w:line="240" w:lineRule="auto"/>
    </w:pPr>
    <w:rPr>
      <w:sz w:val="20"/>
      <w:szCs w:val="20"/>
    </w:rPr>
  </w:style>
  <w:style w:type="character" w:customStyle="1" w:styleId="CommentTextChar">
    <w:name w:val="Comment Text Char"/>
    <w:basedOn w:val="DefaultParagraphFont"/>
    <w:link w:val="CommentText"/>
    <w:uiPriority w:val="99"/>
    <w:semiHidden/>
    <w:rsid w:val="00D026A8"/>
    <w:rPr>
      <w:sz w:val="20"/>
      <w:szCs w:val="20"/>
    </w:rPr>
  </w:style>
  <w:style w:type="character" w:customStyle="1" w:styleId="CommentSubjectChar">
    <w:name w:val="Comment Subject Char"/>
    <w:basedOn w:val="CommentTextChar"/>
    <w:link w:val="CommentSubject"/>
    <w:uiPriority w:val="99"/>
    <w:semiHidden/>
    <w:rsid w:val="00D026A8"/>
    <w:rPr>
      <w:b/>
      <w:bCs/>
      <w:sz w:val="20"/>
      <w:szCs w:val="20"/>
    </w:rPr>
  </w:style>
  <w:style w:type="paragraph" w:styleId="CommentSubject">
    <w:name w:val="annotation subject"/>
    <w:basedOn w:val="CommentText"/>
    <w:next w:val="CommentText"/>
    <w:link w:val="CommentSubjectChar"/>
    <w:uiPriority w:val="99"/>
    <w:semiHidden/>
    <w:unhideWhenUsed/>
    <w:rsid w:val="00D026A8"/>
    <w:rPr>
      <w:b/>
      <w:bCs/>
    </w:rPr>
  </w:style>
  <w:style w:type="paragraph" w:styleId="BalloonText">
    <w:name w:val="Balloon Text"/>
    <w:basedOn w:val="Normal"/>
    <w:link w:val="BalloonTextChar"/>
    <w:uiPriority w:val="99"/>
    <w:semiHidden/>
    <w:unhideWhenUsed/>
    <w:rsid w:val="00D02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A8"/>
    <w:rPr>
      <w:rFonts w:ascii="Tahoma" w:hAnsi="Tahoma" w:cs="Tahoma"/>
      <w:sz w:val="16"/>
      <w:szCs w:val="16"/>
    </w:rPr>
  </w:style>
  <w:style w:type="character" w:styleId="Hyperlink">
    <w:name w:val="Hyperlink"/>
    <w:basedOn w:val="DefaultParagraphFont"/>
    <w:uiPriority w:val="99"/>
    <w:unhideWhenUsed/>
    <w:rsid w:val="00D026A8"/>
    <w:rPr>
      <w:color w:val="0563C1" w:themeColor="hyperlink"/>
      <w:u w:val="single"/>
    </w:rPr>
  </w:style>
  <w:style w:type="paragraph" w:styleId="Header">
    <w:name w:val="header"/>
    <w:basedOn w:val="Normal"/>
    <w:link w:val="HeaderChar"/>
    <w:uiPriority w:val="99"/>
    <w:unhideWhenUsed/>
    <w:rsid w:val="00D0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6A8"/>
  </w:style>
  <w:style w:type="paragraph" w:styleId="Footer">
    <w:name w:val="footer"/>
    <w:basedOn w:val="Normal"/>
    <w:link w:val="FooterChar"/>
    <w:unhideWhenUsed/>
    <w:rsid w:val="00D0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6A8"/>
  </w:style>
  <w:style w:type="paragraph" w:styleId="TOCHeading">
    <w:name w:val="TOC Heading"/>
    <w:basedOn w:val="Heading1"/>
    <w:next w:val="Normal"/>
    <w:uiPriority w:val="39"/>
    <w:unhideWhenUsed/>
    <w:qFormat/>
    <w:rsid w:val="00D026A8"/>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026A8"/>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D026A8"/>
    <w:pPr>
      <w:spacing w:after="100" w:line="259" w:lineRule="auto"/>
    </w:pPr>
    <w:rPr>
      <w:rFonts w:eastAsiaTheme="minorEastAsia" w:cs="Times New Roman"/>
    </w:rPr>
  </w:style>
  <w:style w:type="paragraph" w:styleId="TOC3">
    <w:name w:val="toc 3"/>
    <w:basedOn w:val="Normal"/>
    <w:next w:val="Normal"/>
    <w:autoRedefine/>
    <w:uiPriority w:val="39"/>
    <w:unhideWhenUsed/>
    <w:rsid w:val="00D026A8"/>
    <w:pPr>
      <w:spacing w:after="100" w:line="259" w:lineRule="auto"/>
      <w:ind w:left="440"/>
    </w:pPr>
    <w:rPr>
      <w:rFonts w:eastAsiaTheme="minorEastAsia" w:cs="Times New Roman"/>
    </w:rPr>
  </w:style>
  <w:style w:type="paragraph" w:styleId="BodyTextIndent">
    <w:name w:val="Body Text Indent"/>
    <w:basedOn w:val="Normal"/>
    <w:link w:val="BodyTextIndentChar"/>
    <w:uiPriority w:val="99"/>
    <w:rsid w:val="00D026A8"/>
    <w:pPr>
      <w:spacing w:after="0" w:line="240" w:lineRule="auto"/>
      <w:ind w:left="907"/>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D026A8"/>
    <w:rPr>
      <w:rFonts w:ascii="Times New Roman" w:eastAsia="Times New Roman" w:hAnsi="Times New Roman" w:cs="Times New Roman"/>
      <w:sz w:val="20"/>
      <w:szCs w:val="20"/>
    </w:rPr>
  </w:style>
  <w:style w:type="paragraph" w:customStyle="1" w:styleId="BodyText15SChar">
    <w:name w:val="Body Text 1.5S Char"/>
    <w:basedOn w:val="Normal"/>
    <w:uiPriority w:val="99"/>
    <w:rsid w:val="00D026A8"/>
    <w:pPr>
      <w:spacing w:before="120" w:after="12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D026A8"/>
  </w:style>
  <w:style w:type="paragraph" w:styleId="BodyText2">
    <w:name w:val="Body Text 2"/>
    <w:basedOn w:val="Normal"/>
    <w:link w:val="BodyText2Char"/>
    <w:uiPriority w:val="99"/>
    <w:unhideWhenUsed/>
    <w:rsid w:val="00D026A8"/>
    <w:pPr>
      <w:spacing w:after="120" w:line="480" w:lineRule="auto"/>
    </w:pPr>
  </w:style>
  <w:style w:type="table" w:styleId="TableGrid">
    <w:name w:val="Table Grid"/>
    <w:basedOn w:val="TableNormal"/>
    <w:uiPriority w:val="59"/>
    <w:rsid w:val="00D0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4769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4769B"/>
    <w:rPr>
      <w:rFonts w:ascii="Calibri" w:hAnsi="Calibri" w:cs="Calibri"/>
      <w:noProof/>
    </w:rPr>
  </w:style>
  <w:style w:type="paragraph" w:customStyle="1" w:styleId="EndNoteBibliography">
    <w:name w:val="EndNote Bibliography"/>
    <w:basedOn w:val="Normal"/>
    <w:link w:val="EndNoteBibliographyChar"/>
    <w:rsid w:val="0044769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4769B"/>
    <w:rPr>
      <w:rFonts w:ascii="Calibri" w:hAnsi="Calibri" w:cs="Calibri"/>
      <w:noProof/>
    </w:rPr>
  </w:style>
  <w:style w:type="paragraph" w:customStyle="1" w:styleId="gmail-p1">
    <w:name w:val="gmail-p1"/>
    <w:basedOn w:val="Normal"/>
    <w:rsid w:val="00887B52"/>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0E2C07"/>
    <w:pPr>
      <w:spacing w:after="0" w:line="240" w:lineRule="auto"/>
    </w:pPr>
    <w:rPr>
      <w:rFonts w:ascii="Times New Roman" w:hAnsi="Times New Roman" w:cs="Times New Roman"/>
      <w:sz w:val="24"/>
      <w:szCs w:val="24"/>
    </w:rPr>
  </w:style>
  <w:style w:type="paragraph" w:styleId="Revision">
    <w:name w:val="Revision"/>
    <w:hidden/>
    <w:uiPriority w:val="99"/>
    <w:semiHidden/>
    <w:rsid w:val="000E2C07"/>
    <w:pPr>
      <w:spacing w:after="0" w:line="240" w:lineRule="auto"/>
    </w:pPr>
  </w:style>
  <w:style w:type="character" w:customStyle="1" w:styleId="apple-converted-space">
    <w:name w:val="apple-converted-space"/>
    <w:basedOn w:val="DefaultParagraphFont"/>
    <w:rsid w:val="00265001"/>
  </w:style>
  <w:style w:type="character" w:styleId="FollowedHyperlink">
    <w:name w:val="FollowedHyperlink"/>
    <w:basedOn w:val="DefaultParagraphFont"/>
    <w:uiPriority w:val="99"/>
    <w:semiHidden/>
    <w:unhideWhenUsed/>
    <w:rsid w:val="00265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17-285-7844/lauren_harrison@nymc.edu"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talano@mcw.edu" TargetMode="Externa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cgi-bin/retrieveECFR?gp=1&amp;SID=fcc5180f537827131e00724c65272823&amp;h=L&amp;mc=true&amp;n=sp21.8.1271.c&amp;r=SUBPART&amp;ty=HTML"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ecfr.gov/cgi-bin/retrieveECFR?gp=1&amp;SID=fcc5180f537827131e00724c65272823&amp;h=L&amp;mc=true&amp;n=sp21.8.1271.c&amp;r=SUBPART&amp;t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fr.gov/cgi-bin/retrieveECFR?gp=1&amp;SID=fcc5180f537827131e00724c65272823&amp;h=L&amp;mc=true&amp;n=sp21.8.1271.c&amp;r=SUBPART&amp;ty=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eaa772-f7b9-49c0-a310-6db2e0414f42}" enabled="0" method="" siteId="{43eaa772-f7b9-49c0-a310-6db2e0414f42}" removed="1"/>
</clbl:labelList>
</file>

<file path=docProps/app.xml><?xml version="1.0" encoding="utf-8"?>
<Properties xmlns="http://schemas.openxmlformats.org/officeDocument/2006/extended-properties" xmlns:vt="http://schemas.openxmlformats.org/officeDocument/2006/docPropsVTypes">
  <Template>Normal</Template>
  <TotalTime>1</TotalTime>
  <Pages>68</Pages>
  <Words>21694</Words>
  <Characters>123658</Characters>
  <Application>Microsoft Office Word</Application>
  <DocSecurity>0</DocSecurity>
  <Lines>1030</Lines>
  <Paragraphs>290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Children's Hospital of Philadelphia</Company>
  <LinksUpToDate>false</LinksUpToDate>
  <CharactersWithSpaces>145062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Bunin, Nancy</dc:creator>
  <cp:lastModifiedBy>Harris, Hillary G</cp:lastModifiedBy>
  <cp:revision>2</cp:revision>
  <cp:lastPrinted>2025-03-13T21:37:00Z</cp:lastPrinted>
  <dcterms:created xsi:type="dcterms:W3CDTF">2025-06-02T13:54:00Z</dcterms:created>
  <dcterms:modified xsi:type="dcterms:W3CDTF">2025-06-02T13:54:00Z</dcterms:modified>
</cp:coreProperties>
</file>