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EB4" w:rsidRPr="003905D5" w:rsidRDefault="00013EB4" w:rsidP="00013EB4">
      <w:pPr>
        <w:framePr w:w="2716" w:h="946" w:hSpace="180" w:wrap="around" w:vAnchor="text" w:hAnchor="page" w:x="8026" w:y="70"/>
        <w:rPr>
          <w:b/>
          <w:sz w:val="20"/>
        </w:rPr>
      </w:pPr>
      <w:r w:rsidRPr="003905D5">
        <w:rPr>
          <w:b/>
          <w:sz w:val="20"/>
        </w:rPr>
        <w:t>Policy #:</w:t>
      </w:r>
      <w:r>
        <w:rPr>
          <w:b/>
          <w:sz w:val="20"/>
        </w:rPr>
        <w:t xml:space="preserve">  </w:t>
      </w:r>
    </w:p>
    <w:p w:rsidR="00013EB4" w:rsidRPr="003905D5" w:rsidRDefault="00013EB4" w:rsidP="00013EB4">
      <w:pPr>
        <w:framePr w:w="2716" w:h="946" w:hSpace="180" w:wrap="around" w:vAnchor="text" w:hAnchor="page" w:x="8026" w:y="70"/>
        <w:rPr>
          <w:b/>
          <w:sz w:val="20"/>
        </w:rPr>
      </w:pPr>
      <w:r w:rsidRPr="003905D5">
        <w:rPr>
          <w:b/>
          <w:sz w:val="20"/>
        </w:rPr>
        <w:t>Manual:</w:t>
      </w:r>
      <w:r>
        <w:rPr>
          <w:b/>
          <w:sz w:val="20"/>
        </w:rPr>
        <w:t xml:space="preserve">  </w:t>
      </w:r>
    </w:p>
    <w:p w:rsidR="00013EB4" w:rsidRPr="003905D5" w:rsidRDefault="00013EB4" w:rsidP="00013EB4">
      <w:pPr>
        <w:framePr w:w="2716" w:h="946" w:hSpace="180" w:wrap="around" w:vAnchor="text" w:hAnchor="page" w:x="8026" w:y="70"/>
        <w:rPr>
          <w:b/>
          <w:sz w:val="20"/>
        </w:rPr>
      </w:pPr>
      <w:r>
        <w:rPr>
          <w:b/>
          <w:sz w:val="20"/>
        </w:rPr>
        <w:t xml:space="preserve">Original </w:t>
      </w:r>
      <w:r w:rsidRPr="003905D5">
        <w:rPr>
          <w:b/>
          <w:sz w:val="20"/>
        </w:rPr>
        <w:t>Approval:</w:t>
      </w:r>
      <w:r>
        <w:rPr>
          <w:b/>
          <w:sz w:val="20"/>
        </w:rPr>
        <w:t xml:space="preserve">  </w:t>
      </w:r>
    </w:p>
    <w:p w:rsidR="00013EB4" w:rsidRDefault="00013EB4" w:rsidP="00013EB4">
      <w:pPr>
        <w:framePr w:w="2716" w:h="946" w:hSpace="180" w:wrap="around" w:vAnchor="text" w:hAnchor="page" w:x="8026" w:y="70"/>
        <w:rPr>
          <w:b/>
          <w:sz w:val="20"/>
        </w:rPr>
      </w:pPr>
      <w:r w:rsidRPr="003905D5">
        <w:rPr>
          <w:b/>
          <w:sz w:val="20"/>
        </w:rPr>
        <w:t>Revision Date:</w:t>
      </w:r>
      <w:r>
        <w:rPr>
          <w:b/>
          <w:sz w:val="20"/>
        </w:rPr>
        <w:t xml:space="preserve"> </w:t>
      </w:r>
    </w:p>
    <w:p w:rsidR="006D450F" w:rsidRDefault="00C75C78" w:rsidP="00CD0C6C">
      <w:pPr>
        <w:rPr>
          <w:b/>
        </w:rPr>
      </w:pPr>
      <w:r w:rsidRPr="00C75C78">
        <w:rPr>
          <w:noProof/>
        </w:rPr>
        <w:pict>
          <v:shapetype id="_x0000_t202" coordsize="21600,21600" o:spt="202" path="m,l,21600r21600,l21600,xe">
            <v:stroke joinstyle="miter"/>
            <v:path gradientshapeok="t" o:connecttype="rect"/>
          </v:shapetype>
          <v:shape id="_x0000_s1066" type="#_x0000_t202" style="position:absolute;margin-left:-11.9pt;margin-top:-33.45pt;width:259.05pt;height:114pt;z-index:251645440" stroked="f">
            <v:textbox style="mso-next-textbox:#_x0000_s1066">
              <w:txbxContent>
                <w:p w:rsidR="004362A3" w:rsidRDefault="00BC65C3" w:rsidP="00946AEF">
                  <w:pPr>
                    <w:tabs>
                      <w:tab w:val="left" w:pos="5280"/>
                    </w:tabs>
                    <w:rPr>
                      <w:b/>
                      <w:sz w:val="16"/>
                      <w:szCs w:val="16"/>
                    </w:rPr>
                  </w:pPr>
                  <w:r>
                    <w:rPr>
                      <w:noProof/>
                    </w:rPr>
                    <w:drawing>
                      <wp:inline distT="0" distB="0" distL="0" distR="0">
                        <wp:extent cx="2000250" cy="581025"/>
                        <wp:effectExtent l="19050" t="0" r="0" b="0"/>
                        <wp:docPr id="2" name="Picture 2" descr="MorganHz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rganHz4c"/>
                                <pic:cNvPicPr>
                                  <a:picLocks noChangeAspect="1" noChangeArrowheads="1"/>
                                </pic:cNvPicPr>
                              </pic:nvPicPr>
                              <pic:blipFill>
                                <a:blip r:embed="rId7"/>
                                <a:srcRect/>
                                <a:stretch>
                                  <a:fillRect/>
                                </a:stretch>
                              </pic:blipFill>
                              <pic:spPr bwMode="auto">
                                <a:xfrm>
                                  <a:off x="0" y="0"/>
                                  <a:ext cx="2000250" cy="581025"/>
                                </a:xfrm>
                                <a:prstGeom prst="rect">
                                  <a:avLst/>
                                </a:prstGeom>
                                <a:noFill/>
                                <a:ln w="9525">
                                  <a:noFill/>
                                  <a:miter lim="800000"/>
                                  <a:headEnd/>
                                  <a:tailEnd/>
                                </a:ln>
                              </pic:spPr>
                            </pic:pic>
                          </a:graphicData>
                        </a:graphic>
                      </wp:inline>
                    </w:drawing>
                  </w:r>
                </w:p>
                <w:p w:rsidR="004362A3" w:rsidRDefault="004362A3" w:rsidP="00946AEF">
                  <w:pPr>
                    <w:tabs>
                      <w:tab w:val="left" w:pos="5280"/>
                    </w:tabs>
                    <w:jc w:val="center"/>
                    <w:rPr>
                      <w:b/>
                      <w:sz w:val="20"/>
                    </w:rPr>
                  </w:pPr>
                </w:p>
                <w:p w:rsidR="004362A3" w:rsidRPr="00304F63" w:rsidRDefault="004362A3" w:rsidP="00946AEF">
                  <w:pPr>
                    <w:tabs>
                      <w:tab w:val="left" w:pos="5280"/>
                    </w:tabs>
                    <w:jc w:val="center"/>
                    <w:rPr>
                      <w:b/>
                      <w:sz w:val="22"/>
                      <w:szCs w:val="22"/>
                    </w:rPr>
                  </w:pPr>
                  <w:r w:rsidRPr="00304F63">
                    <w:rPr>
                      <w:b/>
                      <w:sz w:val="22"/>
                      <w:szCs w:val="22"/>
                    </w:rPr>
                    <w:t>Department of Pathology and Laboratory Medicine</w:t>
                  </w:r>
                </w:p>
                <w:p w:rsidR="004362A3" w:rsidRDefault="004362A3" w:rsidP="00946AEF">
                  <w:pPr>
                    <w:tabs>
                      <w:tab w:val="left" w:pos="5280"/>
                    </w:tabs>
                    <w:rPr>
                      <w:b/>
                      <w:sz w:val="16"/>
                      <w:szCs w:val="16"/>
                    </w:rPr>
                  </w:pPr>
                </w:p>
                <w:p w:rsidR="004362A3" w:rsidRPr="00304F63" w:rsidRDefault="004362A3" w:rsidP="00946AEF">
                  <w:pPr>
                    <w:tabs>
                      <w:tab w:val="left" w:pos="5280"/>
                    </w:tabs>
                    <w:jc w:val="center"/>
                    <w:rPr>
                      <w:sz w:val="20"/>
                    </w:rPr>
                  </w:pPr>
                  <w:r w:rsidRPr="00304F63">
                    <w:rPr>
                      <w:sz w:val="20"/>
                    </w:rPr>
                    <w:t xml:space="preserve">IU Health </w:t>
                  </w:r>
                  <w:r w:rsidR="00C6046D">
                    <w:rPr>
                      <w:sz w:val="20"/>
                    </w:rPr>
                    <w:t>Morgan Hospital</w:t>
                  </w:r>
                  <w:r w:rsidRPr="00304F63">
                    <w:rPr>
                      <w:sz w:val="20"/>
                    </w:rPr>
                    <w:t xml:space="preserve"> Laboratory</w:t>
                  </w:r>
                </w:p>
                <w:p w:rsidR="004362A3" w:rsidRPr="00304F63" w:rsidRDefault="004362A3" w:rsidP="00946AEF">
                  <w:pPr>
                    <w:tabs>
                      <w:tab w:val="left" w:pos="5280"/>
                    </w:tabs>
                    <w:jc w:val="center"/>
                    <w:rPr>
                      <w:sz w:val="20"/>
                    </w:rPr>
                  </w:pPr>
                  <w:r w:rsidRPr="00304F63">
                    <w:rPr>
                      <w:sz w:val="20"/>
                    </w:rPr>
                    <w:t>Indianapolis, IN 46</w:t>
                  </w:r>
                  <w:r w:rsidR="00C6046D">
                    <w:rPr>
                      <w:sz w:val="20"/>
                    </w:rPr>
                    <w:t>151</w:t>
                  </w:r>
                </w:p>
                <w:p w:rsidR="004362A3" w:rsidRPr="00536E01" w:rsidRDefault="004362A3" w:rsidP="00946AEF">
                  <w:pPr>
                    <w:rPr>
                      <w:sz w:val="20"/>
                    </w:rPr>
                  </w:pPr>
                </w:p>
                <w:p w:rsidR="004362A3" w:rsidRDefault="004362A3" w:rsidP="00946AEF"/>
                <w:p w:rsidR="004362A3" w:rsidRDefault="004362A3" w:rsidP="00946AEF">
                  <w:pPr>
                    <w:pStyle w:val="Header"/>
                    <w:jc w:val="center"/>
                  </w:pPr>
                  <w:r>
                    <w:rPr>
                      <w:b/>
                      <w:bCs/>
                    </w:rPr>
                    <w:t xml:space="preserve">           </w:t>
                  </w:r>
                </w:p>
              </w:txbxContent>
            </v:textbox>
          </v:shape>
        </w:pict>
      </w:r>
    </w:p>
    <w:p w:rsidR="006D450F" w:rsidRDefault="006D450F"/>
    <w:p w:rsidR="006D450F" w:rsidRDefault="006D450F"/>
    <w:p w:rsidR="006D450F" w:rsidRDefault="006D450F"/>
    <w:p w:rsidR="006D450F" w:rsidRDefault="006D450F"/>
    <w:p w:rsidR="00CE4CB1" w:rsidRDefault="00CE4CB1"/>
    <w:p w:rsidR="00391B16" w:rsidRPr="001924B0" w:rsidRDefault="00C75C78" w:rsidP="00391B16">
      <w:pPr>
        <w:jc w:val="center"/>
        <w:rPr>
          <w:szCs w:val="24"/>
        </w:rPr>
      </w:pPr>
      <w:r>
        <w:rPr>
          <w:noProof/>
          <w:szCs w:val="24"/>
        </w:rPr>
        <w:pict>
          <v:line id="_x0000_s1141" style="position:absolute;left:0;text-align:left;z-index:251672064" from="7.05pt,1.75pt" to="493.05pt,1.75pt" strokeweight="3pt">
            <v:stroke linestyle="thinThin"/>
          </v:line>
        </w:pict>
      </w:r>
    </w:p>
    <w:p w:rsidR="00391B16" w:rsidRPr="001924B0" w:rsidRDefault="00391B16" w:rsidP="00391B16">
      <w:pPr>
        <w:jc w:val="center"/>
        <w:outlineLvl w:val="0"/>
        <w:rPr>
          <w:b/>
          <w:szCs w:val="24"/>
        </w:rPr>
      </w:pPr>
      <w:r w:rsidRPr="001924B0">
        <w:rPr>
          <w:b/>
          <w:szCs w:val="24"/>
        </w:rPr>
        <w:t>TRIAGE BNP TEST</w:t>
      </w:r>
    </w:p>
    <w:p w:rsidR="00391B16" w:rsidRPr="001924B0" w:rsidRDefault="00391B16" w:rsidP="00391B16">
      <w:pPr>
        <w:jc w:val="center"/>
        <w:outlineLvl w:val="0"/>
        <w:rPr>
          <w:b/>
          <w:szCs w:val="24"/>
        </w:rPr>
      </w:pPr>
      <w:r w:rsidRPr="001924B0">
        <w:rPr>
          <w:b/>
          <w:szCs w:val="24"/>
        </w:rPr>
        <w:t>By</w:t>
      </w:r>
    </w:p>
    <w:p w:rsidR="00391B16" w:rsidRPr="001924B0" w:rsidRDefault="00391B16" w:rsidP="00391B16">
      <w:pPr>
        <w:jc w:val="center"/>
        <w:outlineLvl w:val="0"/>
        <w:rPr>
          <w:b/>
          <w:szCs w:val="24"/>
        </w:rPr>
      </w:pPr>
      <w:r>
        <w:rPr>
          <w:b/>
          <w:szCs w:val="24"/>
        </w:rPr>
        <w:t>Alere</w:t>
      </w:r>
    </w:p>
    <w:p w:rsidR="00391B16" w:rsidRPr="001924B0" w:rsidRDefault="00391B16" w:rsidP="00391B16">
      <w:pPr>
        <w:rPr>
          <w:szCs w:val="24"/>
        </w:rPr>
      </w:pPr>
    </w:p>
    <w:p w:rsidR="00391B16" w:rsidRPr="001924B0" w:rsidRDefault="00C75C78" w:rsidP="00391B16">
      <w:pPr>
        <w:rPr>
          <w:szCs w:val="24"/>
        </w:rPr>
      </w:pPr>
      <w:r>
        <w:rPr>
          <w:noProof/>
          <w:szCs w:val="24"/>
        </w:rPr>
        <w:pict>
          <v:line id="_x0000_s1142" style="position:absolute;z-index:251673088" from="7.05pt,-.15pt" to="493.05pt,-.15pt" strokeweight="3pt">
            <v:stroke linestyle="thinThin"/>
          </v:line>
        </w:pict>
      </w:r>
    </w:p>
    <w:p w:rsidR="00391B16" w:rsidRPr="001924B0" w:rsidRDefault="00391B16" w:rsidP="00391B16">
      <w:pPr>
        <w:rPr>
          <w:szCs w:val="24"/>
        </w:rPr>
      </w:pPr>
    </w:p>
    <w:p w:rsidR="00391B16" w:rsidRPr="001924B0" w:rsidRDefault="00391B16" w:rsidP="00391B16">
      <w:pPr>
        <w:numPr>
          <w:ilvl w:val="0"/>
          <w:numId w:val="43"/>
        </w:numPr>
        <w:rPr>
          <w:szCs w:val="24"/>
        </w:rPr>
      </w:pPr>
      <w:r w:rsidRPr="001924B0">
        <w:rPr>
          <w:b/>
          <w:szCs w:val="24"/>
        </w:rPr>
        <w:t xml:space="preserve">PRINCIPLE/PURPOSE </w:t>
      </w:r>
    </w:p>
    <w:p w:rsidR="00391B16" w:rsidRPr="001924B0" w:rsidRDefault="00391B16" w:rsidP="00391B16">
      <w:pPr>
        <w:pStyle w:val="Heading2"/>
        <w:ind w:left="720"/>
        <w:rPr>
          <w:b w:val="0"/>
          <w:szCs w:val="24"/>
        </w:rPr>
      </w:pPr>
      <w:r w:rsidRPr="001924B0">
        <w:rPr>
          <w:b w:val="0"/>
          <w:szCs w:val="24"/>
        </w:rPr>
        <w:t xml:space="preserve">The Triage® BNP Test is a rapid, point of care fluorescence immunoassay to be used with the Triage Meters for the quantitative measurement of B-type natriuretic peptide (BNP) in EDTA anticoagulated whole blood or plasma specimens.  The test is intended to be used as an aid in the diagnosis and assessment of severity of congestive heart failure.  The test also is used for the risk stratification of patients with acute coronary syndromes and for the risk stratification of patients with heart failure. </w:t>
      </w:r>
    </w:p>
    <w:p w:rsidR="00391B16" w:rsidRPr="001924B0" w:rsidRDefault="00391B16" w:rsidP="00391B16">
      <w:pPr>
        <w:pStyle w:val="Heading2"/>
        <w:ind w:left="720"/>
        <w:rPr>
          <w:b w:val="0"/>
          <w:szCs w:val="24"/>
        </w:rPr>
      </w:pPr>
      <w:r w:rsidRPr="001924B0">
        <w:rPr>
          <w:b w:val="0"/>
          <w:szCs w:val="24"/>
        </w:rPr>
        <w:t>The test procedure involves the addition of EDTA whole blood or plasma specimen to the sample port on the Test Device. After the addition of the sample, the cells are automatically separated from the plasma via a filter contained in the Test Device. The sample reacts with fluorescent antibody conjugates within the reaction chamber and flows down the Test Device detection lane by capillary action. Complexes of each fluorescent antibody conjugate are captured on discrete zones resulting in binding assays that are specific for each biomarker</w:t>
      </w:r>
    </w:p>
    <w:p w:rsidR="00391B16" w:rsidRPr="001924B0" w:rsidRDefault="00391B16" w:rsidP="00391B16">
      <w:pPr>
        <w:ind w:left="720"/>
        <w:rPr>
          <w:szCs w:val="24"/>
        </w:rPr>
      </w:pPr>
    </w:p>
    <w:p w:rsidR="00391B16" w:rsidRPr="001924B0" w:rsidRDefault="00391B16" w:rsidP="00391B16">
      <w:pPr>
        <w:numPr>
          <w:ilvl w:val="0"/>
          <w:numId w:val="43"/>
        </w:numPr>
        <w:rPr>
          <w:b/>
          <w:szCs w:val="24"/>
        </w:rPr>
      </w:pPr>
      <w:r w:rsidRPr="001924B0">
        <w:rPr>
          <w:b/>
          <w:szCs w:val="24"/>
        </w:rPr>
        <w:t>SPECIMEN REQUIREMENTS</w:t>
      </w:r>
    </w:p>
    <w:p w:rsidR="00391B16" w:rsidRPr="001924B0" w:rsidRDefault="00391B16" w:rsidP="00391B16">
      <w:pPr>
        <w:pStyle w:val="ListParagraph"/>
        <w:numPr>
          <w:ilvl w:val="1"/>
          <w:numId w:val="43"/>
        </w:numPr>
        <w:tabs>
          <w:tab w:val="left" w:pos="270"/>
        </w:tabs>
        <w:rPr>
          <w:szCs w:val="24"/>
        </w:rPr>
      </w:pPr>
      <w:r w:rsidRPr="001924B0">
        <w:rPr>
          <w:b/>
          <w:szCs w:val="24"/>
        </w:rPr>
        <w:t>PATIENT PREPARATION</w:t>
      </w:r>
      <w:r w:rsidRPr="001924B0">
        <w:rPr>
          <w:szCs w:val="24"/>
        </w:rPr>
        <w:t xml:space="preserve"> </w:t>
      </w:r>
    </w:p>
    <w:p w:rsidR="00391B16" w:rsidRPr="001924B0" w:rsidRDefault="00391B16" w:rsidP="00391B16">
      <w:pPr>
        <w:tabs>
          <w:tab w:val="left" w:pos="270"/>
        </w:tabs>
        <w:ind w:left="1440"/>
        <w:rPr>
          <w:szCs w:val="24"/>
        </w:rPr>
      </w:pPr>
      <w:r w:rsidRPr="001924B0">
        <w:rPr>
          <w:szCs w:val="24"/>
        </w:rPr>
        <w:t>N/A</w:t>
      </w:r>
    </w:p>
    <w:p w:rsidR="00391B16" w:rsidRPr="001924B0" w:rsidRDefault="00391B16" w:rsidP="00391B16">
      <w:pPr>
        <w:pStyle w:val="ListParagraph"/>
        <w:numPr>
          <w:ilvl w:val="1"/>
          <w:numId w:val="43"/>
        </w:numPr>
        <w:rPr>
          <w:b/>
          <w:szCs w:val="24"/>
        </w:rPr>
      </w:pPr>
      <w:r w:rsidRPr="001924B0">
        <w:rPr>
          <w:b/>
          <w:szCs w:val="24"/>
        </w:rPr>
        <w:t>SPECIMEN TYPE</w:t>
      </w:r>
    </w:p>
    <w:p w:rsidR="00391B16" w:rsidRPr="001924B0" w:rsidRDefault="00391B16" w:rsidP="00391B16">
      <w:pPr>
        <w:ind w:left="1440"/>
        <w:rPr>
          <w:szCs w:val="24"/>
        </w:rPr>
      </w:pPr>
      <w:r w:rsidRPr="001924B0">
        <w:rPr>
          <w:szCs w:val="24"/>
        </w:rPr>
        <w:t>A venous whole blood or plasma specimen using EDTA as the anticoagulant is required for testing with this product.  Other blood specimen types have not been evaluated.</w:t>
      </w:r>
    </w:p>
    <w:p w:rsidR="00391B16" w:rsidRPr="001924B0" w:rsidRDefault="00391B16" w:rsidP="00391B16">
      <w:pPr>
        <w:pStyle w:val="ListParagraph"/>
        <w:numPr>
          <w:ilvl w:val="1"/>
          <w:numId w:val="43"/>
        </w:numPr>
        <w:rPr>
          <w:b/>
          <w:szCs w:val="24"/>
        </w:rPr>
      </w:pPr>
      <w:r w:rsidRPr="001924B0">
        <w:rPr>
          <w:b/>
          <w:szCs w:val="24"/>
        </w:rPr>
        <w:t>SPECIMEN VOLUME</w:t>
      </w:r>
    </w:p>
    <w:p w:rsidR="00391B16" w:rsidRPr="001924B0" w:rsidRDefault="00391B16" w:rsidP="00391B16">
      <w:pPr>
        <w:ind w:left="1440"/>
        <w:rPr>
          <w:szCs w:val="24"/>
        </w:rPr>
      </w:pPr>
      <w:r w:rsidRPr="001924B0">
        <w:rPr>
          <w:szCs w:val="24"/>
        </w:rPr>
        <w:t>A minimum volume of 1.0ml is needed in order to perform this test.</w:t>
      </w:r>
    </w:p>
    <w:p w:rsidR="00391B16" w:rsidRPr="001924B0" w:rsidRDefault="00391B16" w:rsidP="00391B16">
      <w:pPr>
        <w:pStyle w:val="ListParagraph"/>
        <w:numPr>
          <w:ilvl w:val="1"/>
          <w:numId w:val="43"/>
        </w:numPr>
        <w:rPr>
          <w:b/>
          <w:szCs w:val="24"/>
        </w:rPr>
      </w:pPr>
      <w:r w:rsidRPr="001924B0">
        <w:rPr>
          <w:b/>
          <w:szCs w:val="24"/>
        </w:rPr>
        <w:t>SPECIMEN HANDLING and STORAGE</w:t>
      </w:r>
    </w:p>
    <w:p w:rsidR="00391B16" w:rsidRPr="001924B0" w:rsidRDefault="00391B16" w:rsidP="00391B16">
      <w:pPr>
        <w:pStyle w:val="Heading3"/>
        <w:keepNext w:val="0"/>
        <w:widowControl w:val="0"/>
        <w:numPr>
          <w:ilvl w:val="2"/>
          <w:numId w:val="43"/>
        </w:numPr>
        <w:spacing w:after="60"/>
        <w:rPr>
          <w:b/>
          <w:szCs w:val="24"/>
        </w:rPr>
      </w:pPr>
      <w:r w:rsidRPr="001924B0">
        <w:rPr>
          <w:szCs w:val="24"/>
        </w:rPr>
        <w:t>Test blood specimens on the Test Device immediately or within 24 hours of collection. If testing cannot be completed within 24 hours, the plasma should be separated and stored at -20°C until it can be tested.</w:t>
      </w:r>
    </w:p>
    <w:p w:rsidR="00391B16" w:rsidRPr="001924B0" w:rsidRDefault="00391B16" w:rsidP="00391B16">
      <w:pPr>
        <w:pStyle w:val="Heading3"/>
        <w:keepNext w:val="0"/>
        <w:widowControl w:val="0"/>
        <w:numPr>
          <w:ilvl w:val="2"/>
          <w:numId w:val="43"/>
        </w:numPr>
        <w:spacing w:after="60"/>
        <w:rPr>
          <w:szCs w:val="24"/>
        </w:rPr>
      </w:pPr>
      <w:r w:rsidRPr="001924B0">
        <w:rPr>
          <w:szCs w:val="24"/>
        </w:rPr>
        <w:t>Specimens should be transported at room temperature or chilled and avoid extreme temperatures.</w:t>
      </w:r>
    </w:p>
    <w:p w:rsidR="00391B16" w:rsidRPr="001924B0" w:rsidRDefault="00391B16" w:rsidP="00391B16">
      <w:pPr>
        <w:pStyle w:val="Heading2"/>
        <w:keepNext w:val="0"/>
        <w:widowControl w:val="0"/>
        <w:numPr>
          <w:ilvl w:val="1"/>
          <w:numId w:val="43"/>
        </w:numPr>
        <w:spacing w:after="60"/>
        <w:rPr>
          <w:szCs w:val="24"/>
        </w:rPr>
      </w:pPr>
      <w:r w:rsidRPr="001924B0">
        <w:rPr>
          <w:szCs w:val="24"/>
        </w:rPr>
        <w:t xml:space="preserve">SPECIMEN REJECTION CRITERIA </w:t>
      </w:r>
    </w:p>
    <w:p w:rsidR="00391B16" w:rsidRPr="001924B0" w:rsidRDefault="00391B16" w:rsidP="00391B16">
      <w:pPr>
        <w:pStyle w:val="Heading2"/>
        <w:ind w:left="1440"/>
        <w:rPr>
          <w:b w:val="0"/>
          <w:szCs w:val="24"/>
        </w:rPr>
      </w:pPr>
      <w:r w:rsidRPr="001924B0">
        <w:rPr>
          <w:b w:val="0"/>
          <w:szCs w:val="24"/>
        </w:rPr>
        <w:t>Severely hemolyzed specimens are reason for rejection and another specimen should be obtained.</w:t>
      </w:r>
    </w:p>
    <w:p w:rsidR="00391B16" w:rsidRDefault="00391B16" w:rsidP="00391B16">
      <w:pPr>
        <w:pStyle w:val="Heading2"/>
        <w:keepNext w:val="0"/>
        <w:widowControl w:val="0"/>
        <w:numPr>
          <w:ilvl w:val="1"/>
          <w:numId w:val="43"/>
        </w:numPr>
        <w:spacing w:after="60"/>
        <w:rPr>
          <w:szCs w:val="24"/>
        </w:rPr>
      </w:pPr>
      <w:r w:rsidRPr="001924B0">
        <w:rPr>
          <w:szCs w:val="24"/>
        </w:rPr>
        <w:t>“For MIS-ID specimens” refer to Specimen Identification Policy</w:t>
      </w:r>
    </w:p>
    <w:p w:rsidR="00391B16" w:rsidRPr="001924B0" w:rsidRDefault="00391B16" w:rsidP="00391B16"/>
    <w:p w:rsidR="00391B16" w:rsidRPr="001924B0" w:rsidRDefault="00391B16" w:rsidP="00391B16">
      <w:pPr>
        <w:ind w:left="720"/>
        <w:rPr>
          <w:b/>
          <w:szCs w:val="24"/>
        </w:rPr>
      </w:pPr>
    </w:p>
    <w:p w:rsidR="00391B16" w:rsidRPr="00B32CC0" w:rsidRDefault="00391B16" w:rsidP="00391B16">
      <w:pPr>
        <w:pStyle w:val="Heading1"/>
        <w:keepNext w:val="0"/>
        <w:widowControl w:val="0"/>
        <w:numPr>
          <w:ilvl w:val="0"/>
          <w:numId w:val="43"/>
        </w:numPr>
        <w:spacing w:before="60" w:after="60"/>
        <w:jc w:val="left"/>
        <w:rPr>
          <w:i w:val="0"/>
          <w:szCs w:val="24"/>
          <w:u w:val="none"/>
        </w:rPr>
      </w:pPr>
      <w:r w:rsidRPr="00B32CC0">
        <w:rPr>
          <w:i w:val="0"/>
          <w:szCs w:val="24"/>
          <w:u w:val="none"/>
        </w:rPr>
        <w:t xml:space="preserve">EQUIPMENT/REAGENTS/SUPPLIES </w:t>
      </w:r>
    </w:p>
    <w:p w:rsidR="00391B16" w:rsidRPr="001924B0" w:rsidRDefault="00391B16" w:rsidP="00B32CC0">
      <w:pPr>
        <w:pStyle w:val="Heading2"/>
        <w:keepNext w:val="0"/>
        <w:widowControl w:val="0"/>
        <w:numPr>
          <w:ilvl w:val="1"/>
          <w:numId w:val="43"/>
        </w:numPr>
        <w:spacing w:after="60"/>
        <w:rPr>
          <w:szCs w:val="24"/>
        </w:rPr>
      </w:pPr>
      <w:r w:rsidRPr="001924B0">
        <w:rPr>
          <w:szCs w:val="24"/>
        </w:rPr>
        <w:t xml:space="preserve">EQUIPMENT </w:t>
      </w:r>
    </w:p>
    <w:p w:rsidR="00391B16" w:rsidRPr="001924B0" w:rsidRDefault="00391B16" w:rsidP="00B32CC0">
      <w:pPr>
        <w:pStyle w:val="Heading3"/>
        <w:keepNext w:val="0"/>
        <w:widowControl w:val="0"/>
        <w:spacing w:after="60"/>
        <w:ind w:left="1440"/>
        <w:rPr>
          <w:szCs w:val="24"/>
          <w:highlight w:val="yellow"/>
        </w:rPr>
      </w:pPr>
      <w:r w:rsidRPr="001924B0">
        <w:rPr>
          <w:szCs w:val="24"/>
        </w:rPr>
        <w:t>Triage Meter with Reagent Code Chip Module®</w:t>
      </w:r>
    </w:p>
    <w:p w:rsidR="00391B16" w:rsidRPr="001924B0" w:rsidRDefault="00391B16" w:rsidP="00B32CC0">
      <w:pPr>
        <w:pStyle w:val="Heading2"/>
        <w:keepNext w:val="0"/>
        <w:widowControl w:val="0"/>
        <w:numPr>
          <w:ilvl w:val="1"/>
          <w:numId w:val="43"/>
        </w:numPr>
        <w:spacing w:after="60"/>
        <w:rPr>
          <w:szCs w:val="24"/>
        </w:rPr>
      </w:pPr>
      <w:r w:rsidRPr="001924B0">
        <w:rPr>
          <w:szCs w:val="24"/>
        </w:rPr>
        <w:t xml:space="preserve">REAGENTS </w:t>
      </w:r>
    </w:p>
    <w:p w:rsidR="00391B16" w:rsidRPr="008E7DA5" w:rsidRDefault="00391B16" w:rsidP="00B32CC0">
      <w:pPr>
        <w:pStyle w:val="Heading3"/>
        <w:keepNext w:val="0"/>
        <w:widowControl w:val="0"/>
        <w:numPr>
          <w:ilvl w:val="2"/>
          <w:numId w:val="43"/>
        </w:numPr>
        <w:spacing w:after="60"/>
        <w:rPr>
          <w:b/>
          <w:szCs w:val="24"/>
        </w:rPr>
      </w:pPr>
      <w:r w:rsidRPr="008E7DA5">
        <w:rPr>
          <w:b/>
          <w:szCs w:val="24"/>
        </w:rPr>
        <w:t>Test Device</w:t>
      </w:r>
    </w:p>
    <w:p w:rsidR="00391B16" w:rsidRPr="00B32CC0" w:rsidRDefault="00391B16" w:rsidP="00B32CC0">
      <w:pPr>
        <w:pStyle w:val="Heading4"/>
        <w:keepNext w:val="0"/>
        <w:widowControl w:val="0"/>
        <w:numPr>
          <w:ilvl w:val="3"/>
          <w:numId w:val="43"/>
        </w:numPr>
        <w:spacing w:after="60"/>
        <w:rPr>
          <w:b w:val="0"/>
          <w:szCs w:val="24"/>
          <w:u w:val="none"/>
        </w:rPr>
      </w:pPr>
      <w:r w:rsidRPr="00B32CC0">
        <w:rPr>
          <w:b w:val="0"/>
          <w:szCs w:val="24"/>
          <w:u w:val="none"/>
        </w:rPr>
        <w:t>Unopened Test Devices are stable up to the expiration date when stored refrigerated at 2ºC to 8ºC (35ºF to 46ºF) or for a total of 14 days at room temperature.</w:t>
      </w:r>
    </w:p>
    <w:p w:rsidR="00391B16" w:rsidRPr="00B32CC0" w:rsidRDefault="00391B16" w:rsidP="00B32CC0">
      <w:pPr>
        <w:pStyle w:val="Heading4"/>
        <w:keepNext w:val="0"/>
        <w:widowControl w:val="0"/>
        <w:numPr>
          <w:ilvl w:val="3"/>
          <w:numId w:val="43"/>
        </w:numPr>
        <w:spacing w:after="60"/>
        <w:rPr>
          <w:b w:val="0"/>
          <w:szCs w:val="24"/>
          <w:u w:val="none"/>
        </w:rPr>
      </w:pPr>
      <w:r w:rsidRPr="00B32CC0">
        <w:rPr>
          <w:b w:val="0"/>
          <w:szCs w:val="24"/>
          <w:u w:val="none"/>
        </w:rPr>
        <w:t>Once a Test Device is removed from refrigeration it must be marked with the date of removal as well as the 14 day expiration date.</w:t>
      </w:r>
    </w:p>
    <w:p w:rsidR="00391B16" w:rsidRPr="008E7DA5" w:rsidRDefault="00391B16" w:rsidP="00B32CC0">
      <w:pPr>
        <w:pStyle w:val="Heading3"/>
        <w:keepNext w:val="0"/>
        <w:widowControl w:val="0"/>
        <w:numPr>
          <w:ilvl w:val="2"/>
          <w:numId w:val="43"/>
        </w:numPr>
        <w:spacing w:after="60"/>
        <w:rPr>
          <w:b/>
          <w:szCs w:val="24"/>
        </w:rPr>
      </w:pPr>
      <w:r w:rsidRPr="008E7DA5">
        <w:rPr>
          <w:b/>
          <w:szCs w:val="24"/>
        </w:rPr>
        <w:t>Controls</w:t>
      </w:r>
    </w:p>
    <w:p w:rsidR="00391B16" w:rsidRPr="00B32CC0" w:rsidRDefault="00391B16" w:rsidP="00B32CC0">
      <w:pPr>
        <w:pStyle w:val="Heading4"/>
        <w:keepNext w:val="0"/>
        <w:widowControl w:val="0"/>
        <w:numPr>
          <w:ilvl w:val="3"/>
          <w:numId w:val="43"/>
        </w:numPr>
        <w:spacing w:after="60"/>
        <w:rPr>
          <w:b w:val="0"/>
          <w:szCs w:val="24"/>
          <w:u w:val="none"/>
        </w:rPr>
      </w:pPr>
      <w:r w:rsidRPr="00B32CC0">
        <w:rPr>
          <w:b w:val="0"/>
          <w:szCs w:val="24"/>
          <w:u w:val="none"/>
        </w:rPr>
        <w:t>Triage Control 5, Level 1</w:t>
      </w:r>
    </w:p>
    <w:p w:rsidR="00391B16" w:rsidRPr="00B32CC0" w:rsidRDefault="00391B16" w:rsidP="00B32CC0">
      <w:pPr>
        <w:pStyle w:val="Heading4"/>
        <w:keepNext w:val="0"/>
        <w:widowControl w:val="0"/>
        <w:numPr>
          <w:ilvl w:val="3"/>
          <w:numId w:val="43"/>
        </w:numPr>
        <w:spacing w:after="60"/>
        <w:rPr>
          <w:b w:val="0"/>
          <w:szCs w:val="24"/>
          <w:u w:val="none"/>
        </w:rPr>
      </w:pPr>
      <w:r w:rsidRPr="00B32CC0">
        <w:rPr>
          <w:b w:val="0"/>
          <w:szCs w:val="24"/>
          <w:u w:val="none"/>
        </w:rPr>
        <w:t>Triage Control 5, Level 2</w:t>
      </w:r>
    </w:p>
    <w:p w:rsidR="00391B16" w:rsidRPr="001924B0" w:rsidRDefault="00391B16" w:rsidP="00B32CC0">
      <w:pPr>
        <w:pStyle w:val="Heading2"/>
        <w:keepNext w:val="0"/>
        <w:widowControl w:val="0"/>
        <w:numPr>
          <w:ilvl w:val="1"/>
          <w:numId w:val="43"/>
        </w:numPr>
        <w:spacing w:after="60"/>
        <w:rPr>
          <w:szCs w:val="24"/>
        </w:rPr>
      </w:pPr>
      <w:r w:rsidRPr="001924B0">
        <w:rPr>
          <w:szCs w:val="24"/>
        </w:rPr>
        <w:t>SPECIAL SUPPLIES</w:t>
      </w:r>
    </w:p>
    <w:p w:rsidR="00391B16" w:rsidRPr="008E7DA5" w:rsidRDefault="00391B16" w:rsidP="00B32CC0">
      <w:pPr>
        <w:pStyle w:val="Heading3"/>
        <w:keepNext w:val="0"/>
        <w:widowControl w:val="0"/>
        <w:numPr>
          <w:ilvl w:val="2"/>
          <w:numId w:val="43"/>
        </w:numPr>
        <w:spacing w:after="60"/>
        <w:rPr>
          <w:b/>
          <w:szCs w:val="24"/>
        </w:rPr>
      </w:pPr>
      <w:r w:rsidRPr="008E7DA5">
        <w:rPr>
          <w:b/>
          <w:szCs w:val="24"/>
        </w:rPr>
        <w:t>Reagent Code Chip</w:t>
      </w:r>
    </w:p>
    <w:p w:rsidR="00391B16" w:rsidRPr="00B32CC0" w:rsidRDefault="00391B16" w:rsidP="00B32CC0">
      <w:pPr>
        <w:pStyle w:val="Heading4"/>
        <w:keepNext w:val="0"/>
        <w:widowControl w:val="0"/>
        <w:numPr>
          <w:ilvl w:val="3"/>
          <w:numId w:val="43"/>
        </w:numPr>
        <w:spacing w:after="60"/>
        <w:rPr>
          <w:b w:val="0"/>
          <w:szCs w:val="24"/>
          <w:u w:val="none"/>
        </w:rPr>
      </w:pPr>
      <w:r w:rsidRPr="00B32CC0">
        <w:rPr>
          <w:b w:val="0"/>
          <w:szCs w:val="24"/>
          <w:u w:val="none"/>
        </w:rPr>
        <w:t>The calibration and expiration data for each new lot of Test Devices is stored on a chip.</w:t>
      </w:r>
    </w:p>
    <w:p w:rsidR="00391B16" w:rsidRPr="00B32CC0" w:rsidRDefault="00391B16" w:rsidP="00B32CC0">
      <w:pPr>
        <w:pStyle w:val="Heading4"/>
        <w:keepNext w:val="0"/>
        <w:widowControl w:val="0"/>
        <w:numPr>
          <w:ilvl w:val="3"/>
          <w:numId w:val="43"/>
        </w:numPr>
        <w:spacing w:after="60"/>
        <w:rPr>
          <w:b w:val="0"/>
          <w:szCs w:val="24"/>
          <w:u w:val="none"/>
        </w:rPr>
      </w:pPr>
      <w:bookmarkStart w:id="0" w:name="_Ref273101534"/>
      <w:r w:rsidRPr="00B32CC0">
        <w:rPr>
          <w:b w:val="0"/>
          <w:szCs w:val="24"/>
          <w:u w:val="none"/>
        </w:rPr>
        <w:t>The Reagent Code Chip is inserted into the Triage® Meter and the information is transferred and stored until a new lot is placed into service.</w:t>
      </w:r>
      <w:bookmarkEnd w:id="0"/>
    </w:p>
    <w:p w:rsidR="00391B16" w:rsidRPr="00B32CC0" w:rsidRDefault="00391B16" w:rsidP="00B32CC0">
      <w:pPr>
        <w:pStyle w:val="Heading5"/>
        <w:keepNext w:val="0"/>
        <w:widowControl w:val="0"/>
        <w:numPr>
          <w:ilvl w:val="4"/>
          <w:numId w:val="43"/>
        </w:numPr>
        <w:spacing w:after="60"/>
        <w:jc w:val="left"/>
        <w:rPr>
          <w:b w:val="0"/>
          <w:sz w:val="24"/>
          <w:szCs w:val="24"/>
        </w:rPr>
      </w:pPr>
      <w:r w:rsidRPr="00B32CC0">
        <w:rPr>
          <w:b w:val="0"/>
          <w:sz w:val="24"/>
          <w:szCs w:val="24"/>
        </w:rPr>
        <w:t>This procedure is performed only once for each new lot of Test Devices.</w:t>
      </w:r>
    </w:p>
    <w:p w:rsidR="00391B16" w:rsidRPr="00B32CC0" w:rsidRDefault="00391B16" w:rsidP="00B32CC0">
      <w:pPr>
        <w:pStyle w:val="Heading5"/>
        <w:keepNext w:val="0"/>
        <w:widowControl w:val="0"/>
        <w:numPr>
          <w:ilvl w:val="4"/>
          <w:numId w:val="43"/>
        </w:numPr>
        <w:spacing w:after="60"/>
        <w:jc w:val="left"/>
        <w:rPr>
          <w:b w:val="0"/>
          <w:sz w:val="24"/>
          <w:szCs w:val="24"/>
        </w:rPr>
      </w:pPr>
      <w:r w:rsidRPr="00B32CC0">
        <w:rPr>
          <w:b w:val="0"/>
          <w:sz w:val="24"/>
          <w:szCs w:val="24"/>
        </w:rPr>
        <w:t>From the main screen, select &lt;Install New Code Chip&gt;. Press Enter.</w:t>
      </w:r>
    </w:p>
    <w:p w:rsidR="00391B16" w:rsidRPr="00B32CC0" w:rsidRDefault="00391B16" w:rsidP="00B32CC0">
      <w:pPr>
        <w:pStyle w:val="Heading5"/>
        <w:keepNext w:val="0"/>
        <w:widowControl w:val="0"/>
        <w:numPr>
          <w:ilvl w:val="4"/>
          <w:numId w:val="43"/>
        </w:numPr>
        <w:spacing w:after="60"/>
        <w:jc w:val="left"/>
        <w:rPr>
          <w:b w:val="0"/>
          <w:sz w:val="24"/>
          <w:szCs w:val="24"/>
        </w:rPr>
      </w:pPr>
      <w:r w:rsidRPr="00B32CC0">
        <w:rPr>
          <w:b w:val="0"/>
          <w:sz w:val="24"/>
          <w:szCs w:val="24"/>
        </w:rPr>
        <w:t>Place the Reagent Code Chip module into the lower left side corner of the Meter and follow the prompts on the screen.</w:t>
      </w:r>
    </w:p>
    <w:p w:rsidR="00391B16" w:rsidRPr="00B32CC0" w:rsidRDefault="00391B16" w:rsidP="00B32CC0">
      <w:pPr>
        <w:pStyle w:val="Heading5"/>
        <w:keepNext w:val="0"/>
        <w:widowControl w:val="0"/>
        <w:numPr>
          <w:ilvl w:val="4"/>
          <w:numId w:val="43"/>
        </w:numPr>
        <w:spacing w:after="60"/>
        <w:jc w:val="left"/>
        <w:rPr>
          <w:b w:val="0"/>
          <w:sz w:val="24"/>
          <w:szCs w:val="24"/>
        </w:rPr>
      </w:pPr>
      <w:r w:rsidRPr="00B32CC0">
        <w:rPr>
          <w:b w:val="0"/>
          <w:sz w:val="24"/>
          <w:szCs w:val="24"/>
        </w:rPr>
        <w:t>Remove the Reagent Code Chip module from the Meter when the data transfer is complete.</w:t>
      </w:r>
    </w:p>
    <w:p w:rsidR="00391B16" w:rsidRPr="00B32CC0" w:rsidRDefault="00391B16" w:rsidP="00B32CC0">
      <w:pPr>
        <w:pStyle w:val="Heading5"/>
        <w:keepNext w:val="0"/>
        <w:widowControl w:val="0"/>
        <w:numPr>
          <w:ilvl w:val="4"/>
          <w:numId w:val="43"/>
        </w:numPr>
        <w:spacing w:after="60"/>
        <w:jc w:val="left"/>
        <w:rPr>
          <w:b w:val="0"/>
          <w:sz w:val="24"/>
          <w:szCs w:val="24"/>
        </w:rPr>
      </w:pPr>
      <w:r w:rsidRPr="00B32CC0">
        <w:rPr>
          <w:b w:val="0"/>
          <w:sz w:val="24"/>
          <w:szCs w:val="24"/>
        </w:rPr>
        <w:t>Refer to the Triage® Meter User Manual for complete instructions describing the Installation of Code Chip modules.</w:t>
      </w:r>
    </w:p>
    <w:p w:rsidR="00391B16" w:rsidRPr="001924B0" w:rsidRDefault="00391B16" w:rsidP="00391B16">
      <w:pPr>
        <w:rPr>
          <w:szCs w:val="24"/>
        </w:rPr>
      </w:pPr>
    </w:p>
    <w:p w:rsidR="00391B16" w:rsidRPr="00716C14" w:rsidRDefault="00391B16" w:rsidP="00391B16">
      <w:pPr>
        <w:pStyle w:val="Heading1"/>
        <w:keepNext w:val="0"/>
        <w:widowControl w:val="0"/>
        <w:numPr>
          <w:ilvl w:val="0"/>
          <w:numId w:val="43"/>
        </w:numPr>
        <w:spacing w:before="60" w:after="60"/>
        <w:jc w:val="left"/>
        <w:rPr>
          <w:i w:val="0"/>
          <w:szCs w:val="24"/>
          <w:u w:val="none"/>
        </w:rPr>
      </w:pPr>
      <w:r w:rsidRPr="00716C14">
        <w:rPr>
          <w:i w:val="0"/>
          <w:szCs w:val="24"/>
          <w:u w:val="none"/>
        </w:rPr>
        <w:t>CALIBRATION/VERIFICATION</w:t>
      </w:r>
    </w:p>
    <w:p w:rsidR="00391B16" w:rsidRPr="001924B0" w:rsidRDefault="00391B16" w:rsidP="00391B16">
      <w:pPr>
        <w:pStyle w:val="Heading2"/>
        <w:keepNext w:val="0"/>
        <w:widowControl w:val="0"/>
        <w:numPr>
          <w:ilvl w:val="1"/>
          <w:numId w:val="43"/>
        </w:numPr>
        <w:spacing w:after="60"/>
        <w:rPr>
          <w:szCs w:val="24"/>
        </w:rPr>
      </w:pPr>
      <w:r w:rsidRPr="001924B0">
        <w:rPr>
          <w:szCs w:val="24"/>
        </w:rPr>
        <w:t>CALIBRATORS</w:t>
      </w:r>
    </w:p>
    <w:p w:rsidR="00391B16" w:rsidRPr="001924B0" w:rsidRDefault="00391B16" w:rsidP="00391B16">
      <w:pPr>
        <w:pStyle w:val="Heading3"/>
        <w:ind w:left="1440"/>
        <w:rPr>
          <w:szCs w:val="24"/>
        </w:rPr>
      </w:pPr>
      <w:r w:rsidRPr="001924B0">
        <w:rPr>
          <w:szCs w:val="24"/>
        </w:rPr>
        <w:t>Triage® Total Calibration Verification 5 samples</w:t>
      </w:r>
    </w:p>
    <w:p w:rsidR="00391B16" w:rsidRPr="001924B0" w:rsidRDefault="00391B16" w:rsidP="00391B16">
      <w:pPr>
        <w:pStyle w:val="Heading2"/>
        <w:keepNext w:val="0"/>
        <w:widowControl w:val="0"/>
        <w:numPr>
          <w:ilvl w:val="1"/>
          <w:numId w:val="43"/>
        </w:numPr>
        <w:spacing w:after="60"/>
        <w:rPr>
          <w:szCs w:val="24"/>
        </w:rPr>
      </w:pPr>
      <w:r w:rsidRPr="001924B0">
        <w:rPr>
          <w:szCs w:val="24"/>
        </w:rPr>
        <w:t>FREQUENCY</w:t>
      </w:r>
    </w:p>
    <w:p w:rsidR="00391B16" w:rsidRPr="001924B0" w:rsidRDefault="00391B16" w:rsidP="00391B16">
      <w:pPr>
        <w:pStyle w:val="Heading3"/>
        <w:keepNext w:val="0"/>
        <w:widowControl w:val="0"/>
        <w:numPr>
          <w:ilvl w:val="2"/>
          <w:numId w:val="43"/>
        </w:numPr>
        <w:spacing w:after="60"/>
        <w:rPr>
          <w:szCs w:val="24"/>
        </w:rPr>
      </w:pPr>
      <w:r w:rsidRPr="001924B0">
        <w:rPr>
          <w:szCs w:val="24"/>
        </w:rPr>
        <w:t>Every 6 months.</w:t>
      </w:r>
    </w:p>
    <w:p w:rsidR="00391B16" w:rsidRDefault="00391B16" w:rsidP="00391B16">
      <w:pPr>
        <w:pStyle w:val="Heading3"/>
        <w:keepNext w:val="0"/>
        <w:widowControl w:val="0"/>
        <w:numPr>
          <w:ilvl w:val="2"/>
          <w:numId w:val="43"/>
        </w:numPr>
        <w:spacing w:after="60"/>
        <w:rPr>
          <w:szCs w:val="24"/>
        </w:rPr>
      </w:pPr>
      <w:r w:rsidRPr="001924B0">
        <w:rPr>
          <w:szCs w:val="24"/>
        </w:rPr>
        <w:t>Whenever it is necessary to test system performance.</w:t>
      </w:r>
    </w:p>
    <w:p w:rsidR="00391B16" w:rsidRPr="001924B0" w:rsidRDefault="00391B16" w:rsidP="00391B16"/>
    <w:p w:rsidR="00391B16" w:rsidRPr="001924B0" w:rsidRDefault="00391B16" w:rsidP="00391B16">
      <w:pPr>
        <w:pStyle w:val="Heading2"/>
        <w:keepNext w:val="0"/>
        <w:widowControl w:val="0"/>
        <w:numPr>
          <w:ilvl w:val="1"/>
          <w:numId w:val="43"/>
        </w:numPr>
        <w:spacing w:after="60"/>
        <w:rPr>
          <w:szCs w:val="24"/>
        </w:rPr>
      </w:pPr>
      <w:r>
        <w:rPr>
          <w:szCs w:val="24"/>
        </w:rPr>
        <w:t xml:space="preserve">CALIBRATION PROCEDURE </w:t>
      </w:r>
    </w:p>
    <w:p w:rsidR="00391B16" w:rsidRPr="001924B0" w:rsidRDefault="00391B16" w:rsidP="00391B16">
      <w:pPr>
        <w:pStyle w:val="Heading3"/>
        <w:ind w:left="1440"/>
        <w:rPr>
          <w:szCs w:val="24"/>
          <w:highlight w:val="yellow"/>
        </w:rPr>
      </w:pPr>
      <w:r w:rsidRPr="001924B0">
        <w:rPr>
          <w:szCs w:val="24"/>
        </w:rPr>
        <w:t>Triage® Total Calibration Verification 5 samples are tested in the same manner as the patient samples</w:t>
      </w:r>
      <w:r w:rsidRPr="001924B0">
        <w:rPr>
          <w:szCs w:val="24"/>
          <w:highlight w:val="yellow"/>
        </w:rPr>
        <w:t>.  (See VII.B below)</w:t>
      </w:r>
    </w:p>
    <w:p w:rsidR="00391B16" w:rsidRPr="001924B0" w:rsidRDefault="00391B16" w:rsidP="00391B16">
      <w:pPr>
        <w:pStyle w:val="Heading2"/>
        <w:keepNext w:val="0"/>
        <w:widowControl w:val="0"/>
        <w:numPr>
          <w:ilvl w:val="1"/>
          <w:numId w:val="43"/>
        </w:numPr>
        <w:spacing w:after="60"/>
        <w:rPr>
          <w:szCs w:val="24"/>
        </w:rPr>
      </w:pPr>
      <w:r w:rsidRPr="001924B0">
        <w:rPr>
          <w:szCs w:val="24"/>
        </w:rPr>
        <w:t>ACCEPTABLE LIMITS</w:t>
      </w:r>
    </w:p>
    <w:p w:rsidR="00391B16" w:rsidRPr="001924B0" w:rsidRDefault="00391B16" w:rsidP="00391B16">
      <w:pPr>
        <w:pStyle w:val="Heading3"/>
        <w:ind w:left="1440"/>
        <w:rPr>
          <w:szCs w:val="24"/>
        </w:rPr>
      </w:pPr>
      <w:r w:rsidRPr="001924B0">
        <w:rPr>
          <w:szCs w:val="24"/>
        </w:rPr>
        <w:t xml:space="preserve">Results must be within </w:t>
      </w:r>
      <w:r w:rsidRPr="001924B0">
        <w:rPr>
          <w:szCs w:val="24"/>
          <w:u w:val="single"/>
        </w:rPr>
        <w:t>+</w:t>
      </w:r>
      <w:r w:rsidRPr="001924B0">
        <w:rPr>
          <w:szCs w:val="24"/>
        </w:rPr>
        <w:t>2 SD of expected values unless otherwise specified by the manufacturer.</w:t>
      </w:r>
    </w:p>
    <w:p w:rsidR="00391B16" w:rsidRPr="001924B0" w:rsidRDefault="00391B16" w:rsidP="00391B16">
      <w:pPr>
        <w:rPr>
          <w:szCs w:val="24"/>
        </w:rPr>
      </w:pPr>
    </w:p>
    <w:p w:rsidR="00391B16" w:rsidRPr="00B32CC0" w:rsidRDefault="00391B16" w:rsidP="00391B16">
      <w:pPr>
        <w:pStyle w:val="Heading1"/>
        <w:keepNext w:val="0"/>
        <w:widowControl w:val="0"/>
        <w:numPr>
          <w:ilvl w:val="0"/>
          <w:numId w:val="43"/>
        </w:numPr>
        <w:spacing w:before="60" w:after="60"/>
        <w:jc w:val="left"/>
        <w:rPr>
          <w:i w:val="0"/>
          <w:szCs w:val="24"/>
          <w:u w:val="none"/>
        </w:rPr>
      </w:pPr>
      <w:r w:rsidRPr="00B32CC0">
        <w:rPr>
          <w:i w:val="0"/>
          <w:szCs w:val="24"/>
          <w:u w:val="none"/>
        </w:rPr>
        <w:t>INTERNAL QUALITY CONTROL</w:t>
      </w:r>
    </w:p>
    <w:p w:rsidR="00391B16" w:rsidRPr="001924B0" w:rsidRDefault="00391B16" w:rsidP="00391B16">
      <w:pPr>
        <w:pStyle w:val="Heading2"/>
        <w:keepNext w:val="0"/>
        <w:widowControl w:val="0"/>
        <w:numPr>
          <w:ilvl w:val="1"/>
          <w:numId w:val="43"/>
        </w:numPr>
        <w:spacing w:after="60"/>
        <w:rPr>
          <w:szCs w:val="24"/>
        </w:rPr>
      </w:pPr>
      <w:r w:rsidRPr="001924B0">
        <w:rPr>
          <w:szCs w:val="24"/>
        </w:rPr>
        <w:t>QC Materials</w:t>
      </w:r>
    </w:p>
    <w:p w:rsidR="00391B16" w:rsidRPr="001924B0" w:rsidRDefault="00391B16" w:rsidP="00391B16">
      <w:pPr>
        <w:pStyle w:val="Heading3"/>
        <w:ind w:left="1440"/>
        <w:rPr>
          <w:szCs w:val="24"/>
        </w:rPr>
      </w:pPr>
      <w:r w:rsidRPr="001924B0">
        <w:rPr>
          <w:szCs w:val="24"/>
        </w:rPr>
        <w:t xml:space="preserve">QC device </w:t>
      </w:r>
      <w:r w:rsidRPr="001924B0">
        <w:rPr>
          <w:szCs w:val="24"/>
          <w:u w:val="single"/>
        </w:rPr>
        <w:t>individualized</w:t>
      </w:r>
      <w:r w:rsidRPr="001924B0">
        <w:rPr>
          <w:szCs w:val="24"/>
        </w:rPr>
        <w:t xml:space="preserve"> for each instrument.</w:t>
      </w:r>
    </w:p>
    <w:p w:rsidR="00391B16" w:rsidRPr="001924B0" w:rsidRDefault="00391B16" w:rsidP="00391B16">
      <w:pPr>
        <w:pStyle w:val="Heading2"/>
        <w:keepNext w:val="0"/>
        <w:widowControl w:val="0"/>
        <w:numPr>
          <w:ilvl w:val="1"/>
          <w:numId w:val="43"/>
        </w:numPr>
        <w:spacing w:after="60"/>
        <w:rPr>
          <w:szCs w:val="24"/>
        </w:rPr>
      </w:pPr>
      <w:r w:rsidRPr="001924B0">
        <w:rPr>
          <w:szCs w:val="24"/>
        </w:rPr>
        <w:t>Frequency</w:t>
      </w:r>
    </w:p>
    <w:p w:rsidR="00391B16" w:rsidRPr="001924B0" w:rsidRDefault="00391B16" w:rsidP="00391B16">
      <w:pPr>
        <w:pStyle w:val="Heading3"/>
        <w:ind w:left="1440"/>
        <w:rPr>
          <w:szCs w:val="24"/>
        </w:rPr>
      </w:pPr>
      <w:r w:rsidRPr="001924B0">
        <w:rPr>
          <w:szCs w:val="24"/>
        </w:rPr>
        <w:t>To be run daily, before any testing, as a regular maintenance routine.</w:t>
      </w:r>
    </w:p>
    <w:p w:rsidR="00391B16" w:rsidRPr="001924B0" w:rsidRDefault="00391B16" w:rsidP="00391B16">
      <w:pPr>
        <w:pStyle w:val="Heading2"/>
        <w:keepNext w:val="0"/>
        <w:widowControl w:val="0"/>
        <w:numPr>
          <w:ilvl w:val="1"/>
          <w:numId w:val="43"/>
        </w:numPr>
        <w:spacing w:after="60"/>
        <w:rPr>
          <w:szCs w:val="24"/>
        </w:rPr>
      </w:pPr>
      <w:r w:rsidRPr="001924B0">
        <w:rPr>
          <w:szCs w:val="24"/>
        </w:rPr>
        <w:t>Acceptable Limits</w:t>
      </w:r>
    </w:p>
    <w:p w:rsidR="00391B16" w:rsidRPr="001924B0" w:rsidRDefault="00391B16" w:rsidP="00391B16">
      <w:pPr>
        <w:pStyle w:val="Heading3"/>
        <w:ind w:left="1440"/>
        <w:rPr>
          <w:szCs w:val="24"/>
        </w:rPr>
      </w:pPr>
      <w:r w:rsidRPr="001924B0">
        <w:rPr>
          <w:szCs w:val="24"/>
        </w:rPr>
        <w:t>If an error is obtained, refer to the Operator’s Manual for further instruction.</w:t>
      </w:r>
    </w:p>
    <w:p w:rsidR="00391B16" w:rsidRPr="001924B0" w:rsidRDefault="00391B16" w:rsidP="00391B16">
      <w:pPr>
        <w:rPr>
          <w:szCs w:val="24"/>
        </w:rPr>
      </w:pPr>
    </w:p>
    <w:p w:rsidR="00391B16" w:rsidRPr="00B32CC0" w:rsidRDefault="00391B16" w:rsidP="00391B16">
      <w:pPr>
        <w:pStyle w:val="Heading1"/>
        <w:keepNext w:val="0"/>
        <w:widowControl w:val="0"/>
        <w:numPr>
          <w:ilvl w:val="0"/>
          <w:numId w:val="43"/>
        </w:numPr>
        <w:spacing w:before="60" w:after="60"/>
        <w:jc w:val="left"/>
        <w:rPr>
          <w:i w:val="0"/>
          <w:szCs w:val="24"/>
          <w:u w:val="none"/>
        </w:rPr>
      </w:pPr>
      <w:r w:rsidRPr="00B32CC0">
        <w:rPr>
          <w:i w:val="0"/>
          <w:szCs w:val="24"/>
          <w:u w:val="none"/>
        </w:rPr>
        <w:t>EXTERNAL QUALITY CONTROL</w:t>
      </w:r>
    </w:p>
    <w:p w:rsidR="00391B16" w:rsidRPr="001924B0" w:rsidRDefault="00391B16" w:rsidP="00391B16">
      <w:pPr>
        <w:pStyle w:val="Heading2"/>
        <w:keepNext w:val="0"/>
        <w:widowControl w:val="0"/>
        <w:numPr>
          <w:ilvl w:val="1"/>
          <w:numId w:val="43"/>
        </w:numPr>
        <w:spacing w:after="60"/>
        <w:rPr>
          <w:szCs w:val="24"/>
        </w:rPr>
      </w:pPr>
      <w:r w:rsidRPr="001924B0">
        <w:rPr>
          <w:szCs w:val="24"/>
        </w:rPr>
        <w:t>QC Materials</w:t>
      </w:r>
    </w:p>
    <w:p w:rsidR="00391B16" w:rsidRPr="001924B0" w:rsidRDefault="00391B16" w:rsidP="00391B16">
      <w:pPr>
        <w:pStyle w:val="Heading3"/>
        <w:keepNext w:val="0"/>
        <w:widowControl w:val="0"/>
        <w:numPr>
          <w:ilvl w:val="2"/>
          <w:numId w:val="43"/>
        </w:numPr>
        <w:spacing w:after="60"/>
        <w:rPr>
          <w:szCs w:val="24"/>
        </w:rPr>
      </w:pPr>
      <w:r w:rsidRPr="001924B0">
        <w:rPr>
          <w:szCs w:val="24"/>
        </w:rPr>
        <w:t>The Triage® Total Controls 5 are assayed materials to be used with the Triage BNP, and the Triage Meter.</w:t>
      </w:r>
    </w:p>
    <w:p w:rsidR="00391B16" w:rsidRPr="001924B0" w:rsidRDefault="00391B16" w:rsidP="00391B16">
      <w:pPr>
        <w:pStyle w:val="Heading3"/>
        <w:keepNext w:val="0"/>
        <w:widowControl w:val="0"/>
        <w:numPr>
          <w:ilvl w:val="2"/>
          <w:numId w:val="43"/>
        </w:numPr>
        <w:spacing w:after="60"/>
        <w:rPr>
          <w:szCs w:val="24"/>
        </w:rPr>
      </w:pPr>
      <w:r w:rsidRPr="001924B0">
        <w:rPr>
          <w:szCs w:val="24"/>
        </w:rPr>
        <w:t>Triage Level 1 and corresponding Control Code Chip™ module</w:t>
      </w:r>
    </w:p>
    <w:p w:rsidR="00391B16" w:rsidRPr="001924B0" w:rsidRDefault="00391B16" w:rsidP="00391B16">
      <w:pPr>
        <w:pStyle w:val="Heading3"/>
        <w:keepNext w:val="0"/>
        <w:widowControl w:val="0"/>
        <w:numPr>
          <w:ilvl w:val="2"/>
          <w:numId w:val="43"/>
        </w:numPr>
        <w:spacing w:after="60"/>
        <w:rPr>
          <w:szCs w:val="24"/>
        </w:rPr>
      </w:pPr>
      <w:r w:rsidRPr="001924B0">
        <w:rPr>
          <w:szCs w:val="24"/>
        </w:rPr>
        <w:t>Triage Level 2 and corresponding Control Code Chip™ module</w:t>
      </w:r>
    </w:p>
    <w:p w:rsidR="00391B16" w:rsidRPr="001924B0" w:rsidRDefault="00391B16" w:rsidP="00391B16">
      <w:pPr>
        <w:pStyle w:val="Heading2"/>
        <w:keepNext w:val="0"/>
        <w:widowControl w:val="0"/>
        <w:numPr>
          <w:ilvl w:val="1"/>
          <w:numId w:val="43"/>
        </w:numPr>
        <w:spacing w:after="60"/>
        <w:rPr>
          <w:szCs w:val="24"/>
        </w:rPr>
      </w:pPr>
      <w:r w:rsidRPr="001924B0">
        <w:rPr>
          <w:szCs w:val="24"/>
        </w:rPr>
        <w:t>Frequency</w:t>
      </w:r>
    </w:p>
    <w:p w:rsidR="00391B16" w:rsidRPr="001924B0" w:rsidRDefault="00391B16" w:rsidP="00391B16">
      <w:pPr>
        <w:pStyle w:val="Heading3"/>
        <w:keepNext w:val="0"/>
        <w:widowControl w:val="0"/>
        <w:numPr>
          <w:ilvl w:val="2"/>
          <w:numId w:val="43"/>
        </w:numPr>
        <w:spacing w:after="60"/>
        <w:rPr>
          <w:szCs w:val="24"/>
        </w:rPr>
      </w:pPr>
      <w:r w:rsidRPr="001924B0">
        <w:rPr>
          <w:szCs w:val="24"/>
        </w:rPr>
        <w:t>Each time a new lot or shipment of Triage Devices is received.</w:t>
      </w:r>
    </w:p>
    <w:p w:rsidR="00391B16" w:rsidRPr="001924B0" w:rsidRDefault="00391B16" w:rsidP="00391B16">
      <w:pPr>
        <w:pStyle w:val="Heading3"/>
        <w:keepNext w:val="0"/>
        <w:widowControl w:val="0"/>
        <w:numPr>
          <w:ilvl w:val="2"/>
          <w:numId w:val="43"/>
        </w:numPr>
        <w:spacing w:after="60"/>
        <w:rPr>
          <w:szCs w:val="24"/>
        </w:rPr>
      </w:pPr>
      <w:r w:rsidRPr="001924B0">
        <w:rPr>
          <w:szCs w:val="24"/>
        </w:rPr>
        <w:t>Every 30 days.</w:t>
      </w:r>
    </w:p>
    <w:p w:rsidR="00391B16" w:rsidRPr="001924B0" w:rsidRDefault="00391B16" w:rsidP="00391B16">
      <w:pPr>
        <w:pStyle w:val="Heading3"/>
        <w:keepNext w:val="0"/>
        <w:widowControl w:val="0"/>
        <w:numPr>
          <w:ilvl w:val="2"/>
          <w:numId w:val="43"/>
        </w:numPr>
        <w:spacing w:after="60"/>
        <w:rPr>
          <w:szCs w:val="24"/>
        </w:rPr>
      </w:pPr>
      <w:r w:rsidRPr="001924B0">
        <w:rPr>
          <w:szCs w:val="24"/>
        </w:rPr>
        <w:t>Whenever it is necessary to test the performance of the user or system.</w:t>
      </w:r>
    </w:p>
    <w:p w:rsidR="00391B16" w:rsidRPr="001924B0" w:rsidRDefault="00391B16" w:rsidP="00391B16">
      <w:pPr>
        <w:pStyle w:val="Heading2"/>
        <w:keepNext w:val="0"/>
        <w:widowControl w:val="0"/>
        <w:numPr>
          <w:ilvl w:val="1"/>
          <w:numId w:val="43"/>
        </w:numPr>
        <w:spacing w:after="60"/>
        <w:rPr>
          <w:szCs w:val="24"/>
        </w:rPr>
      </w:pPr>
      <w:r w:rsidRPr="001924B0">
        <w:rPr>
          <w:szCs w:val="24"/>
        </w:rPr>
        <w:t xml:space="preserve">Handling and storage </w:t>
      </w:r>
    </w:p>
    <w:p w:rsidR="00391B16" w:rsidRPr="001924B0" w:rsidRDefault="00391B16" w:rsidP="00391B16">
      <w:pPr>
        <w:pStyle w:val="Heading3"/>
        <w:keepNext w:val="0"/>
        <w:widowControl w:val="0"/>
        <w:numPr>
          <w:ilvl w:val="2"/>
          <w:numId w:val="43"/>
        </w:numPr>
        <w:spacing w:after="60"/>
        <w:rPr>
          <w:szCs w:val="24"/>
        </w:rPr>
      </w:pPr>
      <w:r w:rsidRPr="001924B0">
        <w:rPr>
          <w:szCs w:val="24"/>
        </w:rPr>
        <w:t>The Triage® Total Controls are shipped frozen and to be stored at</w:t>
      </w:r>
      <w:r w:rsidRPr="001924B0">
        <w:rPr>
          <w:szCs w:val="24"/>
        </w:rPr>
        <w:br w:type="textWrapping" w:clear="all"/>
        <w:t xml:space="preserve"> -20°C until use.</w:t>
      </w:r>
    </w:p>
    <w:p w:rsidR="00391B16" w:rsidRPr="001924B0" w:rsidRDefault="00391B16" w:rsidP="00391B16">
      <w:pPr>
        <w:pStyle w:val="Heading3"/>
        <w:keepNext w:val="0"/>
        <w:widowControl w:val="0"/>
        <w:numPr>
          <w:ilvl w:val="2"/>
          <w:numId w:val="43"/>
        </w:numPr>
        <w:spacing w:after="60"/>
        <w:rPr>
          <w:szCs w:val="24"/>
        </w:rPr>
      </w:pPr>
      <w:r w:rsidRPr="001924B0">
        <w:rPr>
          <w:szCs w:val="24"/>
        </w:rPr>
        <w:t>As long as the proper storage requirements are met, the controls will be stable until the date on the box.</w:t>
      </w:r>
    </w:p>
    <w:p w:rsidR="00391B16" w:rsidRPr="001924B0" w:rsidRDefault="00391B16" w:rsidP="00391B16">
      <w:pPr>
        <w:pStyle w:val="Heading3"/>
        <w:keepNext w:val="0"/>
        <w:widowControl w:val="0"/>
        <w:numPr>
          <w:ilvl w:val="2"/>
          <w:numId w:val="43"/>
        </w:numPr>
        <w:spacing w:after="60"/>
        <w:rPr>
          <w:szCs w:val="24"/>
        </w:rPr>
      </w:pPr>
      <w:r w:rsidRPr="001924B0">
        <w:rPr>
          <w:szCs w:val="24"/>
        </w:rPr>
        <w:t>Control materials should not be refrozen once thawed.</w:t>
      </w:r>
    </w:p>
    <w:p w:rsidR="00391B16" w:rsidRPr="001924B0" w:rsidRDefault="00391B16" w:rsidP="00391B16">
      <w:pPr>
        <w:pStyle w:val="Heading2"/>
        <w:keepNext w:val="0"/>
        <w:widowControl w:val="0"/>
        <w:numPr>
          <w:ilvl w:val="1"/>
          <w:numId w:val="43"/>
        </w:numPr>
        <w:spacing w:after="60"/>
        <w:rPr>
          <w:szCs w:val="24"/>
        </w:rPr>
      </w:pPr>
      <w:bookmarkStart w:id="1" w:name="_Ref286397597"/>
      <w:r w:rsidRPr="001924B0">
        <w:rPr>
          <w:szCs w:val="24"/>
        </w:rPr>
        <w:t>Preparation</w:t>
      </w:r>
      <w:bookmarkEnd w:id="1"/>
    </w:p>
    <w:p w:rsidR="00391B16" w:rsidRPr="001924B0" w:rsidRDefault="00391B16" w:rsidP="00391B16">
      <w:pPr>
        <w:pStyle w:val="Heading3"/>
        <w:keepNext w:val="0"/>
        <w:widowControl w:val="0"/>
        <w:numPr>
          <w:ilvl w:val="2"/>
          <w:numId w:val="43"/>
        </w:numPr>
        <w:spacing w:after="60"/>
        <w:rPr>
          <w:szCs w:val="24"/>
        </w:rPr>
      </w:pPr>
      <w:r w:rsidRPr="001924B0">
        <w:rPr>
          <w:szCs w:val="24"/>
        </w:rPr>
        <w:t>Remove only the tubes to be used from the box. Return the remaining tubes to the freezer immediately.</w:t>
      </w:r>
    </w:p>
    <w:p w:rsidR="00391B16" w:rsidRPr="001924B0" w:rsidRDefault="00391B16" w:rsidP="00391B16">
      <w:pPr>
        <w:pStyle w:val="Heading3"/>
        <w:keepNext w:val="0"/>
        <w:widowControl w:val="0"/>
        <w:numPr>
          <w:ilvl w:val="2"/>
          <w:numId w:val="43"/>
        </w:numPr>
        <w:spacing w:after="60"/>
        <w:rPr>
          <w:szCs w:val="24"/>
        </w:rPr>
      </w:pPr>
      <w:r w:rsidRPr="001924B0">
        <w:rPr>
          <w:szCs w:val="24"/>
        </w:rPr>
        <w:t>Thaw at room temperature (19°C - 25°C) for at least 30 minutes.</w:t>
      </w:r>
    </w:p>
    <w:p w:rsidR="00391B16" w:rsidRPr="001924B0" w:rsidRDefault="00391B16" w:rsidP="00391B16">
      <w:pPr>
        <w:pStyle w:val="Heading3"/>
        <w:keepNext w:val="0"/>
        <w:widowControl w:val="0"/>
        <w:numPr>
          <w:ilvl w:val="2"/>
          <w:numId w:val="43"/>
        </w:numPr>
        <w:spacing w:after="60"/>
        <w:rPr>
          <w:szCs w:val="24"/>
        </w:rPr>
      </w:pPr>
      <w:r w:rsidRPr="001924B0">
        <w:rPr>
          <w:szCs w:val="24"/>
        </w:rPr>
        <w:t>Use within 1 hour of removal from the freezer.</w:t>
      </w:r>
    </w:p>
    <w:p w:rsidR="00391B16" w:rsidRPr="001924B0" w:rsidRDefault="00391B16" w:rsidP="00391B16">
      <w:pPr>
        <w:pStyle w:val="Heading3"/>
        <w:keepNext w:val="0"/>
        <w:widowControl w:val="0"/>
        <w:numPr>
          <w:ilvl w:val="2"/>
          <w:numId w:val="43"/>
        </w:numPr>
        <w:spacing w:after="60"/>
      </w:pPr>
      <w:r w:rsidRPr="00B32CC0">
        <w:rPr>
          <w:szCs w:val="24"/>
        </w:rPr>
        <w:t>Mix thoroughly by vortexing or inversion prior to testing.</w:t>
      </w:r>
    </w:p>
    <w:p w:rsidR="00391B16" w:rsidRDefault="00391B16" w:rsidP="00391B16">
      <w:pPr>
        <w:pStyle w:val="Heading3"/>
        <w:keepNext w:val="0"/>
        <w:widowControl w:val="0"/>
        <w:numPr>
          <w:ilvl w:val="2"/>
          <w:numId w:val="43"/>
        </w:numPr>
        <w:spacing w:after="60"/>
        <w:rPr>
          <w:szCs w:val="24"/>
        </w:rPr>
      </w:pPr>
      <w:r w:rsidRPr="001924B0">
        <w:rPr>
          <w:szCs w:val="24"/>
        </w:rPr>
        <w:t xml:space="preserve">The Test Device should remain in the sealed pouch until the </w:t>
      </w:r>
      <w:r>
        <w:rPr>
          <w:szCs w:val="24"/>
        </w:rPr>
        <w:t>m</w:t>
      </w:r>
      <w:r w:rsidRPr="001924B0">
        <w:rPr>
          <w:szCs w:val="24"/>
        </w:rPr>
        <w:t xml:space="preserve">aterials are thawed and ready for use. </w:t>
      </w:r>
      <w:bookmarkStart w:id="2" w:name="_Ref286397761"/>
    </w:p>
    <w:p w:rsidR="00B32CC0" w:rsidRDefault="00B32CC0" w:rsidP="00B32CC0"/>
    <w:p w:rsidR="00B32CC0" w:rsidRPr="00B32CC0" w:rsidRDefault="00B32CC0" w:rsidP="00B32CC0"/>
    <w:p w:rsidR="00391B16" w:rsidRPr="001924B0" w:rsidRDefault="00391B16" w:rsidP="00391B16">
      <w:pPr>
        <w:pStyle w:val="Heading2"/>
        <w:keepNext w:val="0"/>
        <w:widowControl w:val="0"/>
        <w:numPr>
          <w:ilvl w:val="1"/>
          <w:numId w:val="43"/>
        </w:numPr>
        <w:spacing w:after="60"/>
        <w:rPr>
          <w:szCs w:val="24"/>
        </w:rPr>
      </w:pPr>
      <w:r w:rsidRPr="001924B0">
        <w:rPr>
          <w:szCs w:val="24"/>
        </w:rPr>
        <w:lastRenderedPageBreak/>
        <w:t>Procedure</w:t>
      </w:r>
      <w:bookmarkEnd w:id="2"/>
    </w:p>
    <w:p w:rsidR="00391B16" w:rsidRPr="001924B0" w:rsidRDefault="00391B16" w:rsidP="00391B16">
      <w:pPr>
        <w:pStyle w:val="Heading3"/>
        <w:keepNext w:val="0"/>
        <w:widowControl w:val="0"/>
        <w:numPr>
          <w:ilvl w:val="2"/>
          <w:numId w:val="43"/>
        </w:numPr>
        <w:spacing w:after="60"/>
        <w:rPr>
          <w:szCs w:val="24"/>
        </w:rPr>
      </w:pPr>
      <w:r w:rsidRPr="001924B0">
        <w:rPr>
          <w:szCs w:val="24"/>
        </w:rPr>
        <w:t>Mix the materials thoroughly before use.</w:t>
      </w:r>
    </w:p>
    <w:p w:rsidR="00391B16" w:rsidRPr="001924B0" w:rsidRDefault="00391B16" w:rsidP="00391B16">
      <w:pPr>
        <w:pStyle w:val="Heading3"/>
        <w:keepNext w:val="0"/>
        <w:widowControl w:val="0"/>
        <w:numPr>
          <w:ilvl w:val="2"/>
          <w:numId w:val="43"/>
        </w:numPr>
        <w:spacing w:after="60"/>
        <w:rPr>
          <w:szCs w:val="24"/>
        </w:rPr>
      </w:pPr>
      <w:r w:rsidRPr="001924B0">
        <w:rPr>
          <w:szCs w:val="24"/>
        </w:rPr>
        <w:t>Test the controls in the same manner as patient specimens are tested.</w:t>
      </w:r>
    </w:p>
    <w:p w:rsidR="00391B16" w:rsidRPr="00B32CC0" w:rsidRDefault="00391B16" w:rsidP="00391B16">
      <w:pPr>
        <w:pStyle w:val="Heading4"/>
        <w:keepNext w:val="0"/>
        <w:widowControl w:val="0"/>
        <w:numPr>
          <w:ilvl w:val="3"/>
          <w:numId w:val="43"/>
        </w:numPr>
        <w:spacing w:after="60"/>
        <w:rPr>
          <w:b w:val="0"/>
          <w:szCs w:val="24"/>
          <w:u w:val="none"/>
        </w:rPr>
      </w:pPr>
      <w:r w:rsidRPr="00B32CC0">
        <w:rPr>
          <w:b w:val="0"/>
          <w:szCs w:val="24"/>
          <w:u w:val="none"/>
        </w:rPr>
        <w:t>Hold the tube with the tip facing upward ensuring that all material is at the bottom of the tube.</w:t>
      </w:r>
    </w:p>
    <w:p w:rsidR="00391B16" w:rsidRPr="00B32CC0" w:rsidRDefault="00391B16" w:rsidP="00391B16">
      <w:pPr>
        <w:pStyle w:val="Heading4"/>
        <w:keepNext w:val="0"/>
        <w:widowControl w:val="0"/>
        <w:numPr>
          <w:ilvl w:val="3"/>
          <w:numId w:val="43"/>
        </w:numPr>
        <w:spacing w:after="60"/>
        <w:rPr>
          <w:b w:val="0"/>
          <w:szCs w:val="24"/>
          <w:u w:val="none"/>
        </w:rPr>
      </w:pPr>
      <w:r w:rsidRPr="00B32CC0">
        <w:rPr>
          <w:b w:val="0"/>
          <w:szCs w:val="24"/>
          <w:u w:val="none"/>
        </w:rPr>
        <w:t>Snap off the tab.</w:t>
      </w:r>
    </w:p>
    <w:p w:rsidR="00391B16" w:rsidRPr="00B32CC0" w:rsidRDefault="00391B16" w:rsidP="00391B16">
      <w:pPr>
        <w:pStyle w:val="Heading4"/>
        <w:keepNext w:val="0"/>
        <w:widowControl w:val="0"/>
        <w:numPr>
          <w:ilvl w:val="3"/>
          <w:numId w:val="43"/>
        </w:numPr>
        <w:spacing w:after="60"/>
        <w:rPr>
          <w:b w:val="0"/>
          <w:szCs w:val="24"/>
          <w:u w:val="none"/>
        </w:rPr>
      </w:pPr>
      <w:r w:rsidRPr="00B32CC0">
        <w:rPr>
          <w:b w:val="0"/>
          <w:szCs w:val="24"/>
          <w:u w:val="none"/>
        </w:rPr>
        <w:t>Turn the tube over and dispense entire contents into the sample port of the Test Device.</w:t>
      </w:r>
    </w:p>
    <w:p w:rsidR="00391B16" w:rsidRPr="00B32CC0" w:rsidRDefault="00391B16" w:rsidP="00391B16">
      <w:pPr>
        <w:pStyle w:val="Heading4"/>
        <w:keepNext w:val="0"/>
        <w:widowControl w:val="0"/>
        <w:numPr>
          <w:ilvl w:val="3"/>
          <w:numId w:val="43"/>
        </w:numPr>
        <w:spacing w:after="60"/>
        <w:rPr>
          <w:b w:val="0"/>
          <w:szCs w:val="24"/>
          <w:u w:val="none"/>
        </w:rPr>
      </w:pPr>
      <w:r w:rsidRPr="00B32CC0">
        <w:rPr>
          <w:b w:val="0"/>
          <w:szCs w:val="24"/>
          <w:u w:val="none"/>
        </w:rPr>
        <w:t>Discard the empty tube.</w:t>
      </w:r>
    </w:p>
    <w:p w:rsidR="00391B16" w:rsidRPr="001924B0" w:rsidRDefault="00391B16" w:rsidP="00391B16">
      <w:pPr>
        <w:pStyle w:val="Heading3"/>
        <w:keepNext w:val="0"/>
        <w:widowControl w:val="0"/>
        <w:numPr>
          <w:ilvl w:val="2"/>
          <w:numId w:val="43"/>
        </w:numPr>
        <w:spacing w:after="60"/>
        <w:rPr>
          <w:szCs w:val="24"/>
        </w:rPr>
      </w:pPr>
      <w:commentRangeStart w:id="3"/>
      <w:r w:rsidRPr="001924B0">
        <w:rPr>
          <w:szCs w:val="24"/>
        </w:rPr>
        <w:t>Program</w:t>
      </w:r>
      <w:commentRangeEnd w:id="3"/>
      <w:r w:rsidRPr="001924B0">
        <w:rPr>
          <w:rStyle w:val="CommentReference"/>
          <w:sz w:val="24"/>
          <w:szCs w:val="24"/>
        </w:rPr>
        <w:commentReference w:id="3"/>
      </w:r>
      <w:r w:rsidRPr="001924B0">
        <w:rPr>
          <w:szCs w:val="24"/>
        </w:rPr>
        <w:t xml:space="preserve"> the QC sample to run.</w:t>
      </w:r>
    </w:p>
    <w:p w:rsidR="00391B16" w:rsidRPr="00B32CC0" w:rsidRDefault="00391B16" w:rsidP="00391B16">
      <w:pPr>
        <w:pStyle w:val="Heading4"/>
        <w:keepNext w:val="0"/>
        <w:widowControl w:val="0"/>
        <w:numPr>
          <w:ilvl w:val="3"/>
          <w:numId w:val="43"/>
        </w:numPr>
        <w:spacing w:after="60"/>
        <w:rPr>
          <w:b w:val="0"/>
          <w:szCs w:val="24"/>
          <w:u w:val="none"/>
        </w:rPr>
      </w:pPr>
      <w:r w:rsidRPr="00B32CC0">
        <w:rPr>
          <w:b w:val="0"/>
          <w:szCs w:val="24"/>
          <w:u w:val="none"/>
        </w:rPr>
        <w:t>From the main screen, select &lt;</w:t>
      </w:r>
      <w:r w:rsidRPr="00B32CC0">
        <w:rPr>
          <w:szCs w:val="24"/>
          <w:u w:val="none"/>
        </w:rPr>
        <w:t>Run Test</w:t>
      </w:r>
      <w:r w:rsidRPr="00B32CC0">
        <w:rPr>
          <w:b w:val="0"/>
          <w:szCs w:val="24"/>
          <w:u w:val="none"/>
        </w:rPr>
        <w:t>&gt; and press Enter.</w:t>
      </w:r>
    </w:p>
    <w:p w:rsidR="00391B16" w:rsidRPr="00B32CC0" w:rsidRDefault="00391B16" w:rsidP="00391B16">
      <w:pPr>
        <w:pStyle w:val="Heading4"/>
        <w:keepNext w:val="0"/>
        <w:widowControl w:val="0"/>
        <w:numPr>
          <w:ilvl w:val="3"/>
          <w:numId w:val="43"/>
        </w:numPr>
        <w:spacing w:after="60"/>
        <w:rPr>
          <w:b w:val="0"/>
          <w:szCs w:val="24"/>
          <w:u w:val="none"/>
        </w:rPr>
      </w:pPr>
      <w:r w:rsidRPr="00B32CC0">
        <w:rPr>
          <w:b w:val="0"/>
          <w:szCs w:val="24"/>
          <w:u w:val="none"/>
        </w:rPr>
        <w:t>Select &lt;</w:t>
      </w:r>
      <w:r w:rsidRPr="00B32CC0">
        <w:rPr>
          <w:szCs w:val="24"/>
          <w:u w:val="none"/>
        </w:rPr>
        <w:t>QC Sample</w:t>
      </w:r>
      <w:r w:rsidRPr="00B32CC0">
        <w:rPr>
          <w:b w:val="0"/>
          <w:szCs w:val="24"/>
          <w:u w:val="none"/>
        </w:rPr>
        <w:t>&gt; and press Enter.</w:t>
      </w:r>
    </w:p>
    <w:p w:rsidR="00391B16" w:rsidRPr="00B32CC0" w:rsidRDefault="00391B16" w:rsidP="00391B16">
      <w:pPr>
        <w:pStyle w:val="Heading4"/>
        <w:keepNext w:val="0"/>
        <w:widowControl w:val="0"/>
        <w:numPr>
          <w:ilvl w:val="3"/>
          <w:numId w:val="43"/>
        </w:numPr>
        <w:spacing w:after="60"/>
        <w:rPr>
          <w:b w:val="0"/>
          <w:szCs w:val="24"/>
          <w:u w:val="none"/>
        </w:rPr>
      </w:pPr>
      <w:r w:rsidRPr="00B32CC0">
        <w:rPr>
          <w:b w:val="0"/>
          <w:szCs w:val="24"/>
          <w:u w:val="none"/>
        </w:rPr>
        <w:t>The screen will read Enter high or low vial LN. Enter the number located in the crimp at the bottom of the vial.</w:t>
      </w:r>
    </w:p>
    <w:p w:rsidR="00391B16" w:rsidRPr="00B32CC0" w:rsidRDefault="00391B16" w:rsidP="00391B16">
      <w:pPr>
        <w:pStyle w:val="Heading4"/>
        <w:keepNext w:val="0"/>
        <w:widowControl w:val="0"/>
        <w:numPr>
          <w:ilvl w:val="3"/>
          <w:numId w:val="43"/>
        </w:numPr>
        <w:spacing w:after="60"/>
        <w:rPr>
          <w:b w:val="0"/>
          <w:szCs w:val="24"/>
          <w:u w:val="none"/>
        </w:rPr>
      </w:pPr>
      <w:r w:rsidRPr="00B32CC0">
        <w:rPr>
          <w:b w:val="0"/>
          <w:szCs w:val="24"/>
          <w:u w:val="none"/>
        </w:rPr>
        <w:t>If it is a different lot number than already programmed in the Meter then the Meter will ask for the new QC code chip to be inserted.</w:t>
      </w:r>
    </w:p>
    <w:p w:rsidR="00391B16" w:rsidRPr="00B32CC0" w:rsidRDefault="00391B16" w:rsidP="00391B16">
      <w:pPr>
        <w:pStyle w:val="Heading5"/>
        <w:keepNext w:val="0"/>
        <w:widowControl w:val="0"/>
        <w:numPr>
          <w:ilvl w:val="4"/>
          <w:numId w:val="43"/>
        </w:numPr>
        <w:spacing w:after="60"/>
        <w:jc w:val="left"/>
        <w:rPr>
          <w:b w:val="0"/>
          <w:i/>
          <w:sz w:val="24"/>
          <w:szCs w:val="24"/>
        </w:rPr>
      </w:pPr>
      <w:r w:rsidRPr="00B32CC0">
        <w:rPr>
          <w:b w:val="0"/>
          <w:i/>
          <w:sz w:val="24"/>
          <w:szCs w:val="24"/>
        </w:rPr>
        <w:t xml:space="preserve">Follow the procedure on Installing New Code Chips in the manual </w:t>
      </w:r>
      <w:r w:rsidRPr="00B32CC0">
        <w:rPr>
          <w:b w:val="0"/>
          <w:i/>
          <w:sz w:val="24"/>
          <w:szCs w:val="24"/>
          <w:highlight w:val="yellow"/>
        </w:rPr>
        <w:t>or III.C.b from above for further</w:t>
      </w:r>
      <w:r w:rsidRPr="00B32CC0">
        <w:rPr>
          <w:b w:val="0"/>
          <w:i/>
          <w:sz w:val="24"/>
          <w:szCs w:val="24"/>
        </w:rPr>
        <w:t xml:space="preserve"> assistance.  </w:t>
      </w:r>
    </w:p>
    <w:p w:rsidR="00391B16" w:rsidRPr="001924B0" w:rsidRDefault="00391B16" w:rsidP="00391B16">
      <w:pPr>
        <w:pStyle w:val="Heading3"/>
        <w:keepNext w:val="0"/>
        <w:widowControl w:val="0"/>
        <w:numPr>
          <w:ilvl w:val="2"/>
          <w:numId w:val="43"/>
        </w:numPr>
        <w:spacing w:after="60"/>
        <w:rPr>
          <w:szCs w:val="24"/>
        </w:rPr>
      </w:pPr>
      <w:r w:rsidRPr="001924B0">
        <w:rPr>
          <w:szCs w:val="24"/>
        </w:rPr>
        <w:t xml:space="preserve">Insert the Test Device into the Meter and press </w:t>
      </w:r>
      <w:r w:rsidRPr="001924B0">
        <w:rPr>
          <w:b/>
          <w:szCs w:val="24"/>
        </w:rPr>
        <w:t>&lt;Enter&gt;</w:t>
      </w:r>
      <w:r w:rsidRPr="001924B0">
        <w:rPr>
          <w:szCs w:val="24"/>
        </w:rPr>
        <w:t>.</w:t>
      </w:r>
    </w:p>
    <w:p w:rsidR="00391B16" w:rsidRPr="001924B0" w:rsidRDefault="00391B16" w:rsidP="00391B16">
      <w:pPr>
        <w:pStyle w:val="Heading3"/>
        <w:keepNext w:val="0"/>
        <w:widowControl w:val="0"/>
        <w:numPr>
          <w:ilvl w:val="2"/>
          <w:numId w:val="43"/>
        </w:numPr>
        <w:spacing w:after="60"/>
        <w:rPr>
          <w:szCs w:val="24"/>
        </w:rPr>
      </w:pPr>
      <w:r w:rsidRPr="001924B0">
        <w:rPr>
          <w:szCs w:val="24"/>
        </w:rPr>
        <w:t xml:space="preserve">The results should print when testing is completed. If the analyte is out of range then it will be outlined in black and should be repeated. </w:t>
      </w:r>
    </w:p>
    <w:p w:rsidR="00391B16" w:rsidRPr="001924B0" w:rsidRDefault="00391B16" w:rsidP="00391B16">
      <w:pPr>
        <w:pStyle w:val="Heading3"/>
        <w:keepNext w:val="0"/>
        <w:widowControl w:val="0"/>
        <w:numPr>
          <w:ilvl w:val="2"/>
          <w:numId w:val="43"/>
        </w:numPr>
        <w:spacing w:after="60"/>
        <w:rPr>
          <w:szCs w:val="24"/>
        </w:rPr>
      </w:pPr>
      <w:r w:rsidRPr="001924B0">
        <w:rPr>
          <w:szCs w:val="24"/>
        </w:rPr>
        <w:t>Repeat the steps for the next level of QC.</w:t>
      </w:r>
    </w:p>
    <w:p w:rsidR="00391B16" w:rsidRPr="001924B0" w:rsidRDefault="00391B16" w:rsidP="00391B16">
      <w:pPr>
        <w:pStyle w:val="Heading2"/>
        <w:keepNext w:val="0"/>
        <w:widowControl w:val="0"/>
        <w:numPr>
          <w:ilvl w:val="1"/>
          <w:numId w:val="43"/>
        </w:numPr>
        <w:spacing w:after="60"/>
        <w:rPr>
          <w:szCs w:val="24"/>
        </w:rPr>
      </w:pPr>
      <w:r w:rsidRPr="001924B0">
        <w:rPr>
          <w:szCs w:val="24"/>
        </w:rPr>
        <w:t>Acceptable Limits</w:t>
      </w:r>
    </w:p>
    <w:p w:rsidR="00391B16" w:rsidRPr="001924B0" w:rsidRDefault="00391B16" w:rsidP="00391B16">
      <w:pPr>
        <w:pStyle w:val="Heading3"/>
        <w:ind w:left="1440"/>
        <w:rPr>
          <w:szCs w:val="24"/>
        </w:rPr>
      </w:pPr>
      <w:r w:rsidRPr="001924B0">
        <w:rPr>
          <w:szCs w:val="24"/>
        </w:rPr>
        <w:t xml:space="preserve">Results must be within </w:t>
      </w:r>
      <w:r w:rsidRPr="001924B0">
        <w:rPr>
          <w:szCs w:val="24"/>
          <w:u w:val="single"/>
        </w:rPr>
        <w:t>+</w:t>
      </w:r>
      <w:r w:rsidRPr="001924B0">
        <w:rPr>
          <w:szCs w:val="24"/>
        </w:rPr>
        <w:t>2 SD of expected values unless otherwise specified by the manufacturer.</w:t>
      </w:r>
    </w:p>
    <w:p w:rsidR="00391B16" w:rsidRPr="001924B0" w:rsidRDefault="00391B16" w:rsidP="00391B16">
      <w:pPr>
        <w:rPr>
          <w:szCs w:val="24"/>
        </w:rPr>
      </w:pPr>
    </w:p>
    <w:p w:rsidR="00391B16" w:rsidRPr="00B32CC0" w:rsidRDefault="00391B16" w:rsidP="00391B16">
      <w:pPr>
        <w:pStyle w:val="Heading1"/>
        <w:keepNext w:val="0"/>
        <w:widowControl w:val="0"/>
        <w:numPr>
          <w:ilvl w:val="0"/>
          <w:numId w:val="43"/>
        </w:numPr>
        <w:spacing w:before="60" w:after="60"/>
        <w:jc w:val="left"/>
        <w:rPr>
          <w:i w:val="0"/>
          <w:szCs w:val="24"/>
          <w:u w:val="none"/>
        </w:rPr>
      </w:pPr>
      <w:r w:rsidRPr="00B32CC0">
        <w:rPr>
          <w:i w:val="0"/>
          <w:szCs w:val="24"/>
          <w:u w:val="none"/>
        </w:rPr>
        <w:t xml:space="preserve">ASSAY PROCEDURE </w:t>
      </w:r>
    </w:p>
    <w:p w:rsidR="00391B16" w:rsidRPr="001924B0" w:rsidRDefault="00391B16" w:rsidP="00391B16">
      <w:pPr>
        <w:pStyle w:val="Heading2"/>
        <w:keepNext w:val="0"/>
        <w:widowControl w:val="0"/>
        <w:numPr>
          <w:ilvl w:val="1"/>
          <w:numId w:val="43"/>
        </w:numPr>
        <w:spacing w:after="60"/>
        <w:rPr>
          <w:szCs w:val="24"/>
        </w:rPr>
      </w:pPr>
      <w:r w:rsidRPr="001924B0">
        <w:rPr>
          <w:szCs w:val="24"/>
        </w:rPr>
        <w:t>Add Sample</w:t>
      </w:r>
    </w:p>
    <w:p w:rsidR="00391B16" w:rsidRPr="001924B0" w:rsidRDefault="00391B16" w:rsidP="00391B16">
      <w:pPr>
        <w:pStyle w:val="Heading3"/>
        <w:keepNext w:val="0"/>
        <w:widowControl w:val="0"/>
        <w:numPr>
          <w:ilvl w:val="2"/>
          <w:numId w:val="43"/>
        </w:numPr>
        <w:spacing w:after="60"/>
        <w:rPr>
          <w:szCs w:val="24"/>
        </w:rPr>
      </w:pPr>
      <w:r w:rsidRPr="001924B0">
        <w:rPr>
          <w:szCs w:val="24"/>
        </w:rPr>
        <w:t>Open the pouch and label the Test Device with the patient specimen number.</w:t>
      </w:r>
    </w:p>
    <w:p w:rsidR="00391B16" w:rsidRPr="001924B0" w:rsidRDefault="00391B16" w:rsidP="00391B16">
      <w:pPr>
        <w:pStyle w:val="Heading3"/>
        <w:keepNext w:val="0"/>
        <w:widowControl w:val="0"/>
        <w:numPr>
          <w:ilvl w:val="2"/>
          <w:numId w:val="43"/>
        </w:numPr>
        <w:spacing w:after="60"/>
        <w:rPr>
          <w:szCs w:val="24"/>
        </w:rPr>
      </w:pPr>
      <w:r w:rsidRPr="001924B0">
        <w:rPr>
          <w:szCs w:val="24"/>
        </w:rPr>
        <w:t>Using the transfer pipette, squeeze the larger (top) bulb completely and insert the tip into the specimen.</w:t>
      </w:r>
    </w:p>
    <w:p w:rsidR="00391B16" w:rsidRDefault="00391B16" w:rsidP="00391B16">
      <w:pPr>
        <w:pStyle w:val="Heading3"/>
        <w:keepNext w:val="0"/>
        <w:widowControl w:val="0"/>
        <w:numPr>
          <w:ilvl w:val="2"/>
          <w:numId w:val="43"/>
        </w:numPr>
        <w:spacing w:after="60"/>
        <w:rPr>
          <w:szCs w:val="24"/>
        </w:rPr>
      </w:pPr>
      <w:r w:rsidRPr="001924B0">
        <w:rPr>
          <w:szCs w:val="24"/>
        </w:rPr>
        <w:t>Release the bulb slowly. The transfer pipette barrel should fill completely with some fluid flowing into the smaller (lower) bulb.</w:t>
      </w:r>
    </w:p>
    <w:p w:rsidR="00391B16" w:rsidRPr="001924B0" w:rsidRDefault="00391B16" w:rsidP="00391B16"/>
    <w:p w:rsidR="00391B16" w:rsidRPr="001924B0" w:rsidRDefault="00391B16" w:rsidP="00391B16">
      <w:pPr>
        <w:pStyle w:val="Heading3"/>
        <w:keepNext w:val="0"/>
        <w:widowControl w:val="0"/>
        <w:numPr>
          <w:ilvl w:val="2"/>
          <w:numId w:val="43"/>
        </w:numPr>
        <w:spacing w:after="60"/>
        <w:rPr>
          <w:szCs w:val="24"/>
        </w:rPr>
      </w:pPr>
      <w:r w:rsidRPr="001924B0">
        <w:rPr>
          <w:szCs w:val="24"/>
        </w:rPr>
        <w:t>Place the tip of the transfer pipette into the sample port of the Test Device and squeeze the larger bulb completely. The entire contents of sample in the transfer pipette must flow into the sample port. The sample in the smaller (lower) bulb will not be expelled.</w:t>
      </w:r>
    </w:p>
    <w:p w:rsidR="00391B16" w:rsidRDefault="00391B16" w:rsidP="00391B16">
      <w:pPr>
        <w:pStyle w:val="Heading3"/>
        <w:keepNext w:val="0"/>
        <w:widowControl w:val="0"/>
        <w:numPr>
          <w:ilvl w:val="2"/>
          <w:numId w:val="43"/>
        </w:numPr>
        <w:spacing w:after="60"/>
        <w:rPr>
          <w:szCs w:val="24"/>
        </w:rPr>
      </w:pPr>
      <w:r w:rsidRPr="001924B0">
        <w:rPr>
          <w:szCs w:val="24"/>
        </w:rPr>
        <w:t>Remove the tip from the sample port and then release the bulb.</w:t>
      </w:r>
    </w:p>
    <w:p w:rsidR="00B32CC0" w:rsidRDefault="00B32CC0" w:rsidP="00B32CC0"/>
    <w:p w:rsidR="00B32CC0" w:rsidRPr="00B32CC0" w:rsidRDefault="00B32CC0" w:rsidP="00B32CC0"/>
    <w:p w:rsidR="00391B16" w:rsidRPr="001924B0" w:rsidRDefault="00391B16" w:rsidP="00391B16">
      <w:pPr>
        <w:pStyle w:val="Heading2"/>
        <w:keepNext w:val="0"/>
        <w:widowControl w:val="0"/>
        <w:numPr>
          <w:ilvl w:val="1"/>
          <w:numId w:val="43"/>
        </w:numPr>
        <w:spacing w:after="60"/>
        <w:rPr>
          <w:szCs w:val="24"/>
        </w:rPr>
      </w:pPr>
      <w:bookmarkStart w:id="4" w:name="_Ref286664570"/>
      <w:commentRangeStart w:id="5"/>
      <w:r w:rsidRPr="001924B0">
        <w:rPr>
          <w:szCs w:val="24"/>
        </w:rPr>
        <w:lastRenderedPageBreak/>
        <w:t>Run</w:t>
      </w:r>
      <w:commentRangeEnd w:id="5"/>
      <w:r w:rsidRPr="001924B0">
        <w:rPr>
          <w:rStyle w:val="CommentReference"/>
          <w:b w:val="0"/>
        </w:rPr>
        <w:commentReference w:id="5"/>
      </w:r>
      <w:r w:rsidRPr="001924B0">
        <w:rPr>
          <w:szCs w:val="24"/>
        </w:rPr>
        <w:t xml:space="preserve"> Test</w:t>
      </w:r>
      <w:bookmarkEnd w:id="4"/>
    </w:p>
    <w:p w:rsidR="00391B16" w:rsidRPr="001924B0" w:rsidRDefault="00391B16" w:rsidP="00391B16">
      <w:pPr>
        <w:pStyle w:val="Heading3"/>
        <w:keepNext w:val="0"/>
        <w:widowControl w:val="0"/>
        <w:numPr>
          <w:ilvl w:val="2"/>
          <w:numId w:val="43"/>
        </w:numPr>
        <w:spacing w:after="60"/>
        <w:rPr>
          <w:szCs w:val="24"/>
        </w:rPr>
      </w:pPr>
      <w:r w:rsidRPr="001924B0">
        <w:rPr>
          <w:szCs w:val="24"/>
        </w:rPr>
        <w:t xml:space="preserve">From the main screen, select </w:t>
      </w:r>
      <w:r w:rsidRPr="001924B0">
        <w:rPr>
          <w:b/>
          <w:szCs w:val="24"/>
        </w:rPr>
        <w:t>&lt;Run Test&gt;</w:t>
      </w:r>
      <w:r w:rsidRPr="001924B0">
        <w:rPr>
          <w:szCs w:val="24"/>
        </w:rPr>
        <w:t xml:space="preserve"> and press </w:t>
      </w:r>
      <w:r w:rsidRPr="001924B0">
        <w:rPr>
          <w:b/>
          <w:szCs w:val="24"/>
        </w:rPr>
        <w:t>Enter</w:t>
      </w:r>
      <w:r w:rsidRPr="001924B0">
        <w:rPr>
          <w:szCs w:val="24"/>
        </w:rPr>
        <w:t>.</w:t>
      </w:r>
    </w:p>
    <w:p w:rsidR="00391B16" w:rsidRPr="001924B0" w:rsidRDefault="00391B16" w:rsidP="00391B16">
      <w:pPr>
        <w:pStyle w:val="Heading3"/>
        <w:keepNext w:val="0"/>
        <w:widowControl w:val="0"/>
        <w:numPr>
          <w:ilvl w:val="2"/>
          <w:numId w:val="43"/>
        </w:numPr>
        <w:spacing w:after="60"/>
        <w:rPr>
          <w:szCs w:val="24"/>
        </w:rPr>
      </w:pPr>
      <w:r w:rsidRPr="001924B0">
        <w:rPr>
          <w:szCs w:val="24"/>
        </w:rPr>
        <w:t xml:space="preserve">Select </w:t>
      </w:r>
      <w:r w:rsidRPr="001924B0">
        <w:rPr>
          <w:b/>
          <w:szCs w:val="24"/>
        </w:rPr>
        <w:t xml:space="preserve">&lt;Patient Sample&gt; </w:t>
      </w:r>
      <w:r w:rsidRPr="001924B0">
        <w:rPr>
          <w:szCs w:val="24"/>
        </w:rPr>
        <w:t xml:space="preserve">and press </w:t>
      </w:r>
      <w:r w:rsidRPr="001924B0">
        <w:rPr>
          <w:b/>
          <w:szCs w:val="24"/>
        </w:rPr>
        <w:t>Enter</w:t>
      </w:r>
      <w:r w:rsidRPr="001924B0">
        <w:rPr>
          <w:szCs w:val="24"/>
        </w:rPr>
        <w:t>.</w:t>
      </w:r>
    </w:p>
    <w:p w:rsidR="00391B16" w:rsidRPr="001924B0" w:rsidRDefault="00391B16" w:rsidP="00391B16">
      <w:pPr>
        <w:pStyle w:val="Heading3"/>
        <w:keepNext w:val="0"/>
        <w:widowControl w:val="0"/>
        <w:numPr>
          <w:ilvl w:val="2"/>
          <w:numId w:val="43"/>
        </w:numPr>
        <w:spacing w:after="60"/>
        <w:rPr>
          <w:szCs w:val="24"/>
        </w:rPr>
      </w:pPr>
      <w:r w:rsidRPr="001924B0">
        <w:rPr>
          <w:szCs w:val="24"/>
        </w:rPr>
        <w:t xml:space="preserve">Scan or manually type your Operator ID and press </w:t>
      </w:r>
      <w:r w:rsidRPr="001924B0">
        <w:rPr>
          <w:b/>
          <w:szCs w:val="24"/>
        </w:rPr>
        <w:t>Enter</w:t>
      </w:r>
      <w:r w:rsidRPr="001924B0">
        <w:rPr>
          <w:szCs w:val="24"/>
        </w:rPr>
        <w:t>.</w:t>
      </w:r>
    </w:p>
    <w:p w:rsidR="00391B16" w:rsidRPr="001924B0" w:rsidRDefault="00391B16" w:rsidP="00391B16">
      <w:pPr>
        <w:pStyle w:val="Heading3"/>
        <w:keepNext w:val="0"/>
        <w:widowControl w:val="0"/>
        <w:numPr>
          <w:ilvl w:val="2"/>
          <w:numId w:val="43"/>
        </w:numPr>
        <w:spacing w:after="60"/>
        <w:rPr>
          <w:szCs w:val="24"/>
        </w:rPr>
      </w:pPr>
      <w:r w:rsidRPr="001924B0">
        <w:rPr>
          <w:szCs w:val="24"/>
        </w:rPr>
        <w:t xml:space="preserve">Scan the Patient ID barcode and press </w:t>
      </w:r>
      <w:r w:rsidRPr="001924B0">
        <w:rPr>
          <w:b/>
          <w:szCs w:val="24"/>
        </w:rPr>
        <w:t>Enter</w:t>
      </w:r>
      <w:r w:rsidRPr="001924B0">
        <w:rPr>
          <w:szCs w:val="24"/>
        </w:rPr>
        <w:t>.</w:t>
      </w:r>
    </w:p>
    <w:p w:rsidR="00391B16" w:rsidRPr="001924B0" w:rsidRDefault="00391B16" w:rsidP="00391B16">
      <w:pPr>
        <w:pStyle w:val="Heading3"/>
        <w:keepNext w:val="0"/>
        <w:widowControl w:val="0"/>
        <w:numPr>
          <w:ilvl w:val="2"/>
          <w:numId w:val="43"/>
        </w:numPr>
        <w:spacing w:after="60"/>
        <w:rPr>
          <w:szCs w:val="24"/>
        </w:rPr>
      </w:pPr>
      <w:r w:rsidRPr="001924B0">
        <w:rPr>
          <w:szCs w:val="24"/>
        </w:rPr>
        <w:t xml:space="preserve">Confirm that the ID number is correct and select </w:t>
      </w:r>
      <w:r w:rsidRPr="001924B0">
        <w:rPr>
          <w:b/>
          <w:szCs w:val="24"/>
        </w:rPr>
        <w:t xml:space="preserve">&lt;Confirm Patient ID&gt; </w:t>
      </w:r>
      <w:r w:rsidRPr="001924B0">
        <w:rPr>
          <w:szCs w:val="24"/>
        </w:rPr>
        <w:t xml:space="preserve">and press </w:t>
      </w:r>
      <w:r w:rsidRPr="001924B0">
        <w:rPr>
          <w:b/>
          <w:szCs w:val="24"/>
        </w:rPr>
        <w:t>Enter</w:t>
      </w:r>
      <w:r w:rsidRPr="001924B0">
        <w:rPr>
          <w:szCs w:val="24"/>
        </w:rPr>
        <w:t>.</w:t>
      </w:r>
    </w:p>
    <w:p w:rsidR="00391B16" w:rsidRPr="00B32CC0" w:rsidRDefault="00391B16" w:rsidP="00391B16">
      <w:pPr>
        <w:pStyle w:val="Heading4"/>
        <w:keepNext w:val="0"/>
        <w:widowControl w:val="0"/>
        <w:numPr>
          <w:ilvl w:val="3"/>
          <w:numId w:val="43"/>
        </w:numPr>
        <w:spacing w:after="60"/>
        <w:rPr>
          <w:b w:val="0"/>
          <w:i/>
          <w:szCs w:val="24"/>
          <w:u w:val="none"/>
        </w:rPr>
      </w:pPr>
      <w:r w:rsidRPr="00B32CC0">
        <w:rPr>
          <w:b w:val="0"/>
          <w:i/>
          <w:szCs w:val="24"/>
          <w:u w:val="none"/>
        </w:rPr>
        <w:t>If the ID number was not correct, select &lt;Correct Patient ID&gt;, press Enter then repeat the previous step.</w:t>
      </w:r>
    </w:p>
    <w:p w:rsidR="00391B16" w:rsidRPr="001924B0" w:rsidRDefault="00391B16" w:rsidP="00391B16">
      <w:pPr>
        <w:pStyle w:val="Heading3"/>
        <w:keepNext w:val="0"/>
        <w:widowControl w:val="0"/>
        <w:numPr>
          <w:ilvl w:val="2"/>
          <w:numId w:val="43"/>
        </w:numPr>
        <w:spacing w:after="60"/>
        <w:rPr>
          <w:i/>
          <w:szCs w:val="24"/>
        </w:rPr>
      </w:pPr>
      <w:r w:rsidRPr="001924B0">
        <w:rPr>
          <w:szCs w:val="24"/>
        </w:rPr>
        <w:t xml:space="preserve">Insert the Test Device into the Meter and press </w:t>
      </w:r>
      <w:r w:rsidRPr="001924B0">
        <w:rPr>
          <w:b/>
          <w:szCs w:val="24"/>
        </w:rPr>
        <w:t>Enter</w:t>
      </w:r>
      <w:r w:rsidRPr="001924B0">
        <w:rPr>
          <w:szCs w:val="24"/>
        </w:rPr>
        <w:t xml:space="preserve">.  The amount of the analyte present in the sample will be displayed when the analysis is complete. </w:t>
      </w:r>
      <w:r w:rsidRPr="001924B0">
        <w:rPr>
          <w:i/>
          <w:szCs w:val="24"/>
        </w:rPr>
        <w:t>Note: The Test Device should be entered into the Meter within 30 minutes from the time the sample was added.</w:t>
      </w:r>
    </w:p>
    <w:p w:rsidR="00391B16" w:rsidRPr="001924B0" w:rsidRDefault="00391B16" w:rsidP="00391B16">
      <w:pPr>
        <w:pStyle w:val="Heading2"/>
        <w:keepNext w:val="0"/>
        <w:widowControl w:val="0"/>
        <w:numPr>
          <w:ilvl w:val="1"/>
          <w:numId w:val="43"/>
        </w:numPr>
        <w:spacing w:after="60"/>
        <w:rPr>
          <w:szCs w:val="24"/>
        </w:rPr>
      </w:pPr>
      <w:r w:rsidRPr="001924B0">
        <w:rPr>
          <w:szCs w:val="24"/>
        </w:rPr>
        <w:t>Read Result</w:t>
      </w:r>
    </w:p>
    <w:p w:rsidR="00391B16" w:rsidRPr="001924B0" w:rsidRDefault="00391B16" w:rsidP="00391B16">
      <w:pPr>
        <w:pStyle w:val="Heading3"/>
        <w:keepNext w:val="0"/>
        <w:widowControl w:val="0"/>
        <w:numPr>
          <w:ilvl w:val="2"/>
          <w:numId w:val="43"/>
        </w:numPr>
        <w:spacing w:after="60"/>
        <w:rPr>
          <w:szCs w:val="24"/>
        </w:rPr>
      </w:pPr>
      <w:r w:rsidRPr="001924B0">
        <w:rPr>
          <w:szCs w:val="24"/>
        </w:rPr>
        <w:t xml:space="preserve">The results should print automatically but can also be printed by pushing the </w:t>
      </w:r>
      <w:r w:rsidRPr="001924B0">
        <w:rPr>
          <w:b/>
          <w:szCs w:val="24"/>
        </w:rPr>
        <w:t>Print</w:t>
      </w:r>
      <w:r w:rsidRPr="001924B0">
        <w:rPr>
          <w:szCs w:val="24"/>
        </w:rPr>
        <w:t xml:space="preserve"> button.</w:t>
      </w:r>
    </w:p>
    <w:p w:rsidR="00391B16" w:rsidRPr="001924B0" w:rsidRDefault="00391B16" w:rsidP="00391B16">
      <w:pPr>
        <w:pStyle w:val="Heading3"/>
        <w:keepNext w:val="0"/>
        <w:widowControl w:val="0"/>
        <w:numPr>
          <w:ilvl w:val="2"/>
          <w:numId w:val="43"/>
        </w:numPr>
        <w:spacing w:after="60"/>
        <w:rPr>
          <w:szCs w:val="24"/>
        </w:rPr>
      </w:pPr>
      <w:r w:rsidRPr="001924B0">
        <w:rPr>
          <w:szCs w:val="24"/>
        </w:rPr>
        <w:t>Discard the Test Device after release from the Meter in appropriate biohazard container.</w:t>
      </w:r>
    </w:p>
    <w:p w:rsidR="00391B16" w:rsidRPr="001924B0" w:rsidRDefault="00391B16" w:rsidP="00391B16">
      <w:pPr>
        <w:pStyle w:val="Heading3"/>
        <w:keepNext w:val="0"/>
        <w:widowControl w:val="0"/>
        <w:numPr>
          <w:ilvl w:val="2"/>
          <w:numId w:val="43"/>
        </w:numPr>
        <w:spacing w:after="60"/>
        <w:rPr>
          <w:szCs w:val="24"/>
        </w:rPr>
      </w:pPr>
      <w:r w:rsidRPr="001924B0">
        <w:rPr>
          <w:szCs w:val="24"/>
        </w:rPr>
        <w:t>A blocked out result indicates the result was invalid and the test should be repeated.</w:t>
      </w:r>
    </w:p>
    <w:p w:rsidR="00391B16" w:rsidRPr="001924B0" w:rsidRDefault="00391B16" w:rsidP="00391B16">
      <w:pPr>
        <w:rPr>
          <w:szCs w:val="24"/>
        </w:rPr>
      </w:pPr>
    </w:p>
    <w:p w:rsidR="00391B16" w:rsidRPr="00B32CC0" w:rsidRDefault="00391B16" w:rsidP="00391B16">
      <w:pPr>
        <w:pStyle w:val="Heading1"/>
        <w:keepNext w:val="0"/>
        <w:widowControl w:val="0"/>
        <w:numPr>
          <w:ilvl w:val="0"/>
          <w:numId w:val="43"/>
        </w:numPr>
        <w:spacing w:before="60" w:after="60"/>
        <w:jc w:val="left"/>
        <w:rPr>
          <w:i w:val="0"/>
          <w:szCs w:val="24"/>
          <w:u w:val="none"/>
        </w:rPr>
      </w:pPr>
      <w:commentRangeStart w:id="6"/>
      <w:r w:rsidRPr="00B32CC0">
        <w:rPr>
          <w:i w:val="0"/>
          <w:szCs w:val="24"/>
          <w:u w:val="none"/>
        </w:rPr>
        <w:t>METHOD</w:t>
      </w:r>
      <w:commentRangeEnd w:id="6"/>
      <w:r w:rsidRPr="00B32CC0">
        <w:rPr>
          <w:rStyle w:val="CommentReference"/>
          <w:b w:val="0"/>
          <w:i w:val="0"/>
          <w:u w:val="none"/>
        </w:rPr>
        <w:commentReference w:id="6"/>
      </w:r>
      <w:r w:rsidRPr="00B32CC0">
        <w:rPr>
          <w:i w:val="0"/>
          <w:szCs w:val="24"/>
          <w:u w:val="none"/>
        </w:rPr>
        <w:t xml:space="preserve"> VALIDATION (may refer to another document/manual etc)</w:t>
      </w:r>
    </w:p>
    <w:p w:rsidR="00391B16" w:rsidRPr="001924B0" w:rsidRDefault="00391B16" w:rsidP="00391B16">
      <w:pPr>
        <w:rPr>
          <w:szCs w:val="24"/>
        </w:rPr>
      </w:pPr>
    </w:p>
    <w:p w:rsidR="00391B16" w:rsidRPr="00B32CC0" w:rsidRDefault="00391B16" w:rsidP="00391B16">
      <w:pPr>
        <w:pStyle w:val="Heading1"/>
        <w:keepNext w:val="0"/>
        <w:widowControl w:val="0"/>
        <w:numPr>
          <w:ilvl w:val="0"/>
          <w:numId w:val="43"/>
        </w:numPr>
        <w:spacing w:before="60" w:after="60"/>
        <w:jc w:val="left"/>
        <w:rPr>
          <w:i w:val="0"/>
          <w:szCs w:val="24"/>
          <w:u w:val="none"/>
        </w:rPr>
      </w:pPr>
      <w:r w:rsidRPr="00B32CC0">
        <w:rPr>
          <w:i w:val="0"/>
          <w:szCs w:val="24"/>
          <w:u w:val="none"/>
        </w:rPr>
        <w:t>CALCULATIONS/DATA REDUCTION (may refer to another procedure)</w:t>
      </w:r>
    </w:p>
    <w:p w:rsidR="00391B16" w:rsidRPr="001924B0" w:rsidRDefault="00391B16" w:rsidP="00391B16">
      <w:pPr>
        <w:rPr>
          <w:szCs w:val="24"/>
        </w:rPr>
      </w:pPr>
    </w:p>
    <w:p w:rsidR="00391B16" w:rsidRPr="00B32CC0" w:rsidRDefault="00391B16" w:rsidP="00391B16">
      <w:pPr>
        <w:pStyle w:val="Heading1"/>
        <w:keepNext w:val="0"/>
        <w:widowControl w:val="0"/>
        <w:numPr>
          <w:ilvl w:val="0"/>
          <w:numId w:val="43"/>
        </w:numPr>
        <w:spacing w:before="60" w:after="60"/>
        <w:jc w:val="left"/>
        <w:rPr>
          <w:i w:val="0"/>
          <w:szCs w:val="24"/>
          <w:u w:val="none"/>
        </w:rPr>
      </w:pPr>
      <w:r w:rsidRPr="00B32CC0">
        <w:rPr>
          <w:i w:val="0"/>
          <w:szCs w:val="24"/>
          <w:u w:val="none"/>
        </w:rPr>
        <w:t>REPORTING RESULTS</w:t>
      </w:r>
    </w:p>
    <w:p w:rsidR="00391B16" w:rsidRPr="001924B0" w:rsidRDefault="00391B16" w:rsidP="00391B16">
      <w:pPr>
        <w:pStyle w:val="Heading2"/>
        <w:keepNext w:val="0"/>
        <w:widowControl w:val="0"/>
        <w:numPr>
          <w:ilvl w:val="1"/>
          <w:numId w:val="43"/>
        </w:numPr>
        <w:spacing w:after="60"/>
        <w:rPr>
          <w:szCs w:val="24"/>
        </w:rPr>
      </w:pPr>
      <w:r w:rsidRPr="001924B0">
        <w:rPr>
          <w:szCs w:val="24"/>
        </w:rPr>
        <w:t>Expected or Therapeutic Values</w:t>
      </w:r>
    </w:p>
    <w:p w:rsidR="00391B16" w:rsidRPr="001924B0" w:rsidRDefault="00391B16" w:rsidP="00391B16">
      <w:pPr>
        <w:pStyle w:val="Heading3"/>
        <w:keepNext w:val="0"/>
        <w:widowControl w:val="0"/>
        <w:numPr>
          <w:ilvl w:val="2"/>
          <w:numId w:val="43"/>
        </w:numPr>
        <w:spacing w:after="60"/>
        <w:rPr>
          <w:szCs w:val="24"/>
        </w:rPr>
      </w:pPr>
      <w:r w:rsidRPr="001924B0">
        <w:rPr>
          <w:szCs w:val="24"/>
        </w:rPr>
        <w:t>BNP results less than or equal to 100 pg/mL are representative of normal values in patients without CHF.</w:t>
      </w:r>
    </w:p>
    <w:p w:rsidR="00391B16" w:rsidRPr="001924B0" w:rsidRDefault="00391B16" w:rsidP="00391B16">
      <w:pPr>
        <w:pStyle w:val="Heading3"/>
        <w:keepNext w:val="0"/>
        <w:widowControl w:val="0"/>
        <w:numPr>
          <w:ilvl w:val="2"/>
          <w:numId w:val="43"/>
        </w:numPr>
        <w:spacing w:after="60"/>
        <w:rPr>
          <w:szCs w:val="24"/>
        </w:rPr>
      </w:pPr>
      <w:r w:rsidRPr="001924B0">
        <w:rPr>
          <w:szCs w:val="24"/>
        </w:rPr>
        <w:t>BNP results greater than 100pg/mL are considered abnormal and suggestive of patients with CHF.</w:t>
      </w:r>
    </w:p>
    <w:p w:rsidR="00391B16" w:rsidRPr="001924B0" w:rsidRDefault="00391B16" w:rsidP="00391B16">
      <w:pPr>
        <w:pStyle w:val="Heading2"/>
        <w:keepNext w:val="0"/>
        <w:widowControl w:val="0"/>
        <w:numPr>
          <w:ilvl w:val="1"/>
          <w:numId w:val="43"/>
        </w:numPr>
        <w:spacing w:after="60"/>
        <w:rPr>
          <w:b w:val="0"/>
          <w:szCs w:val="24"/>
        </w:rPr>
      </w:pPr>
      <w:r w:rsidRPr="001924B0">
        <w:rPr>
          <w:szCs w:val="24"/>
        </w:rPr>
        <w:t xml:space="preserve">Reporting Format </w:t>
      </w:r>
    </w:p>
    <w:p w:rsidR="00391B16" w:rsidRPr="001924B0" w:rsidRDefault="00391B16" w:rsidP="008E7DA5">
      <w:pPr>
        <w:pStyle w:val="Heading2"/>
        <w:ind w:left="1440"/>
      </w:pPr>
      <w:r w:rsidRPr="001924B0">
        <w:rPr>
          <w:b w:val="0"/>
          <w:szCs w:val="24"/>
        </w:rPr>
        <w:t>Triage BNP has been standardized using a purified protein preparation of BNP based on the mass of the analyte present in EDTA anticoagulated plasma and is reported in pg/mL.</w:t>
      </w:r>
    </w:p>
    <w:p w:rsidR="00391B16" w:rsidRPr="001924B0" w:rsidRDefault="00391B16" w:rsidP="00391B16">
      <w:pPr>
        <w:pStyle w:val="Heading2"/>
        <w:keepNext w:val="0"/>
        <w:widowControl w:val="0"/>
        <w:numPr>
          <w:ilvl w:val="1"/>
          <w:numId w:val="43"/>
        </w:numPr>
        <w:spacing w:after="60"/>
        <w:rPr>
          <w:szCs w:val="24"/>
        </w:rPr>
      </w:pPr>
      <w:r w:rsidRPr="001924B0">
        <w:rPr>
          <w:szCs w:val="24"/>
        </w:rPr>
        <w:t>Linearity</w:t>
      </w:r>
    </w:p>
    <w:p w:rsidR="00391B16" w:rsidRPr="001924B0" w:rsidRDefault="00391B16" w:rsidP="00391B16">
      <w:pPr>
        <w:ind w:left="1440"/>
        <w:rPr>
          <w:szCs w:val="24"/>
        </w:rPr>
      </w:pPr>
      <w:r w:rsidRPr="001924B0">
        <w:rPr>
          <w:szCs w:val="24"/>
        </w:rPr>
        <w:t>The BNP range reported by the test system is 5pg/mL to 5000pg/mL</w:t>
      </w:r>
    </w:p>
    <w:p w:rsidR="00391B16" w:rsidRPr="001924B0" w:rsidRDefault="00391B16" w:rsidP="00391B16">
      <w:pPr>
        <w:pStyle w:val="Heading2"/>
        <w:keepNext w:val="0"/>
        <w:widowControl w:val="0"/>
        <w:numPr>
          <w:ilvl w:val="1"/>
          <w:numId w:val="43"/>
        </w:numPr>
        <w:spacing w:after="60"/>
        <w:rPr>
          <w:szCs w:val="24"/>
        </w:rPr>
      </w:pPr>
      <w:r w:rsidRPr="001924B0">
        <w:rPr>
          <w:szCs w:val="24"/>
        </w:rPr>
        <w:t>Critical Values/Alerts</w:t>
      </w:r>
    </w:p>
    <w:p w:rsidR="00B32CC0" w:rsidRPr="00B32CC0" w:rsidRDefault="00391B16" w:rsidP="008E7DA5">
      <w:pPr>
        <w:pStyle w:val="Heading3"/>
        <w:ind w:left="1440"/>
      </w:pPr>
      <w:r w:rsidRPr="001924B0">
        <w:rPr>
          <w:szCs w:val="24"/>
        </w:rPr>
        <w:t>BNP result of &gt;5000pg/mL are considered very high values for BNP and exceed the upper limits of the BNP test.</w:t>
      </w:r>
    </w:p>
    <w:p w:rsidR="00391B16" w:rsidRPr="001924B0" w:rsidRDefault="00391B16" w:rsidP="00391B16">
      <w:pPr>
        <w:pStyle w:val="Heading2"/>
        <w:keepNext w:val="0"/>
        <w:widowControl w:val="0"/>
        <w:numPr>
          <w:ilvl w:val="1"/>
          <w:numId w:val="43"/>
        </w:numPr>
        <w:spacing w:after="60"/>
        <w:rPr>
          <w:szCs w:val="24"/>
        </w:rPr>
      </w:pPr>
      <w:r w:rsidRPr="001924B0">
        <w:rPr>
          <w:szCs w:val="24"/>
        </w:rPr>
        <w:t>LIS Computer Codes</w:t>
      </w:r>
    </w:p>
    <w:p w:rsidR="00391B16" w:rsidRDefault="00391B16" w:rsidP="00391B16">
      <w:pPr>
        <w:pStyle w:val="Heading3"/>
        <w:ind w:left="1440"/>
        <w:rPr>
          <w:szCs w:val="24"/>
        </w:rPr>
      </w:pPr>
      <w:r w:rsidRPr="001924B0">
        <w:rPr>
          <w:szCs w:val="24"/>
        </w:rPr>
        <w:t>Results are set to automatically verify through the LIS system.</w:t>
      </w:r>
    </w:p>
    <w:p w:rsidR="008E7DA5" w:rsidRPr="008E7DA5" w:rsidRDefault="008E7DA5" w:rsidP="008E7DA5"/>
    <w:p w:rsidR="00391B16" w:rsidRPr="001924B0" w:rsidRDefault="00391B16" w:rsidP="00391B16">
      <w:pPr>
        <w:pStyle w:val="Heading2"/>
        <w:keepNext w:val="0"/>
        <w:widowControl w:val="0"/>
        <w:numPr>
          <w:ilvl w:val="1"/>
          <w:numId w:val="43"/>
        </w:numPr>
        <w:spacing w:after="60"/>
        <w:rPr>
          <w:szCs w:val="24"/>
        </w:rPr>
      </w:pPr>
      <w:r w:rsidRPr="001924B0">
        <w:rPr>
          <w:szCs w:val="24"/>
        </w:rPr>
        <w:lastRenderedPageBreak/>
        <w:t>Interfering Substances</w:t>
      </w:r>
    </w:p>
    <w:p w:rsidR="00391B16" w:rsidRPr="001924B0" w:rsidRDefault="00391B16" w:rsidP="00391B16">
      <w:pPr>
        <w:pStyle w:val="Heading3"/>
        <w:keepNext w:val="0"/>
        <w:widowControl w:val="0"/>
        <w:numPr>
          <w:ilvl w:val="2"/>
          <w:numId w:val="43"/>
        </w:numPr>
        <w:spacing w:after="60"/>
        <w:rPr>
          <w:szCs w:val="24"/>
        </w:rPr>
      </w:pPr>
      <w:r w:rsidRPr="001924B0">
        <w:rPr>
          <w:szCs w:val="24"/>
        </w:rPr>
        <w:t>Hemoglobin (up to 1,000 mg/dL), lipids (cholesterol up to 1,000 mg/dL and triglycerides up to 1,000 mg/dL) or bilirubin (up to 20 mg/dL) added to plasma specimens containing BNP did not interfere with the recovery of BNP.</w:t>
      </w:r>
    </w:p>
    <w:p w:rsidR="00391B16" w:rsidRPr="001924B0" w:rsidRDefault="00391B16" w:rsidP="00391B16">
      <w:pPr>
        <w:pStyle w:val="Heading3"/>
        <w:keepNext w:val="0"/>
        <w:widowControl w:val="0"/>
        <w:numPr>
          <w:ilvl w:val="2"/>
          <w:numId w:val="43"/>
        </w:numPr>
        <w:spacing w:after="60"/>
        <w:rPr>
          <w:szCs w:val="24"/>
        </w:rPr>
      </w:pPr>
      <w:r w:rsidRPr="001924B0">
        <w:rPr>
          <w:szCs w:val="24"/>
        </w:rPr>
        <w:t>The hematocrit was varied between 27% and 51% with no significant effect on the recovery of BNP.</w:t>
      </w:r>
    </w:p>
    <w:p w:rsidR="00391B16" w:rsidRPr="001924B0" w:rsidRDefault="00391B16" w:rsidP="00391B16">
      <w:pPr>
        <w:pStyle w:val="Heading2"/>
        <w:keepNext w:val="0"/>
        <w:widowControl w:val="0"/>
        <w:numPr>
          <w:ilvl w:val="1"/>
          <w:numId w:val="43"/>
        </w:numPr>
        <w:spacing w:after="60"/>
        <w:rPr>
          <w:szCs w:val="24"/>
        </w:rPr>
      </w:pPr>
      <w:r w:rsidRPr="001924B0">
        <w:rPr>
          <w:szCs w:val="24"/>
        </w:rPr>
        <w:t>Turn Around Time/Frequency</w:t>
      </w:r>
    </w:p>
    <w:p w:rsidR="00391B16" w:rsidRPr="001924B0" w:rsidRDefault="00391B16" w:rsidP="00391B16">
      <w:pPr>
        <w:ind w:left="1440"/>
        <w:rPr>
          <w:szCs w:val="24"/>
        </w:rPr>
      </w:pPr>
      <w:r w:rsidRPr="001924B0">
        <w:rPr>
          <w:szCs w:val="24"/>
        </w:rPr>
        <w:t>STAT – 1 hour</w:t>
      </w:r>
    </w:p>
    <w:p w:rsidR="00391B16" w:rsidRPr="001924B0" w:rsidRDefault="00391B16" w:rsidP="00391B16">
      <w:pPr>
        <w:ind w:left="720"/>
        <w:rPr>
          <w:b/>
          <w:szCs w:val="24"/>
        </w:rPr>
      </w:pPr>
    </w:p>
    <w:p w:rsidR="00391B16" w:rsidRPr="00B32CC0" w:rsidRDefault="00391B16" w:rsidP="00391B16">
      <w:pPr>
        <w:pStyle w:val="Heading1"/>
        <w:keepNext w:val="0"/>
        <w:widowControl w:val="0"/>
        <w:numPr>
          <w:ilvl w:val="0"/>
          <w:numId w:val="43"/>
        </w:numPr>
        <w:spacing w:before="60" w:after="60"/>
        <w:jc w:val="left"/>
        <w:rPr>
          <w:i w:val="0"/>
          <w:szCs w:val="24"/>
          <w:u w:val="none"/>
        </w:rPr>
      </w:pPr>
      <w:r w:rsidRPr="00B32CC0">
        <w:rPr>
          <w:i w:val="0"/>
          <w:szCs w:val="24"/>
          <w:u w:val="none"/>
        </w:rPr>
        <w:t>PROCEDURE NOTES</w:t>
      </w:r>
    </w:p>
    <w:p w:rsidR="00391B16" w:rsidRPr="001924B0" w:rsidRDefault="00391B16" w:rsidP="00391B16">
      <w:pPr>
        <w:pStyle w:val="Heading2"/>
        <w:keepNext w:val="0"/>
        <w:widowControl w:val="0"/>
        <w:numPr>
          <w:ilvl w:val="1"/>
          <w:numId w:val="43"/>
        </w:numPr>
        <w:spacing w:after="60"/>
        <w:rPr>
          <w:szCs w:val="24"/>
        </w:rPr>
      </w:pPr>
      <w:r w:rsidRPr="001924B0">
        <w:rPr>
          <w:szCs w:val="24"/>
        </w:rPr>
        <w:t>Clinical Interpretation</w:t>
      </w:r>
    </w:p>
    <w:p w:rsidR="00391B16" w:rsidRPr="001924B0" w:rsidRDefault="00391B16" w:rsidP="00391B16">
      <w:pPr>
        <w:pStyle w:val="Heading3"/>
        <w:keepNext w:val="0"/>
        <w:widowControl w:val="0"/>
        <w:numPr>
          <w:ilvl w:val="2"/>
          <w:numId w:val="43"/>
        </w:numPr>
        <w:spacing w:after="60"/>
        <w:rPr>
          <w:szCs w:val="24"/>
        </w:rPr>
      </w:pPr>
      <w:r w:rsidRPr="001924B0">
        <w:rPr>
          <w:szCs w:val="24"/>
        </w:rPr>
        <w:t>Higher BNP concentrations measured in the first 72 hours after an acute coronary syndrome are associated with an increased risk of death, myocardial infarction and CHF.</w:t>
      </w:r>
    </w:p>
    <w:p w:rsidR="00391B16" w:rsidRPr="001924B0" w:rsidRDefault="00391B16" w:rsidP="00391B16">
      <w:pPr>
        <w:pStyle w:val="Heading3"/>
        <w:keepNext w:val="0"/>
        <w:widowControl w:val="0"/>
        <w:numPr>
          <w:ilvl w:val="2"/>
          <w:numId w:val="43"/>
        </w:numPr>
        <w:spacing w:after="60"/>
        <w:rPr>
          <w:szCs w:val="24"/>
        </w:rPr>
      </w:pPr>
      <w:r w:rsidRPr="001924B0">
        <w:rPr>
          <w:szCs w:val="24"/>
        </w:rPr>
        <w:t>Higher BNP concentrations or the lack of a decrease in the BNP concentration from hospital admission to discharge indicates an increased risk of hospitalization or death in patients with heart failure.</w:t>
      </w:r>
    </w:p>
    <w:p w:rsidR="00391B16" w:rsidRPr="001924B0" w:rsidRDefault="00391B16" w:rsidP="00391B16">
      <w:pPr>
        <w:rPr>
          <w:szCs w:val="24"/>
        </w:rPr>
      </w:pPr>
    </w:p>
    <w:p w:rsidR="00391B16" w:rsidRPr="00B32CC0" w:rsidRDefault="00391B16" w:rsidP="00391B16">
      <w:pPr>
        <w:pStyle w:val="Heading1"/>
        <w:keepNext w:val="0"/>
        <w:widowControl w:val="0"/>
        <w:numPr>
          <w:ilvl w:val="0"/>
          <w:numId w:val="43"/>
        </w:numPr>
        <w:spacing w:before="60" w:after="60"/>
        <w:jc w:val="left"/>
        <w:rPr>
          <w:i w:val="0"/>
          <w:szCs w:val="24"/>
          <w:u w:val="none"/>
        </w:rPr>
      </w:pPr>
      <w:r w:rsidRPr="00B32CC0">
        <w:rPr>
          <w:i w:val="0"/>
          <w:szCs w:val="24"/>
          <w:u w:val="none"/>
        </w:rPr>
        <w:t>LIMITATIONS of METHOD</w:t>
      </w:r>
    </w:p>
    <w:p w:rsidR="00391B16" w:rsidRPr="001924B0" w:rsidRDefault="00391B16" w:rsidP="00391B16">
      <w:pPr>
        <w:pStyle w:val="Heading2"/>
        <w:keepNext w:val="0"/>
        <w:widowControl w:val="0"/>
        <w:numPr>
          <w:ilvl w:val="1"/>
          <w:numId w:val="43"/>
        </w:numPr>
        <w:spacing w:after="60"/>
        <w:rPr>
          <w:b w:val="0"/>
          <w:szCs w:val="24"/>
        </w:rPr>
      </w:pPr>
      <w:r w:rsidRPr="001924B0">
        <w:rPr>
          <w:b w:val="0"/>
          <w:szCs w:val="24"/>
        </w:rPr>
        <w:t>The results of the Triage® BNP should be evaluated in the context of the clinical and laboratory data available. In those instances where laboratory results do not agree with the clinical evaluation of the patient, then additional testing should be performed.</w:t>
      </w:r>
    </w:p>
    <w:p w:rsidR="00391B16" w:rsidRPr="001924B0" w:rsidRDefault="00391B16" w:rsidP="00391B16">
      <w:pPr>
        <w:pStyle w:val="Heading2"/>
        <w:keepNext w:val="0"/>
        <w:widowControl w:val="0"/>
        <w:numPr>
          <w:ilvl w:val="1"/>
          <w:numId w:val="43"/>
        </w:numPr>
        <w:spacing w:after="60"/>
        <w:rPr>
          <w:b w:val="0"/>
          <w:szCs w:val="24"/>
        </w:rPr>
      </w:pPr>
      <w:r w:rsidRPr="001924B0">
        <w:rPr>
          <w:b w:val="0"/>
          <w:szCs w:val="24"/>
        </w:rPr>
        <w:t>The test has been evaluated with EDTA whole blood and plasma. Serum and blood or plasma with other anticoagulants have not been evaluated and therefore should not be used.</w:t>
      </w:r>
    </w:p>
    <w:p w:rsidR="00391B16" w:rsidRPr="001924B0" w:rsidRDefault="00391B16" w:rsidP="00391B16">
      <w:pPr>
        <w:pStyle w:val="Heading2"/>
        <w:keepNext w:val="0"/>
        <w:widowControl w:val="0"/>
        <w:numPr>
          <w:ilvl w:val="1"/>
          <w:numId w:val="43"/>
        </w:numPr>
        <w:spacing w:after="60"/>
        <w:rPr>
          <w:b w:val="0"/>
          <w:szCs w:val="24"/>
        </w:rPr>
      </w:pPr>
      <w:r w:rsidRPr="001924B0">
        <w:rPr>
          <w:b w:val="0"/>
          <w:szCs w:val="24"/>
        </w:rPr>
        <w:t>There is a possibility that factors such as technical or procedural errors, as well as additional substances in blood specimens may interfere with the test and cause erroneous results.</w:t>
      </w:r>
    </w:p>
    <w:p w:rsidR="00391B16" w:rsidRPr="001924B0" w:rsidRDefault="00391B16" w:rsidP="00391B16">
      <w:pPr>
        <w:rPr>
          <w:b/>
          <w:szCs w:val="24"/>
        </w:rPr>
      </w:pPr>
    </w:p>
    <w:p w:rsidR="00391B16" w:rsidRPr="00B32CC0" w:rsidRDefault="00391B16" w:rsidP="00391B16">
      <w:pPr>
        <w:pStyle w:val="Heading1"/>
        <w:keepNext w:val="0"/>
        <w:widowControl w:val="0"/>
        <w:numPr>
          <w:ilvl w:val="0"/>
          <w:numId w:val="43"/>
        </w:numPr>
        <w:spacing w:before="60" w:after="60"/>
        <w:jc w:val="left"/>
        <w:rPr>
          <w:i w:val="0"/>
          <w:szCs w:val="24"/>
          <w:u w:val="none"/>
        </w:rPr>
      </w:pPr>
      <w:r w:rsidRPr="00B32CC0">
        <w:rPr>
          <w:i w:val="0"/>
          <w:szCs w:val="24"/>
          <w:u w:val="none"/>
        </w:rPr>
        <w:t xml:space="preserve">ACTION TO BE TAKEN IF METHOD BECOMES </w:t>
      </w:r>
      <w:commentRangeStart w:id="7"/>
      <w:r w:rsidRPr="00B32CC0">
        <w:rPr>
          <w:i w:val="0"/>
          <w:szCs w:val="24"/>
          <w:u w:val="none"/>
        </w:rPr>
        <w:t>INOPERABLE</w:t>
      </w:r>
      <w:commentRangeEnd w:id="7"/>
      <w:r w:rsidRPr="00B32CC0">
        <w:rPr>
          <w:rStyle w:val="CommentReference"/>
          <w:b w:val="0"/>
          <w:i w:val="0"/>
          <w:sz w:val="24"/>
          <w:szCs w:val="24"/>
          <w:u w:val="none"/>
        </w:rPr>
        <w:commentReference w:id="7"/>
      </w:r>
    </w:p>
    <w:p w:rsidR="00391B16" w:rsidRPr="001924B0" w:rsidRDefault="00391B16" w:rsidP="00391B16">
      <w:pPr>
        <w:pStyle w:val="Heading2"/>
        <w:ind w:left="720"/>
        <w:rPr>
          <w:b w:val="0"/>
          <w:szCs w:val="24"/>
        </w:rPr>
      </w:pPr>
      <w:r w:rsidRPr="001924B0">
        <w:rPr>
          <w:b w:val="0"/>
          <w:szCs w:val="24"/>
        </w:rPr>
        <w:t xml:space="preserve">If all three Triage® Meters become inoperable or the Triage® BNP Test Devices are not performing correctly, all testing will be done on the laboratory’s Chemistry analyzers. </w:t>
      </w:r>
    </w:p>
    <w:p w:rsidR="00391B16" w:rsidRPr="001924B0" w:rsidRDefault="00391B16" w:rsidP="00391B16">
      <w:pPr>
        <w:rPr>
          <w:b/>
          <w:szCs w:val="24"/>
        </w:rPr>
      </w:pPr>
    </w:p>
    <w:p w:rsidR="00391B16" w:rsidRPr="00B32CC0" w:rsidRDefault="00391B16" w:rsidP="00391B16">
      <w:pPr>
        <w:pStyle w:val="Heading1"/>
        <w:keepNext w:val="0"/>
        <w:widowControl w:val="0"/>
        <w:numPr>
          <w:ilvl w:val="0"/>
          <w:numId w:val="43"/>
        </w:numPr>
        <w:spacing w:before="60" w:after="60"/>
        <w:jc w:val="left"/>
        <w:rPr>
          <w:i w:val="0"/>
          <w:szCs w:val="24"/>
          <w:u w:val="none"/>
        </w:rPr>
      </w:pPr>
      <w:r w:rsidRPr="00B32CC0">
        <w:rPr>
          <w:i w:val="0"/>
          <w:szCs w:val="24"/>
          <w:u w:val="none"/>
        </w:rPr>
        <w:t>REFERENCES (ONLY most pertinent)</w:t>
      </w:r>
    </w:p>
    <w:p w:rsidR="00391B16" w:rsidRPr="001924B0" w:rsidRDefault="00391B16" w:rsidP="00391B16">
      <w:pPr>
        <w:pStyle w:val="Heading2"/>
        <w:keepNext w:val="0"/>
        <w:widowControl w:val="0"/>
        <w:numPr>
          <w:ilvl w:val="1"/>
          <w:numId w:val="0"/>
        </w:numPr>
        <w:tabs>
          <w:tab w:val="num" w:pos="1440"/>
        </w:tabs>
        <w:spacing w:after="60"/>
        <w:ind w:left="1440" w:hanging="720"/>
        <w:rPr>
          <w:b w:val="0"/>
          <w:szCs w:val="24"/>
        </w:rPr>
      </w:pPr>
      <w:r w:rsidRPr="001924B0">
        <w:rPr>
          <w:b w:val="0"/>
          <w:szCs w:val="24"/>
        </w:rPr>
        <w:t>Triage® BNP Product insert, Alere, 2011.</w:t>
      </w:r>
    </w:p>
    <w:p w:rsidR="00391B16" w:rsidRPr="001924B0" w:rsidRDefault="00391B16" w:rsidP="00391B16">
      <w:pPr>
        <w:pStyle w:val="Heading2"/>
        <w:keepNext w:val="0"/>
        <w:widowControl w:val="0"/>
        <w:numPr>
          <w:ilvl w:val="1"/>
          <w:numId w:val="0"/>
        </w:numPr>
        <w:tabs>
          <w:tab w:val="num" w:pos="1440"/>
        </w:tabs>
        <w:spacing w:after="60"/>
        <w:ind w:left="1440" w:hanging="720"/>
        <w:rPr>
          <w:b w:val="0"/>
          <w:szCs w:val="24"/>
        </w:rPr>
      </w:pPr>
      <w:r w:rsidRPr="001924B0">
        <w:rPr>
          <w:b w:val="0"/>
          <w:szCs w:val="24"/>
        </w:rPr>
        <w:t xml:space="preserve">Triage® Calibration Verification 5 Product insert, </w:t>
      </w:r>
      <w:commentRangeStart w:id="8"/>
      <w:r w:rsidRPr="001924B0">
        <w:rPr>
          <w:b w:val="0"/>
          <w:szCs w:val="24"/>
        </w:rPr>
        <w:t>Alere</w:t>
      </w:r>
      <w:commentRangeEnd w:id="8"/>
      <w:r w:rsidRPr="001924B0">
        <w:rPr>
          <w:rStyle w:val="CommentReference"/>
          <w:b w:val="0"/>
          <w:sz w:val="24"/>
          <w:szCs w:val="24"/>
        </w:rPr>
        <w:commentReference w:id="8"/>
      </w:r>
      <w:r w:rsidRPr="001924B0">
        <w:rPr>
          <w:b w:val="0"/>
          <w:szCs w:val="24"/>
        </w:rPr>
        <w:t>, 2011.</w:t>
      </w:r>
    </w:p>
    <w:p w:rsidR="00391B16" w:rsidRPr="001924B0" w:rsidRDefault="00391B16" w:rsidP="00391B16">
      <w:pPr>
        <w:pStyle w:val="Heading2"/>
        <w:keepNext w:val="0"/>
        <w:widowControl w:val="0"/>
        <w:numPr>
          <w:ilvl w:val="1"/>
          <w:numId w:val="0"/>
        </w:numPr>
        <w:tabs>
          <w:tab w:val="num" w:pos="1440"/>
        </w:tabs>
        <w:spacing w:after="60"/>
        <w:ind w:left="1440" w:hanging="720"/>
        <w:rPr>
          <w:b w:val="0"/>
          <w:szCs w:val="24"/>
        </w:rPr>
      </w:pPr>
      <w:r w:rsidRPr="001924B0">
        <w:rPr>
          <w:b w:val="0"/>
          <w:szCs w:val="24"/>
        </w:rPr>
        <w:t>Triage® Total Control 5 Product insert, current edition</w:t>
      </w:r>
      <w:r w:rsidRPr="001924B0">
        <w:rPr>
          <w:b w:val="0"/>
          <w:szCs w:val="24"/>
        </w:rPr>
        <w:tab/>
      </w:r>
    </w:p>
    <w:p w:rsidR="00391B16" w:rsidRPr="001924B0" w:rsidRDefault="00391B16" w:rsidP="00391B16">
      <w:pPr>
        <w:pStyle w:val="Heading2"/>
        <w:keepNext w:val="0"/>
        <w:widowControl w:val="0"/>
        <w:numPr>
          <w:ilvl w:val="1"/>
          <w:numId w:val="0"/>
        </w:numPr>
        <w:tabs>
          <w:tab w:val="num" w:pos="1440"/>
        </w:tabs>
        <w:spacing w:after="60"/>
        <w:ind w:left="1440" w:hanging="720"/>
        <w:rPr>
          <w:b w:val="0"/>
          <w:szCs w:val="24"/>
        </w:rPr>
      </w:pPr>
      <w:commentRangeStart w:id="9"/>
      <w:r w:rsidRPr="001924B0">
        <w:rPr>
          <w:b w:val="0"/>
          <w:szCs w:val="24"/>
        </w:rPr>
        <w:t>CLSI</w:t>
      </w:r>
      <w:commentRangeEnd w:id="9"/>
      <w:r w:rsidRPr="001924B0">
        <w:rPr>
          <w:rStyle w:val="CommentReference"/>
          <w:b w:val="0"/>
          <w:sz w:val="24"/>
          <w:szCs w:val="24"/>
        </w:rPr>
        <w:commentReference w:id="9"/>
      </w:r>
      <w:r w:rsidRPr="001924B0">
        <w:rPr>
          <w:b w:val="0"/>
          <w:szCs w:val="24"/>
        </w:rPr>
        <w:t xml:space="preserve"> Procedure Manual,CLSI Document GP2-A2.</w:t>
      </w:r>
    </w:p>
    <w:p w:rsidR="00391B16" w:rsidRPr="001924B0" w:rsidRDefault="00391B16" w:rsidP="00391B16">
      <w:pPr>
        <w:rPr>
          <w:szCs w:val="24"/>
        </w:rPr>
      </w:pPr>
    </w:p>
    <w:p w:rsidR="00391B16" w:rsidRPr="00B32CC0" w:rsidRDefault="00391B16" w:rsidP="00391B16">
      <w:pPr>
        <w:pStyle w:val="Heading1"/>
        <w:keepNext w:val="0"/>
        <w:widowControl w:val="0"/>
        <w:numPr>
          <w:ilvl w:val="0"/>
          <w:numId w:val="43"/>
        </w:numPr>
        <w:spacing w:before="60" w:after="60"/>
        <w:jc w:val="left"/>
        <w:rPr>
          <w:i w:val="0"/>
          <w:szCs w:val="24"/>
          <w:u w:val="none"/>
        </w:rPr>
      </w:pPr>
      <w:r w:rsidRPr="00B32CC0">
        <w:rPr>
          <w:i w:val="0"/>
          <w:szCs w:val="24"/>
          <w:u w:val="none"/>
        </w:rPr>
        <w:t>APPENDICES/ADDENDUM</w:t>
      </w:r>
    </w:p>
    <w:p w:rsidR="00391B16" w:rsidRDefault="00391B16" w:rsidP="00391B16">
      <w:pPr>
        <w:ind w:left="720"/>
        <w:rPr>
          <w:szCs w:val="24"/>
        </w:rPr>
      </w:pPr>
      <w:r w:rsidRPr="001924B0">
        <w:rPr>
          <w:szCs w:val="24"/>
        </w:rPr>
        <w:t>(forms, diagrams, manufacture’s product information)</w:t>
      </w:r>
    </w:p>
    <w:p w:rsidR="00391B16" w:rsidRDefault="00391B16" w:rsidP="00391B16">
      <w:pPr>
        <w:rPr>
          <w:szCs w:val="24"/>
        </w:rPr>
      </w:pPr>
      <w:r>
        <w:rPr>
          <w:szCs w:val="24"/>
        </w:rPr>
        <w:br w:type="page"/>
      </w:r>
    </w:p>
    <w:p w:rsidR="00CE4CB1" w:rsidRDefault="00CE4CB1" w:rsidP="00CE4CB1">
      <w:pPr>
        <w:outlineLvl w:val="0"/>
        <w:sectPr w:rsidR="00CE4CB1" w:rsidSect="00CD0C6C">
          <w:headerReference w:type="default" r:id="rId9"/>
          <w:footerReference w:type="default" r:id="rId10"/>
          <w:pgSz w:w="12242" w:h="15842" w:code="1"/>
          <w:pgMar w:top="180" w:right="1440" w:bottom="1440" w:left="1440" w:header="720" w:footer="720" w:gutter="0"/>
          <w:cols w:sep="1" w:space="721"/>
          <w:docGrid w:linePitch="326"/>
        </w:sectPr>
      </w:pPr>
    </w:p>
    <w:p w:rsidR="00CE4CB1" w:rsidRDefault="00CE4CB1" w:rsidP="00CE4CB1">
      <w:pPr>
        <w:jc w:val="center"/>
        <w:rPr>
          <w:b/>
          <w:i/>
          <w:u w:val="single"/>
        </w:rPr>
      </w:pPr>
      <w:r>
        <w:rPr>
          <w:b/>
          <w:i/>
          <w:u w:val="single"/>
        </w:rPr>
        <w:lastRenderedPageBreak/>
        <w:t>Signature Page</w:t>
      </w:r>
    </w:p>
    <w:p w:rsidR="00CE4CB1" w:rsidRDefault="00CE4CB1" w:rsidP="00CE4CB1">
      <w:pPr>
        <w:ind w:left="720"/>
        <w:jc w:val="center"/>
        <w:rPr>
          <w:b/>
          <w:i/>
          <w:u w:val="single"/>
        </w:rPr>
      </w:pPr>
    </w:p>
    <w:p w:rsidR="00CE4CB1" w:rsidRDefault="00CE4CB1" w:rsidP="00CE4CB1">
      <w:pPr>
        <w:pBdr>
          <w:top w:val="double" w:sz="4" w:space="1" w:color="auto"/>
          <w:bottom w:val="double" w:sz="4" w:space="1" w:color="auto"/>
        </w:pBdr>
        <w:ind w:left="720"/>
        <w:jc w:val="center"/>
        <w:rPr>
          <w:b/>
        </w:rPr>
      </w:pPr>
      <w:r>
        <w:rPr>
          <w:b/>
        </w:rPr>
        <w:t>TITLE OF PROCEDURE</w:t>
      </w:r>
    </w:p>
    <w:p w:rsidR="00CE4CB1" w:rsidRDefault="00CE4CB1" w:rsidP="00CE4CB1">
      <w:pPr>
        <w:ind w:left="720"/>
        <w:jc w:val="center"/>
        <w:rPr>
          <w:b/>
          <w:i/>
          <w:u w:val="single"/>
        </w:rPr>
      </w:pPr>
    </w:p>
    <w:p w:rsidR="00CE4CB1" w:rsidRDefault="00CE4CB1" w:rsidP="00BA29B6">
      <w:pPr>
        <w:ind w:left="180"/>
        <w:rPr>
          <w:b/>
        </w:rPr>
      </w:pPr>
      <w:r>
        <w:rPr>
          <w:b/>
        </w:rPr>
        <w:t>XI.</w:t>
      </w:r>
      <w:r>
        <w:rPr>
          <w:b/>
        </w:rPr>
        <w:tab/>
        <w:t>APPROVAL SIGNATURES</w:t>
      </w:r>
    </w:p>
    <w:p w:rsidR="00CE4CB1" w:rsidRDefault="00CE4CB1" w:rsidP="00CE4CB1">
      <w:r>
        <w:tab/>
        <w:t>Approved by:</w:t>
      </w:r>
    </w:p>
    <w:p w:rsidR="00CE4CB1" w:rsidRDefault="00CE4CB1" w:rsidP="00CE4CB1"/>
    <w:p w:rsidR="00CE4CB1" w:rsidRDefault="00C75C78" w:rsidP="00CE4CB1">
      <w:pPr>
        <w:ind w:left="720"/>
      </w:pPr>
      <w:r>
        <w:pict>
          <v:shapetype id="_x0000_t32" coordsize="21600,21600" o:spt="32" o:oned="t" path="m,l21600,21600e" filled="f">
            <v:path arrowok="t" fillok="f" o:connecttype="none"/>
            <o:lock v:ext="edit" shapetype="t"/>
          </v:shapetype>
          <v:shape id="_x0000_s1108" type="#_x0000_t32" style="position:absolute;left:0;text-align:left;margin-left:37.75pt;margin-top:11.25pt;width:233pt;height:.05pt;z-index:251649536" o:connectortype="straight"/>
        </w:pict>
      </w:r>
      <w:r>
        <w:pict>
          <v:shape id="_x0000_s1109" type="#_x0000_t32" style="position:absolute;left:0;text-align:left;margin-left:285pt;margin-top:11.25pt;width:145.5pt;height:0;z-index:251650560" o:connectortype="straight"/>
        </w:pict>
      </w:r>
      <w:r w:rsidR="00CE4CB1">
        <w:tab/>
      </w:r>
    </w:p>
    <w:p w:rsidR="00CE4CB1" w:rsidRDefault="00CE4CB1" w:rsidP="00CE4CB1">
      <w:pPr>
        <w:ind w:left="720"/>
      </w:pPr>
      <w:r>
        <w:t>Technical Coordinator</w:t>
      </w:r>
      <w:r>
        <w:tab/>
      </w:r>
      <w:r>
        <w:tab/>
      </w:r>
      <w:r>
        <w:tab/>
      </w:r>
      <w:r>
        <w:tab/>
      </w:r>
      <w:r>
        <w:tab/>
        <w:t>Date</w:t>
      </w:r>
    </w:p>
    <w:p w:rsidR="00CE4CB1" w:rsidRDefault="00CE4CB1" w:rsidP="00CE4CB1">
      <w:pPr>
        <w:ind w:left="720"/>
      </w:pPr>
    </w:p>
    <w:p w:rsidR="00CE4CB1" w:rsidRDefault="00C75C78" w:rsidP="00CE4CB1">
      <w:pPr>
        <w:ind w:left="720"/>
      </w:pPr>
      <w:r>
        <w:pict>
          <v:shape id="_x0000_s1106" type="#_x0000_t32" style="position:absolute;left:0;text-align:left;margin-left:37.75pt;margin-top:12.3pt;width:233pt;height:.05pt;z-index:251647488" o:connectortype="straight"/>
        </w:pict>
      </w:r>
      <w:r>
        <w:pict>
          <v:shape id="_x0000_s1107" type="#_x0000_t32" style="position:absolute;left:0;text-align:left;margin-left:285pt;margin-top:12.3pt;width:145.5pt;height:0;z-index:251648512" o:connectortype="straight"/>
        </w:pict>
      </w:r>
    </w:p>
    <w:p w:rsidR="00CE4CB1" w:rsidRDefault="00CE4CB1" w:rsidP="00CE4CB1">
      <w:pPr>
        <w:ind w:left="720"/>
      </w:pPr>
      <w:r>
        <w:t>Laboratory Director</w:t>
      </w:r>
      <w:r>
        <w:tab/>
      </w:r>
      <w:r>
        <w:tab/>
      </w:r>
      <w:r>
        <w:tab/>
      </w:r>
      <w:r>
        <w:tab/>
      </w:r>
      <w:r>
        <w:tab/>
      </w:r>
      <w:r>
        <w:tab/>
        <w:t>Date</w:t>
      </w:r>
    </w:p>
    <w:p w:rsidR="00CE4CB1" w:rsidRDefault="00CE4CB1" w:rsidP="00CE4CB1">
      <w:pPr>
        <w:ind w:left="720" w:firstLine="720"/>
      </w:pPr>
    </w:p>
    <w:p w:rsidR="00CE4CB1" w:rsidRDefault="00C75C78" w:rsidP="00CE4CB1">
      <w:pPr>
        <w:ind w:left="720"/>
      </w:pPr>
      <w:r>
        <w:rPr>
          <w:noProof/>
        </w:rPr>
        <w:pict>
          <v:shape id="_x0000_s1126" type="#_x0000_t32" style="position:absolute;left:0;text-align:left;margin-left:37.75pt;margin-top:10.6pt;width:233pt;height:.05pt;z-index:251655680" o:connectortype="straight"/>
        </w:pict>
      </w:r>
      <w:r>
        <w:rPr>
          <w:noProof/>
        </w:rPr>
        <w:pict>
          <v:shape id="_x0000_s1127" type="#_x0000_t32" style="position:absolute;left:0;text-align:left;margin-left:285pt;margin-top:10.6pt;width:145.5pt;height:0;z-index:251656704" o:connectortype="straight"/>
        </w:pict>
      </w:r>
    </w:p>
    <w:p w:rsidR="00CE4CB1" w:rsidRDefault="00CE4CB1" w:rsidP="00CE4CB1">
      <w:pPr>
        <w:ind w:left="720"/>
      </w:pPr>
      <w:r>
        <w:t>Medical Director</w:t>
      </w:r>
      <w:r>
        <w:tab/>
      </w:r>
      <w:r>
        <w:tab/>
      </w:r>
      <w:r>
        <w:tab/>
      </w:r>
      <w:r>
        <w:tab/>
      </w:r>
      <w:r>
        <w:tab/>
      </w:r>
      <w:r>
        <w:tab/>
        <w:t>Date</w:t>
      </w:r>
    </w:p>
    <w:p w:rsidR="00CE4CB1" w:rsidRDefault="00CE4CB1" w:rsidP="00CE4CB1">
      <w:pPr>
        <w:ind w:left="720" w:firstLine="720"/>
      </w:pPr>
    </w:p>
    <w:p w:rsidR="00CE4CB1" w:rsidRDefault="00CE4CB1" w:rsidP="00BA29B6">
      <w:pPr>
        <w:rPr>
          <w:i/>
        </w:rPr>
      </w:pPr>
      <w:r>
        <w:rPr>
          <w:i/>
        </w:rPr>
        <w:t xml:space="preserve">Original and subsequent “Signature Pages” for this policy will be maintained in the service area.  </w:t>
      </w:r>
      <w:r>
        <w:rPr>
          <w:b/>
          <w:i/>
        </w:rPr>
        <w:t>Policies and Procedures are reviewed at least biennially.</w:t>
      </w:r>
    </w:p>
    <w:p w:rsidR="00CE4CB1" w:rsidRDefault="00CE4CB1" w:rsidP="00CE4CB1">
      <w:pPr>
        <w:ind w:left="720"/>
        <w:rPr>
          <w:i/>
        </w:rPr>
      </w:pPr>
    </w:p>
    <w:p w:rsidR="00CE4CB1" w:rsidRDefault="00CE4CB1" w:rsidP="00E25640">
      <w:r>
        <w:t xml:space="preserve">Written by:    </w:t>
      </w:r>
      <w:r>
        <w:tab/>
      </w:r>
      <w:r>
        <w:tab/>
      </w:r>
      <w:r>
        <w:tab/>
      </w:r>
      <w:r>
        <w:tab/>
      </w:r>
      <w:r>
        <w:tab/>
        <w:t xml:space="preserve">               </w:t>
      </w:r>
      <w:r>
        <w:tab/>
      </w:r>
      <w:r w:rsidR="00E25640">
        <w:tab/>
      </w:r>
      <w:r>
        <w:t>Date:  mm/dd/yyyy</w:t>
      </w:r>
    </w:p>
    <w:p w:rsidR="00CE4CB1" w:rsidRDefault="00CE4CB1" w:rsidP="00CE4CB1">
      <w:pPr>
        <w:ind w:left="720"/>
      </w:pPr>
    </w:p>
    <w:p w:rsidR="00E25640" w:rsidRDefault="00E25640" w:rsidP="00E25640"/>
    <w:p w:rsidR="00E25640" w:rsidRDefault="00C75C78" w:rsidP="00E25640">
      <w:r>
        <w:pict>
          <v:shape id="_x0000_s1130" type="#_x0000_t32" style="position:absolute;margin-left:351.75pt;margin-top:11.9pt;width:123pt;height:0;z-index:251659776" o:connectortype="straight"/>
        </w:pict>
      </w:r>
      <w:r w:rsidR="00E25640">
        <w:t>Reviewed/Revised</w:t>
      </w:r>
      <w:r w:rsidR="00E25640">
        <w:tab/>
      </w:r>
      <w:r w:rsidR="00E25640">
        <w:tab/>
      </w:r>
      <w:r w:rsidR="00E25640">
        <w:tab/>
      </w:r>
      <w:r w:rsidR="00E25640">
        <w:tab/>
      </w:r>
      <w:r w:rsidR="00E25640">
        <w:tab/>
      </w:r>
      <w:r w:rsidR="00E25640">
        <w:tab/>
      </w:r>
      <w:r w:rsidR="00E25640">
        <w:tab/>
        <w:t>Date</w:t>
      </w:r>
    </w:p>
    <w:p w:rsidR="00E25640" w:rsidRDefault="00C75C78" w:rsidP="00E25640">
      <w:r>
        <w:pict>
          <v:shape id="_x0000_s1129" type="#_x0000_t32" style="position:absolute;margin-left:96pt;margin-top:1.85pt;width:210pt;height:0;z-index:251658752" o:connectortype="straight"/>
        </w:pict>
      </w:r>
    </w:p>
    <w:p w:rsidR="00E25640" w:rsidRDefault="00E25640" w:rsidP="00E25640"/>
    <w:p w:rsidR="00E25640" w:rsidRDefault="00C75C78" w:rsidP="00E25640">
      <w:r>
        <w:pict>
          <v:shape id="_x0000_s1135" type="#_x0000_t32" style="position:absolute;margin-left:96pt;margin-top:11.75pt;width:210pt;height:0;z-index:251664896" o:connectortype="straight"/>
        </w:pict>
      </w:r>
      <w:r>
        <w:pict>
          <v:shape id="_x0000_s1131" type="#_x0000_t32" style="position:absolute;margin-left:351.75pt;margin-top:11.75pt;width:123pt;height:0;z-index:251660800" o:connectortype="straight"/>
        </w:pict>
      </w:r>
      <w:r w:rsidR="00E25640">
        <w:t>Reviewed/Revised</w:t>
      </w:r>
      <w:r w:rsidR="00E25640">
        <w:tab/>
      </w:r>
      <w:r w:rsidR="00E25640">
        <w:tab/>
      </w:r>
      <w:r w:rsidR="00E25640">
        <w:tab/>
      </w:r>
      <w:r w:rsidR="00E25640">
        <w:tab/>
      </w:r>
      <w:r w:rsidR="00E25640">
        <w:tab/>
      </w:r>
      <w:r w:rsidR="00E25640">
        <w:tab/>
      </w:r>
      <w:r w:rsidR="00E25640">
        <w:tab/>
        <w:t xml:space="preserve">Date </w:t>
      </w:r>
    </w:p>
    <w:p w:rsidR="00E25640" w:rsidRDefault="00E25640" w:rsidP="00E25640"/>
    <w:p w:rsidR="00E25640" w:rsidRDefault="00E25640" w:rsidP="00E25640"/>
    <w:p w:rsidR="00E25640" w:rsidRDefault="00C75C78" w:rsidP="00E25640">
      <w:r>
        <w:pict>
          <v:shape id="_x0000_s1136" type="#_x0000_t32" style="position:absolute;margin-left:96pt;margin-top:10.1pt;width:210pt;height:0;z-index:251665920" o:connectortype="straight"/>
        </w:pict>
      </w:r>
      <w:r>
        <w:pict>
          <v:shape id="_x0000_s1132" type="#_x0000_t32" style="position:absolute;margin-left:354.75pt;margin-top:10.1pt;width:123pt;height:0;z-index:251661824" o:connectortype="straight"/>
        </w:pict>
      </w:r>
      <w:r w:rsidR="00E25640">
        <w:t>Reviewed/Revised</w:t>
      </w:r>
      <w:r w:rsidR="00E25640">
        <w:tab/>
      </w:r>
      <w:r w:rsidR="00E25640">
        <w:tab/>
      </w:r>
      <w:r w:rsidR="00E25640">
        <w:tab/>
      </w:r>
      <w:r w:rsidR="00E25640">
        <w:tab/>
      </w:r>
      <w:r w:rsidR="00E25640">
        <w:tab/>
      </w:r>
      <w:r w:rsidR="00E25640">
        <w:tab/>
      </w:r>
      <w:r w:rsidR="00E25640">
        <w:tab/>
        <w:t>Date</w:t>
      </w:r>
    </w:p>
    <w:p w:rsidR="00E25640" w:rsidRDefault="00E25640" w:rsidP="00E25640"/>
    <w:p w:rsidR="00E25640" w:rsidRDefault="00E25640" w:rsidP="00E25640"/>
    <w:p w:rsidR="00E25640" w:rsidRDefault="00C75C78" w:rsidP="00E25640">
      <w:r>
        <w:pict>
          <v:shape id="_x0000_s1134" type="#_x0000_t32" style="position:absolute;margin-left:96pt;margin-top:9.95pt;width:210pt;height:0;z-index:251663872" o:connectortype="straight"/>
        </w:pict>
      </w:r>
      <w:r>
        <w:pict>
          <v:shape id="_x0000_s1133" type="#_x0000_t32" style="position:absolute;margin-left:354pt;margin-top:9.95pt;width:123pt;height:0;z-index:251662848" o:connectortype="straight"/>
        </w:pict>
      </w:r>
      <w:r w:rsidR="00E25640">
        <w:t>Reviewed/Revised</w:t>
      </w:r>
      <w:r w:rsidR="00E25640">
        <w:tab/>
      </w:r>
      <w:r w:rsidR="00E25640">
        <w:tab/>
      </w:r>
      <w:r w:rsidR="00E25640">
        <w:tab/>
      </w:r>
      <w:r w:rsidR="00E25640">
        <w:tab/>
      </w:r>
      <w:r w:rsidR="00E25640">
        <w:tab/>
      </w:r>
      <w:r w:rsidR="00E25640">
        <w:tab/>
      </w:r>
      <w:r w:rsidR="00E25640">
        <w:tab/>
        <w:t xml:space="preserve">Date </w:t>
      </w:r>
    </w:p>
    <w:p w:rsidR="00E25640" w:rsidRDefault="00E25640" w:rsidP="00E25640"/>
    <w:p w:rsidR="00E25640" w:rsidRDefault="00E25640" w:rsidP="00E25640"/>
    <w:p w:rsidR="00E25640" w:rsidRDefault="00C75C78" w:rsidP="00E25640">
      <w:r>
        <w:pict>
          <v:shape id="_x0000_s1138" type="#_x0000_t32" style="position:absolute;margin-left:96pt;margin-top:9.95pt;width:210pt;height:0;z-index:251667968" o:connectortype="straight"/>
        </w:pict>
      </w:r>
      <w:r>
        <w:pict>
          <v:shape id="_x0000_s1137" type="#_x0000_t32" style="position:absolute;margin-left:354pt;margin-top:9.95pt;width:123pt;height:0;z-index:251666944" o:connectortype="straight"/>
        </w:pict>
      </w:r>
      <w:r w:rsidR="00E25640">
        <w:t>Reviewed/Revised</w:t>
      </w:r>
      <w:r w:rsidR="00E25640">
        <w:tab/>
      </w:r>
      <w:r w:rsidR="00E25640">
        <w:tab/>
      </w:r>
      <w:r w:rsidR="00E25640">
        <w:tab/>
      </w:r>
      <w:r w:rsidR="00E25640">
        <w:tab/>
      </w:r>
      <w:r w:rsidR="00E25640">
        <w:tab/>
      </w:r>
      <w:r w:rsidR="00E25640">
        <w:tab/>
      </w:r>
      <w:r w:rsidR="00E25640">
        <w:tab/>
        <w:t xml:space="preserve">Date </w:t>
      </w:r>
    </w:p>
    <w:p w:rsidR="00E25640" w:rsidRDefault="00E25640" w:rsidP="00E25640"/>
    <w:p w:rsidR="00E25640" w:rsidRDefault="00E25640" w:rsidP="00E25640"/>
    <w:p w:rsidR="00E25640" w:rsidRDefault="00C75C78" w:rsidP="00E25640">
      <w:r>
        <w:pict>
          <v:shape id="_x0000_s1140" type="#_x0000_t32" style="position:absolute;margin-left:96pt;margin-top:9.95pt;width:210pt;height:0;z-index:251670016" o:connectortype="straight"/>
        </w:pict>
      </w:r>
      <w:r>
        <w:pict>
          <v:shape id="_x0000_s1139" type="#_x0000_t32" style="position:absolute;margin-left:354pt;margin-top:9.95pt;width:123pt;height:0;z-index:251668992" o:connectortype="straight"/>
        </w:pict>
      </w:r>
      <w:r w:rsidR="00E25640">
        <w:t>Reviewed/Revised</w:t>
      </w:r>
      <w:r w:rsidR="00E25640">
        <w:tab/>
      </w:r>
      <w:r w:rsidR="00E25640">
        <w:tab/>
      </w:r>
      <w:r w:rsidR="00E25640">
        <w:tab/>
      </w:r>
      <w:r w:rsidR="00E25640">
        <w:tab/>
      </w:r>
      <w:r w:rsidR="00E25640">
        <w:tab/>
      </w:r>
      <w:r w:rsidR="00E25640">
        <w:tab/>
      </w:r>
      <w:r w:rsidR="00E25640">
        <w:tab/>
        <w:t xml:space="preserve">Date </w:t>
      </w:r>
    </w:p>
    <w:p w:rsidR="00CE4CB1" w:rsidRDefault="00CE4CB1" w:rsidP="00CE4CB1"/>
    <w:p w:rsidR="00CE4CB1" w:rsidRDefault="00CE4CB1" w:rsidP="00CE4CB1">
      <w:pPr>
        <w:rPr>
          <w:sz w:val="22"/>
          <w:szCs w:val="22"/>
        </w:rPr>
      </w:pPr>
    </w:p>
    <w:p w:rsidR="00CE4CB1" w:rsidRDefault="00CE4CB1" w:rsidP="00CE4CB1">
      <w:pPr>
        <w:rPr>
          <w:sz w:val="20"/>
        </w:rPr>
      </w:pPr>
    </w:p>
    <w:p w:rsidR="00CE4CB1" w:rsidRDefault="00C75C78" w:rsidP="00CE4CB1">
      <w:pPr>
        <w:rPr>
          <w:sz w:val="20"/>
        </w:rPr>
      </w:pPr>
      <w:r w:rsidRPr="00C75C78">
        <w:pict>
          <v:shape id="_x0000_s1113" type="#_x0000_t32" style="position:absolute;margin-left:-13.5pt;margin-top:5.55pt;width:457.5pt;height:0;z-index:251654656" o:connectortype="straight" strokeweight="1.25pt"/>
        </w:pict>
      </w:r>
    </w:p>
    <w:p w:rsidR="00CE4CB1" w:rsidRDefault="00CE4CB1" w:rsidP="00CE4CB1">
      <w:pPr>
        <w:rPr>
          <w:sz w:val="20"/>
        </w:rPr>
      </w:pPr>
    </w:p>
    <w:p w:rsidR="00CE4CB1" w:rsidRDefault="00C75C78" w:rsidP="00CE4CB1">
      <w:pPr>
        <w:rPr>
          <w:sz w:val="20"/>
        </w:rPr>
      </w:pPr>
      <w:r w:rsidRPr="00C75C78">
        <w:pict>
          <v:shape id="_x0000_s1111" type="#_x0000_t32" style="position:absolute;margin-left:179.25pt;margin-top:10.95pt;width:78.75pt;height:0;z-index:251652608" o:connectortype="straight"/>
        </w:pict>
      </w:r>
      <w:r w:rsidRPr="00C75C78">
        <w:pict>
          <v:shape id="_x0000_s1110" type="#_x0000_t32" style="position:absolute;margin-left:54.75pt;margin-top:10.95pt;width:93pt;height:0;z-index:251651584" o:connectortype="straight"/>
        </w:pict>
      </w:r>
      <w:r w:rsidR="00CE4CB1">
        <w:rPr>
          <w:sz w:val="20"/>
        </w:rPr>
        <w:t xml:space="preserve">Archived by:                                          Date:                                                        </w:t>
      </w:r>
    </w:p>
    <w:p w:rsidR="00CE4CB1" w:rsidRDefault="00C75C78" w:rsidP="00CE4CB1">
      <w:pPr>
        <w:rPr>
          <w:sz w:val="20"/>
        </w:rPr>
      </w:pPr>
      <w:r w:rsidRPr="00C75C78">
        <w:pict>
          <v:shape id="_x0000_s1112" type="#_x0000_t32" style="position:absolute;margin-left:59.25pt;margin-top:12.15pt;width:187.5pt;height:0;z-index:251653632" o:connectortype="straight"/>
        </w:pict>
      </w:r>
      <w:r w:rsidR="00CE4CB1">
        <w:rPr>
          <w:sz w:val="20"/>
        </w:rPr>
        <w:t xml:space="preserve">Electronic File                 </w:t>
      </w:r>
      <w:r w:rsidR="00CE4CB1">
        <w:rPr>
          <w:sz w:val="20"/>
        </w:rPr>
        <w:tab/>
        <w:t xml:space="preserve">   </w:t>
      </w:r>
    </w:p>
    <w:p w:rsidR="00946AEF" w:rsidRPr="00CE4CB1" w:rsidRDefault="00946AEF" w:rsidP="00CE4CB1">
      <w:pPr>
        <w:ind w:firstLine="720"/>
      </w:pPr>
    </w:p>
    <w:sectPr w:rsidR="00946AEF" w:rsidRPr="00CE4CB1" w:rsidSect="00CE4CB1">
      <w:headerReference w:type="even" r:id="rId11"/>
      <w:headerReference w:type="default" r:id="rId12"/>
      <w:headerReference w:type="first" r:id="rId13"/>
      <w:pgSz w:w="12242" w:h="15842" w:code="1"/>
      <w:pgMar w:top="1195" w:right="1195" w:bottom="1195" w:left="1195" w:header="720" w:footer="720" w:gutter="0"/>
      <w:cols w:sep="1" w:space="721"/>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 w:author="rbrtva" w:date="2012-12-15T18:28:00Z" w:initials="r">
    <w:p w:rsidR="00391B16" w:rsidRDefault="00391B16" w:rsidP="00391B16">
      <w:pPr>
        <w:pStyle w:val="CommentText"/>
      </w:pPr>
      <w:r>
        <w:rPr>
          <w:rStyle w:val="CommentReference"/>
        </w:rPr>
        <w:annotationRef/>
      </w:r>
      <w:r>
        <w:t>Do we need this or was it Laura going overboard with step by step instructions??</w:t>
      </w:r>
    </w:p>
  </w:comment>
  <w:comment w:id="5" w:author="rbrtva" w:date="2012-12-15T18:28:00Z" w:initials="r">
    <w:p w:rsidR="00391B16" w:rsidRDefault="00391B16" w:rsidP="00391B16">
      <w:pPr>
        <w:pStyle w:val="CommentText"/>
      </w:pPr>
      <w:r>
        <w:rPr>
          <w:rStyle w:val="CommentReference"/>
        </w:rPr>
        <w:annotationRef/>
      </w:r>
      <w:r>
        <w:t>Again is this too much?</w:t>
      </w:r>
    </w:p>
  </w:comment>
  <w:comment w:id="6" w:author="rbrtva" w:date="2012-12-15T18:28:00Z" w:initials="r">
    <w:p w:rsidR="00391B16" w:rsidRDefault="00391B16" w:rsidP="00391B16">
      <w:pPr>
        <w:pStyle w:val="CommentText"/>
      </w:pPr>
      <w:r>
        <w:rPr>
          <w:rStyle w:val="CommentReference"/>
        </w:rPr>
        <w:annotationRef/>
      </w:r>
      <w:r>
        <w:t>We didn’t have anything in the old procedure for VIII, IX</w:t>
      </w:r>
    </w:p>
  </w:comment>
  <w:comment w:id="7" w:author="rbrtva" w:date="2012-12-15T18:28:00Z" w:initials="r">
    <w:p w:rsidR="00391B16" w:rsidRDefault="00391B16" w:rsidP="00391B16">
      <w:pPr>
        <w:pStyle w:val="CommentText"/>
      </w:pPr>
      <w:r>
        <w:rPr>
          <w:rStyle w:val="CommentReference"/>
        </w:rPr>
        <w:annotationRef/>
      </w:r>
      <w:r>
        <w:t>Is BNP available on the architect?</w:t>
      </w:r>
    </w:p>
  </w:comment>
  <w:comment w:id="8" w:author="rbrtva" w:date="2012-12-15T18:28:00Z" w:initials="r">
    <w:p w:rsidR="00391B16" w:rsidRDefault="00391B16" w:rsidP="00391B16">
      <w:pPr>
        <w:pStyle w:val="CommentText"/>
      </w:pPr>
      <w:r>
        <w:rPr>
          <w:rStyle w:val="CommentReference"/>
        </w:rPr>
        <w:annotationRef/>
      </w:r>
      <w:r>
        <w:t>New inserts say alere, not Inverness … am I seeing this correctly?</w:t>
      </w:r>
    </w:p>
  </w:comment>
  <w:comment w:id="9" w:author="rbrtva" w:date="2012-12-15T18:28:00Z" w:initials="r">
    <w:p w:rsidR="00391B16" w:rsidRDefault="00391B16" w:rsidP="00391B16">
      <w:pPr>
        <w:pStyle w:val="CommentText"/>
      </w:pPr>
      <w:r>
        <w:rPr>
          <w:rStyle w:val="CommentReference"/>
        </w:rPr>
        <w:annotationRef/>
      </w:r>
      <w:r>
        <w:t>This is where the outline came from, should it be a refrence?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602B" w:rsidRDefault="0041602B">
      <w:r>
        <w:separator/>
      </w:r>
    </w:p>
  </w:endnote>
  <w:endnote w:type="continuationSeparator" w:id="0">
    <w:p w:rsidR="0041602B" w:rsidRDefault="004160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CB1" w:rsidRDefault="00CE4CB1">
    <w:pPr>
      <w:rPr>
        <w:sz w:val="12"/>
      </w:rPr>
    </w:pPr>
  </w:p>
  <w:p w:rsidR="00CE4CB1" w:rsidRPr="00CD0C6C" w:rsidRDefault="00C75C78" w:rsidP="004F6A10">
    <w:pPr>
      <w:tabs>
        <w:tab w:val="right" w:pos="9362"/>
      </w:tabs>
      <w:rPr>
        <w:sz w:val="16"/>
        <w:szCs w:val="16"/>
      </w:rPr>
    </w:pPr>
    <w:fldSimple w:instr=" FILENAME  \* Lower \p  \* MERGEFORMAT ">
      <w:r w:rsidR="00CE4CB1" w:rsidRPr="00CD0C6C">
        <w:rPr>
          <w:i/>
          <w:noProof/>
          <w:sz w:val="16"/>
          <w:szCs w:val="16"/>
        </w:rPr>
        <w:t>p:\lab\lab procedures folde</w:t>
      </w:r>
      <w:r w:rsidR="003A26D3">
        <w:rPr>
          <w:i/>
          <w:noProof/>
          <w:sz w:val="16"/>
          <w:szCs w:val="16"/>
        </w:rPr>
        <w:t>rs\iu health morgan procedures\iu health morgan lab procedure template</w:t>
      </w:r>
      <w:r w:rsidR="00CE4CB1" w:rsidRPr="00CD0C6C">
        <w:rPr>
          <w:i/>
          <w:noProof/>
          <w:sz w:val="16"/>
          <w:szCs w:val="16"/>
        </w:rPr>
        <w:t>.docx</w:t>
      </w:r>
    </w:fldSimple>
    <w:r w:rsidR="004F6A10" w:rsidRPr="002C4648">
      <w:rPr>
        <w:sz w:val="12"/>
      </w:rPr>
      <w:tab/>
    </w:r>
    <w:r w:rsidR="00CE4CB1" w:rsidRPr="00CD0C6C">
      <w:rPr>
        <w:sz w:val="16"/>
        <w:szCs w:val="16"/>
      </w:rPr>
      <w:t xml:space="preserve">Page </w:t>
    </w:r>
    <w:r w:rsidRPr="00CD0C6C">
      <w:rPr>
        <w:sz w:val="16"/>
        <w:szCs w:val="16"/>
      </w:rPr>
      <w:fldChar w:fldCharType="begin"/>
    </w:r>
    <w:r w:rsidR="00CE4CB1" w:rsidRPr="00CD0C6C">
      <w:rPr>
        <w:sz w:val="16"/>
        <w:szCs w:val="16"/>
      </w:rPr>
      <w:instrText xml:space="preserve"> PAGE </w:instrText>
    </w:r>
    <w:r w:rsidRPr="00CD0C6C">
      <w:rPr>
        <w:sz w:val="16"/>
        <w:szCs w:val="16"/>
      </w:rPr>
      <w:fldChar w:fldCharType="separate"/>
    </w:r>
    <w:r w:rsidR="00BC65C3">
      <w:rPr>
        <w:noProof/>
        <w:sz w:val="16"/>
        <w:szCs w:val="16"/>
      </w:rPr>
      <w:t>1</w:t>
    </w:r>
    <w:r w:rsidRPr="00CD0C6C">
      <w:rPr>
        <w:sz w:val="16"/>
        <w:szCs w:val="16"/>
      </w:rPr>
      <w:fldChar w:fldCharType="end"/>
    </w:r>
    <w:r w:rsidR="00CE4CB1" w:rsidRPr="00CD0C6C">
      <w:rPr>
        <w:sz w:val="16"/>
        <w:szCs w:val="16"/>
      </w:rPr>
      <w:t xml:space="preserve"> of </w:t>
    </w:r>
    <w:r w:rsidRPr="00CD0C6C">
      <w:rPr>
        <w:sz w:val="16"/>
        <w:szCs w:val="16"/>
      </w:rPr>
      <w:fldChar w:fldCharType="begin"/>
    </w:r>
    <w:r w:rsidR="00CE4CB1" w:rsidRPr="00CD0C6C">
      <w:rPr>
        <w:sz w:val="16"/>
        <w:szCs w:val="16"/>
      </w:rPr>
      <w:instrText xml:space="preserve"> NUMPAGES  </w:instrText>
    </w:r>
    <w:r w:rsidRPr="00CD0C6C">
      <w:rPr>
        <w:sz w:val="16"/>
        <w:szCs w:val="16"/>
      </w:rPr>
      <w:fldChar w:fldCharType="separate"/>
    </w:r>
    <w:r w:rsidR="00BC65C3">
      <w:rPr>
        <w:noProof/>
        <w:sz w:val="16"/>
        <w:szCs w:val="16"/>
      </w:rPr>
      <w:t>8</w:t>
    </w:r>
    <w:r w:rsidRPr="00CD0C6C">
      <w:rP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602B" w:rsidRDefault="0041602B">
      <w:r>
        <w:separator/>
      </w:r>
    </w:p>
  </w:footnote>
  <w:footnote w:type="continuationSeparator" w:id="0">
    <w:p w:rsidR="0041602B" w:rsidRDefault="004160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CB1" w:rsidRDefault="00CE4CB1" w:rsidP="004F6A10">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2A3" w:rsidRDefault="004362A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2A3" w:rsidRDefault="004362A3">
    <w:pPr>
      <w:pStyle w:val="Header"/>
      <w:jc w:val="center"/>
      <w:rPr>
        <w:b/>
        <w:bCs/>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2A3" w:rsidRDefault="004362A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E2342"/>
    <w:multiLevelType w:val="hybridMultilevel"/>
    <w:tmpl w:val="893E9CE2"/>
    <w:lvl w:ilvl="0" w:tplc="04090015">
      <w:start w:val="1"/>
      <w:numFmt w:val="upp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13E6298"/>
    <w:multiLevelType w:val="hybridMultilevel"/>
    <w:tmpl w:val="3882218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2B17333"/>
    <w:multiLevelType w:val="multilevel"/>
    <w:tmpl w:val="963644CC"/>
    <w:lvl w:ilvl="0">
      <w:start w:val="8"/>
      <w:numFmt w:val="upperRoman"/>
      <w:lvlText w:val="%1."/>
      <w:lvlJc w:val="left"/>
      <w:pPr>
        <w:tabs>
          <w:tab w:val="num" w:pos="720"/>
        </w:tabs>
        <w:ind w:left="0" w:firstLine="0"/>
      </w:pPr>
      <w:rPr>
        <w:rFonts w:ascii="Times New Roman" w:hAnsi="Times New Roman" w:hint="default"/>
        <w:b/>
        <w:i w:val="0"/>
        <w:sz w:val="24"/>
      </w:rPr>
    </w:lvl>
    <w:lvl w:ilvl="1">
      <w:start w:val="4"/>
      <w:numFmt w:val="upperLetter"/>
      <w:lvlText w:val="%2."/>
      <w:lvlJc w:val="left"/>
      <w:pPr>
        <w:tabs>
          <w:tab w:val="num" w:pos="1440"/>
        </w:tabs>
        <w:ind w:left="1440" w:hanging="720"/>
      </w:pPr>
      <w:rPr>
        <w:rFonts w:ascii="Times New Roman" w:hAnsi="Times New Roman" w:hint="default"/>
        <w:b w:val="0"/>
        <w:i w:val="0"/>
        <w:sz w:val="24"/>
      </w:rPr>
    </w:lvl>
    <w:lvl w:ilvl="2">
      <w:start w:val="1"/>
      <w:numFmt w:val="decimal"/>
      <w:lvlText w:val="%3."/>
      <w:lvlJc w:val="left"/>
      <w:pPr>
        <w:tabs>
          <w:tab w:val="num" w:pos="2160"/>
        </w:tabs>
        <w:ind w:left="2160" w:hanging="720"/>
      </w:pPr>
      <w:rPr>
        <w:rFonts w:ascii="Times New Roman" w:hAnsi="Times New Roman" w:hint="default"/>
        <w:sz w:val="24"/>
      </w:rPr>
    </w:lvl>
    <w:lvl w:ilvl="3">
      <w:start w:val="1"/>
      <w:numFmt w:val="lowerLetter"/>
      <w:lvlText w:val="%4."/>
      <w:lvlJc w:val="left"/>
      <w:pPr>
        <w:tabs>
          <w:tab w:val="num" w:pos="2880"/>
        </w:tabs>
        <w:ind w:left="2880" w:hanging="720"/>
      </w:pPr>
      <w:rPr>
        <w:rFonts w:ascii="Times New Roman" w:hAnsi="Times New Roman" w:hint="default"/>
        <w:sz w:val="24"/>
      </w:rPr>
    </w:lvl>
    <w:lvl w:ilvl="4">
      <w:start w:val="1"/>
      <w:numFmt w:val="lowerRoman"/>
      <w:lvlText w:val="%5"/>
      <w:lvlJc w:val="left"/>
      <w:pPr>
        <w:tabs>
          <w:tab w:val="num" w:pos="3600"/>
        </w:tabs>
        <w:ind w:left="3600" w:hanging="720"/>
      </w:pPr>
      <w:rPr>
        <w:rFonts w:ascii="Times New Roman" w:hAnsi="Times New Roman" w:hint="default"/>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2"/>
      <w:numFmt w:val="lowerRoman"/>
      <w:lvlText w:val="(%7)"/>
      <w:lvlJc w:val="left"/>
      <w:pPr>
        <w:tabs>
          <w:tab w:val="num" w:pos="5040"/>
        </w:tabs>
        <w:ind w:left="4320" w:firstLine="0"/>
      </w:pPr>
      <w:rPr>
        <w:rFonts w:ascii="Times New Roman" w:hAnsi="Times New Roman" w:hint="default"/>
        <w:b w:val="0"/>
        <w:i w:val="0"/>
        <w:sz w:val="24"/>
      </w:rPr>
    </w:lvl>
    <w:lvl w:ilvl="7">
      <w:start w:val="1"/>
      <w:numFmt w:val="lowerLetter"/>
      <w:lvlText w:val="(%8)"/>
      <w:lvlJc w:val="left"/>
      <w:pPr>
        <w:tabs>
          <w:tab w:val="num" w:pos="5400"/>
        </w:tabs>
        <w:ind w:left="5040" w:firstLine="0"/>
      </w:pPr>
      <w:rPr>
        <w:rFonts w:ascii="Times New Roman" w:hAnsi="Times New Roman" w:hint="default"/>
        <w:b w:val="0"/>
        <w:i w:val="0"/>
        <w:sz w:val="24"/>
      </w:rPr>
    </w:lvl>
    <w:lvl w:ilvl="8">
      <w:start w:val="1"/>
      <w:numFmt w:val="lowerRoman"/>
      <w:lvlText w:val="(%9)"/>
      <w:lvlJc w:val="left"/>
      <w:pPr>
        <w:tabs>
          <w:tab w:val="num" w:pos="6480"/>
        </w:tabs>
        <w:ind w:left="5760" w:firstLine="0"/>
      </w:pPr>
      <w:rPr>
        <w:rFonts w:hint="default"/>
      </w:rPr>
    </w:lvl>
  </w:abstractNum>
  <w:abstractNum w:abstractNumId="3">
    <w:nsid w:val="03544E30"/>
    <w:multiLevelType w:val="hybridMultilevel"/>
    <w:tmpl w:val="9E1E69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B8C1C06"/>
    <w:multiLevelType w:val="hybridMultilevel"/>
    <w:tmpl w:val="863C134E"/>
    <w:lvl w:ilvl="0" w:tplc="01F097B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0BAD28A8"/>
    <w:multiLevelType w:val="hybridMultilevel"/>
    <w:tmpl w:val="D5746B5A"/>
    <w:lvl w:ilvl="0" w:tplc="02A835D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D0C2913"/>
    <w:multiLevelType w:val="hybridMultilevel"/>
    <w:tmpl w:val="EB30185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0D180EE3"/>
    <w:multiLevelType w:val="multilevel"/>
    <w:tmpl w:val="3420FD9A"/>
    <w:lvl w:ilvl="0">
      <w:start w:val="13"/>
      <w:numFmt w:val="upperRoman"/>
      <w:lvlText w:val="%1."/>
      <w:lvlJc w:val="left"/>
      <w:pPr>
        <w:tabs>
          <w:tab w:val="num" w:pos="720"/>
        </w:tabs>
        <w:ind w:left="0" w:firstLine="0"/>
      </w:pPr>
      <w:rPr>
        <w:rFonts w:ascii="Times New Roman" w:hAnsi="Times New Roman" w:hint="default"/>
        <w:b/>
        <w:i w:val="0"/>
        <w:sz w:val="24"/>
      </w:rPr>
    </w:lvl>
    <w:lvl w:ilvl="1">
      <w:start w:val="1"/>
      <w:numFmt w:val="upperLetter"/>
      <w:lvlText w:val="%2."/>
      <w:lvlJc w:val="left"/>
      <w:pPr>
        <w:tabs>
          <w:tab w:val="num" w:pos="1440"/>
        </w:tabs>
        <w:ind w:left="1440" w:hanging="720"/>
      </w:pPr>
      <w:rPr>
        <w:rFonts w:ascii="Times New Roman" w:hAnsi="Times New Roman" w:hint="default"/>
        <w:b w:val="0"/>
        <w:i w:val="0"/>
        <w:sz w:val="24"/>
      </w:rPr>
    </w:lvl>
    <w:lvl w:ilvl="2">
      <w:start w:val="1"/>
      <w:numFmt w:val="decimal"/>
      <w:lvlText w:val="%3."/>
      <w:lvlJc w:val="left"/>
      <w:pPr>
        <w:tabs>
          <w:tab w:val="num" w:pos="2160"/>
        </w:tabs>
        <w:ind w:left="2160" w:hanging="720"/>
      </w:pPr>
      <w:rPr>
        <w:rFonts w:ascii="Times New Roman" w:hAnsi="Times New Roman" w:hint="default"/>
        <w:sz w:val="24"/>
      </w:rPr>
    </w:lvl>
    <w:lvl w:ilvl="3">
      <w:start w:val="1"/>
      <w:numFmt w:val="lowerLetter"/>
      <w:lvlText w:val="%4."/>
      <w:lvlJc w:val="left"/>
      <w:pPr>
        <w:tabs>
          <w:tab w:val="num" w:pos="2880"/>
        </w:tabs>
        <w:ind w:left="2880" w:hanging="720"/>
      </w:pPr>
      <w:rPr>
        <w:rFonts w:ascii="Times New Roman" w:hAnsi="Times New Roman" w:hint="default"/>
        <w:sz w:val="24"/>
      </w:rPr>
    </w:lvl>
    <w:lvl w:ilvl="4">
      <w:start w:val="1"/>
      <w:numFmt w:val="lowerRoman"/>
      <w:lvlText w:val="%5."/>
      <w:lvlJc w:val="left"/>
      <w:pPr>
        <w:tabs>
          <w:tab w:val="num" w:pos="3600"/>
        </w:tabs>
        <w:ind w:left="3600" w:hanging="720"/>
      </w:pPr>
      <w:rPr>
        <w:rFonts w:ascii="Times New Roman" w:hAnsi="Times New Roman" w:hint="default"/>
        <w:sz w:val="24"/>
      </w:rPr>
    </w:lvl>
    <w:lvl w:ilvl="5">
      <w:start w:val="1"/>
      <w:numFmt w:val="lowerLetter"/>
      <w:lvlText w:val="(%6)"/>
      <w:lvlJc w:val="left"/>
      <w:pPr>
        <w:tabs>
          <w:tab w:val="num" w:pos="3960"/>
        </w:tabs>
        <w:ind w:left="3600" w:firstLine="0"/>
      </w:pPr>
      <w:rPr>
        <w:rFonts w:ascii="Times New Roman" w:hAnsi="Times New Roman" w:hint="default"/>
        <w:b w:val="0"/>
        <w:i w:val="0"/>
        <w:sz w:val="24"/>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8">
    <w:nsid w:val="157A292B"/>
    <w:multiLevelType w:val="singleLevel"/>
    <w:tmpl w:val="304EA396"/>
    <w:lvl w:ilvl="0">
      <w:start w:val="3"/>
      <w:numFmt w:val="decimal"/>
      <w:lvlText w:val="%1."/>
      <w:lvlJc w:val="left"/>
      <w:pPr>
        <w:tabs>
          <w:tab w:val="num" w:pos="2160"/>
        </w:tabs>
        <w:ind w:left="2160" w:hanging="720"/>
      </w:pPr>
      <w:rPr>
        <w:rFonts w:hint="default"/>
      </w:rPr>
    </w:lvl>
  </w:abstractNum>
  <w:abstractNum w:abstractNumId="9">
    <w:nsid w:val="161A1159"/>
    <w:multiLevelType w:val="hybridMultilevel"/>
    <w:tmpl w:val="E1FE8F0C"/>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3962B6CA">
      <w:start w:val="11"/>
      <w:numFmt w:val="upperRoman"/>
      <w:lvlText w:val="%3."/>
      <w:lvlJc w:val="left"/>
      <w:pPr>
        <w:tabs>
          <w:tab w:val="num" w:pos="3060"/>
        </w:tabs>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17A42228"/>
    <w:multiLevelType w:val="multilevel"/>
    <w:tmpl w:val="8FC4F4A0"/>
    <w:lvl w:ilvl="0">
      <w:start w:val="5"/>
      <w:numFmt w:val="upperRoman"/>
      <w:lvlText w:val="%1."/>
      <w:lvlJc w:val="left"/>
      <w:pPr>
        <w:tabs>
          <w:tab w:val="num" w:pos="0"/>
        </w:tabs>
        <w:ind w:left="720" w:hanging="720"/>
      </w:pPr>
      <w:rPr>
        <w:rFonts w:ascii="Times New (W1)" w:hAnsi="Times New (W1)" w:hint="default"/>
        <w:b/>
        <w:i w:val="0"/>
        <w:sz w:val="24"/>
      </w:rPr>
    </w:lvl>
    <w:lvl w:ilvl="1">
      <w:start w:val="5"/>
      <w:numFmt w:val="upperLetter"/>
      <w:lvlText w:val="%2."/>
      <w:lvlJc w:val="left"/>
      <w:pPr>
        <w:tabs>
          <w:tab w:val="num" w:pos="720"/>
        </w:tabs>
        <w:ind w:left="1440" w:hanging="720"/>
      </w:pPr>
      <w:rPr>
        <w:rFonts w:ascii="Times New (W1)" w:hAnsi="Times New (W1)" w:hint="default"/>
        <w:b/>
        <w:i w:val="0"/>
        <w:sz w:val="24"/>
      </w:rPr>
    </w:lvl>
    <w:lvl w:ilvl="2">
      <w:start w:val="1"/>
      <w:numFmt w:val="decimal"/>
      <w:lvlText w:val="%3."/>
      <w:lvlJc w:val="left"/>
      <w:pPr>
        <w:tabs>
          <w:tab w:val="num" w:pos="1440"/>
        </w:tabs>
        <w:ind w:left="2160" w:hanging="720"/>
      </w:pPr>
      <w:rPr>
        <w:rFonts w:ascii="Times New (W1)" w:hAnsi="Times New (W1)" w:hint="default"/>
        <w:b/>
        <w:i w:val="0"/>
        <w:caps w:val="0"/>
        <w:strike w:val="0"/>
        <w:dstrike w:val="0"/>
        <w:shadow w:val="0"/>
        <w:emboss w:val="0"/>
        <w:imprint w:val="0"/>
        <w:vanish w:val="0"/>
        <w:sz w:val="24"/>
        <w:vertAlign w:val="baseline"/>
      </w:rPr>
    </w:lvl>
    <w:lvl w:ilvl="3">
      <w:start w:val="1"/>
      <w:numFmt w:val="lowerLetter"/>
      <w:lvlText w:val="%4."/>
      <w:lvlJc w:val="left"/>
      <w:pPr>
        <w:tabs>
          <w:tab w:val="num" w:pos="2160"/>
        </w:tabs>
        <w:ind w:left="2880" w:hanging="720"/>
      </w:pPr>
      <w:rPr>
        <w:rFonts w:ascii="Times New (W1)" w:hAnsi="Times New (W1)" w:hint="default"/>
        <w:b/>
        <w:i w:val="0"/>
        <w:caps w:val="0"/>
        <w:strike w:val="0"/>
        <w:dstrike w:val="0"/>
        <w:shadow w:val="0"/>
        <w:emboss w:val="0"/>
        <w:imprint w:val="0"/>
        <w:vanish w:val="0"/>
        <w:vertAlign w:val="baseline"/>
      </w:rPr>
    </w:lvl>
    <w:lvl w:ilvl="4">
      <w:start w:val="1"/>
      <w:numFmt w:val="decimal"/>
      <w:lvlText w:val="(%5)"/>
      <w:lvlJc w:val="left"/>
      <w:pPr>
        <w:tabs>
          <w:tab w:val="num" w:pos="2880"/>
        </w:tabs>
        <w:ind w:left="3600" w:hanging="720"/>
      </w:pPr>
      <w:rPr>
        <w:rFonts w:ascii="Times New (W1)" w:hAnsi="Times New (W1)" w:hint="default"/>
        <w:b w:val="0"/>
        <w:i w:val="0"/>
      </w:rPr>
    </w:lvl>
    <w:lvl w:ilvl="5">
      <w:start w:val="1"/>
      <w:numFmt w:val="lowerLetter"/>
      <w:lvlText w:val="(%6)"/>
      <w:lvlJc w:val="left"/>
      <w:pPr>
        <w:tabs>
          <w:tab w:val="num" w:pos="3960"/>
        </w:tabs>
        <w:ind w:left="3600" w:firstLine="0"/>
      </w:pPr>
      <w:rPr>
        <w:rFonts w:ascii="Times New Roman" w:hAnsi="Times New Roman" w:hint="default"/>
      </w:rPr>
    </w:lvl>
    <w:lvl w:ilvl="6">
      <w:start w:val="1"/>
      <w:numFmt w:val="lowerRoman"/>
      <w:lvlText w:val="(%7)"/>
      <w:lvlJc w:val="left"/>
      <w:pPr>
        <w:tabs>
          <w:tab w:val="num" w:pos="4680"/>
        </w:tabs>
        <w:ind w:left="4320" w:firstLine="0"/>
      </w:pPr>
      <w:rPr>
        <w:rFonts w:ascii="Times New Roman" w:hAnsi="Times New Roman"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1">
    <w:nsid w:val="1AEF6EE4"/>
    <w:multiLevelType w:val="hybridMultilevel"/>
    <w:tmpl w:val="176E58BA"/>
    <w:lvl w:ilvl="0" w:tplc="615EC39E">
      <w:start w:val="5"/>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1DC700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1F565935"/>
    <w:multiLevelType w:val="multilevel"/>
    <w:tmpl w:val="30FC98E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nsid w:val="243D650D"/>
    <w:multiLevelType w:val="hybridMultilevel"/>
    <w:tmpl w:val="F9C46F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00146A"/>
    <w:multiLevelType w:val="hybridMultilevel"/>
    <w:tmpl w:val="CAA473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A327846"/>
    <w:multiLevelType w:val="multilevel"/>
    <w:tmpl w:val="6CFEA8FC"/>
    <w:lvl w:ilvl="0">
      <w:start w:val="1"/>
      <w:numFmt w:val="upperRoman"/>
      <w:lvlText w:val="%1."/>
      <w:lvlJc w:val="left"/>
      <w:pPr>
        <w:tabs>
          <w:tab w:val="num" w:pos="720"/>
        </w:tabs>
        <w:ind w:left="0" w:firstLine="0"/>
      </w:pPr>
      <w:rPr>
        <w:rFonts w:ascii="Times New Roman" w:hAnsi="Times New Roman" w:hint="default"/>
        <w:b/>
        <w:i w:val="0"/>
        <w:sz w:val="24"/>
      </w:rPr>
    </w:lvl>
    <w:lvl w:ilvl="1">
      <w:start w:val="1"/>
      <w:numFmt w:val="upperLetter"/>
      <w:lvlText w:val="%2."/>
      <w:lvlJc w:val="left"/>
      <w:pPr>
        <w:tabs>
          <w:tab w:val="num" w:pos="1440"/>
        </w:tabs>
        <w:ind w:left="1440" w:hanging="720"/>
      </w:pPr>
      <w:rPr>
        <w:rFonts w:ascii="Times New Roman" w:hAnsi="Times New Roman" w:hint="default"/>
        <w:b w:val="0"/>
        <w:i w:val="0"/>
        <w:sz w:val="24"/>
      </w:rPr>
    </w:lvl>
    <w:lvl w:ilvl="2">
      <w:start w:val="4"/>
      <w:numFmt w:val="decimal"/>
      <w:lvlText w:val="%3."/>
      <w:lvlJc w:val="left"/>
      <w:pPr>
        <w:tabs>
          <w:tab w:val="num" w:pos="2160"/>
        </w:tabs>
        <w:ind w:left="2160" w:hanging="720"/>
      </w:pPr>
      <w:rPr>
        <w:rFonts w:ascii="Times New Roman" w:hAnsi="Times New Roman" w:hint="default"/>
        <w:sz w:val="24"/>
      </w:rPr>
    </w:lvl>
    <w:lvl w:ilvl="3">
      <w:start w:val="1"/>
      <w:numFmt w:val="lowerLetter"/>
      <w:lvlText w:val="%4."/>
      <w:lvlJc w:val="left"/>
      <w:pPr>
        <w:tabs>
          <w:tab w:val="num" w:pos="2880"/>
        </w:tabs>
        <w:ind w:left="2880" w:hanging="720"/>
      </w:pPr>
      <w:rPr>
        <w:rFonts w:ascii="Times New Roman" w:hAnsi="Times New Roman" w:hint="default"/>
        <w:sz w:val="24"/>
      </w:rPr>
    </w:lvl>
    <w:lvl w:ilvl="4">
      <w:start w:val="1"/>
      <w:numFmt w:val="lowerRoman"/>
      <w:lvlText w:val="%5"/>
      <w:lvlJc w:val="left"/>
      <w:pPr>
        <w:tabs>
          <w:tab w:val="num" w:pos="3600"/>
        </w:tabs>
        <w:ind w:left="3600" w:hanging="720"/>
      </w:pPr>
      <w:rPr>
        <w:rFonts w:ascii="Times New Roman" w:hAnsi="Times New Roman" w:hint="default"/>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2"/>
      <w:numFmt w:val="lowerRoman"/>
      <w:lvlText w:val="(%7)"/>
      <w:lvlJc w:val="left"/>
      <w:pPr>
        <w:tabs>
          <w:tab w:val="num" w:pos="5040"/>
        </w:tabs>
        <w:ind w:left="4320" w:firstLine="0"/>
      </w:pPr>
      <w:rPr>
        <w:rFonts w:ascii="Times New Roman" w:hAnsi="Times New Roman" w:hint="default"/>
        <w:b w:val="0"/>
        <w:i w:val="0"/>
        <w:sz w:val="24"/>
      </w:rPr>
    </w:lvl>
    <w:lvl w:ilvl="7">
      <w:start w:val="1"/>
      <w:numFmt w:val="lowerLetter"/>
      <w:lvlText w:val="(%8)"/>
      <w:lvlJc w:val="left"/>
      <w:pPr>
        <w:tabs>
          <w:tab w:val="num" w:pos="5400"/>
        </w:tabs>
        <w:ind w:left="5040" w:firstLine="0"/>
      </w:pPr>
      <w:rPr>
        <w:rFonts w:ascii="Times New Roman" w:hAnsi="Times New Roman" w:hint="default"/>
        <w:b w:val="0"/>
        <w:i w:val="0"/>
        <w:sz w:val="24"/>
      </w:rPr>
    </w:lvl>
    <w:lvl w:ilvl="8">
      <w:start w:val="1"/>
      <w:numFmt w:val="lowerRoman"/>
      <w:lvlText w:val="(%9)"/>
      <w:lvlJc w:val="left"/>
      <w:pPr>
        <w:tabs>
          <w:tab w:val="num" w:pos="6480"/>
        </w:tabs>
        <w:ind w:left="5760" w:firstLine="0"/>
      </w:pPr>
      <w:rPr>
        <w:rFonts w:hint="default"/>
      </w:rPr>
    </w:lvl>
  </w:abstractNum>
  <w:abstractNum w:abstractNumId="17">
    <w:nsid w:val="2F371301"/>
    <w:multiLevelType w:val="multilevel"/>
    <w:tmpl w:val="A5B0BCA0"/>
    <w:lvl w:ilvl="0">
      <w:start w:val="9"/>
      <w:numFmt w:val="upperRoman"/>
      <w:lvlText w:val="%1."/>
      <w:lvlJc w:val="left"/>
      <w:pPr>
        <w:tabs>
          <w:tab w:val="num" w:pos="720"/>
        </w:tabs>
        <w:ind w:left="0" w:firstLine="0"/>
      </w:pPr>
      <w:rPr>
        <w:rFonts w:ascii="Times New Roman" w:hAnsi="Times New Roman" w:hint="default"/>
        <w:b/>
        <w:i w:val="0"/>
        <w:sz w:val="24"/>
      </w:rPr>
    </w:lvl>
    <w:lvl w:ilvl="1">
      <w:start w:val="1"/>
      <w:numFmt w:val="upperLetter"/>
      <w:lvlText w:val="%2."/>
      <w:lvlJc w:val="left"/>
      <w:pPr>
        <w:tabs>
          <w:tab w:val="num" w:pos="1440"/>
        </w:tabs>
        <w:ind w:left="1440" w:hanging="720"/>
      </w:pPr>
      <w:rPr>
        <w:rFonts w:ascii="Times New Roman" w:hAnsi="Times New Roman" w:hint="default"/>
        <w:b w:val="0"/>
        <w:i w:val="0"/>
        <w:sz w:val="24"/>
      </w:rPr>
    </w:lvl>
    <w:lvl w:ilvl="2">
      <w:start w:val="1"/>
      <w:numFmt w:val="decimal"/>
      <w:lvlText w:val="%3."/>
      <w:lvlJc w:val="left"/>
      <w:pPr>
        <w:tabs>
          <w:tab w:val="num" w:pos="2160"/>
        </w:tabs>
        <w:ind w:left="2160" w:hanging="720"/>
      </w:pPr>
      <w:rPr>
        <w:rFonts w:ascii="Times New Roman" w:hAnsi="Times New Roman" w:hint="default"/>
        <w:sz w:val="24"/>
      </w:rPr>
    </w:lvl>
    <w:lvl w:ilvl="3">
      <w:start w:val="1"/>
      <w:numFmt w:val="lowerLetter"/>
      <w:lvlText w:val="%4."/>
      <w:lvlJc w:val="left"/>
      <w:pPr>
        <w:tabs>
          <w:tab w:val="num" w:pos="2880"/>
        </w:tabs>
        <w:ind w:left="2880" w:hanging="720"/>
      </w:pPr>
      <w:rPr>
        <w:rFonts w:ascii="Times New Roman" w:hAnsi="Times New Roman" w:hint="default"/>
        <w:sz w:val="24"/>
      </w:rPr>
    </w:lvl>
    <w:lvl w:ilvl="4">
      <w:start w:val="1"/>
      <w:numFmt w:val="lowerRoman"/>
      <w:lvlText w:val="%5"/>
      <w:lvlJc w:val="left"/>
      <w:pPr>
        <w:tabs>
          <w:tab w:val="num" w:pos="3600"/>
        </w:tabs>
        <w:ind w:left="3600" w:hanging="720"/>
      </w:pPr>
      <w:rPr>
        <w:rFonts w:ascii="Times New Roman" w:hAnsi="Times New Roman" w:hint="default"/>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2"/>
      <w:numFmt w:val="lowerRoman"/>
      <w:lvlText w:val="(%7)"/>
      <w:lvlJc w:val="left"/>
      <w:pPr>
        <w:tabs>
          <w:tab w:val="num" w:pos="5040"/>
        </w:tabs>
        <w:ind w:left="4320" w:firstLine="0"/>
      </w:pPr>
      <w:rPr>
        <w:rFonts w:ascii="Times New Roman" w:hAnsi="Times New Roman" w:hint="default"/>
        <w:b w:val="0"/>
        <w:i w:val="0"/>
        <w:sz w:val="24"/>
      </w:rPr>
    </w:lvl>
    <w:lvl w:ilvl="7">
      <w:start w:val="1"/>
      <w:numFmt w:val="lowerLetter"/>
      <w:lvlText w:val="(%8)"/>
      <w:lvlJc w:val="left"/>
      <w:pPr>
        <w:tabs>
          <w:tab w:val="num" w:pos="5400"/>
        </w:tabs>
        <w:ind w:left="5040" w:firstLine="0"/>
      </w:pPr>
      <w:rPr>
        <w:rFonts w:ascii="Times New Roman" w:hAnsi="Times New Roman" w:hint="default"/>
        <w:b w:val="0"/>
        <w:i w:val="0"/>
        <w:sz w:val="24"/>
      </w:rPr>
    </w:lvl>
    <w:lvl w:ilvl="8">
      <w:start w:val="1"/>
      <w:numFmt w:val="lowerRoman"/>
      <w:lvlText w:val="(%9)"/>
      <w:lvlJc w:val="left"/>
      <w:pPr>
        <w:tabs>
          <w:tab w:val="num" w:pos="6480"/>
        </w:tabs>
        <w:ind w:left="5760" w:firstLine="0"/>
      </w:pPr>
      <w:rPr>
        <w:rFonts w:hint="default"/>
      </w:rPr>
    </w:lvl>
  </w:abstractNum>
  <w:abstractNum w:abstractNumId="18">
    <w:nsid w:val="37CD6198"/>
    <w:multiLevelType w:val="multilevel"/>
    <w:tmpl w:val="F420103A"/>
    <w:lvl w:ilvl="0">
      <w:start w:val="1"/>
      <w:numFmt w:val="upperRoman"/>
      <w:lvlText w:val="%1."/>
      <w:lvlJc w:val="left"/>
      <w:pPr>
        <w:tabs>
          <w:tab w:val="num" w:pos="720"/>
        </w:tabs>
        <w:ind w:left="0" w:firstLine="0"/>
      </w:pPr>
      <w:rPr>
        <w:rFonts w:ascii="Times New Roman" w:hAnsi="Times New Roman" w:hint="default"/>
        <w:b/>
        <w:i w:val="0"/>
        <w:sz w:val="24"/>
      </w:rPr>
    </w:lvl>
    <w:lvl w:ilvl="1">
      <w:start w:val="1"/>
      <w:numFmt w:val="upperLetter"/>
      <w:lvlText w:val="%2."/>
      <w:lvlJc w:val="left"/>
      <w:pPr>
        <w:tabs>
          <w:tab w:val="num" w:pos="1440"/>
        </w:tabs>
        <w:ind w:left="1440" w:hanging="720"/>
      </w:pPr>
      <w:rPr>
        <w:rFonts w:ascii="Times New Roman" w:hAnsi="Times New Roman" w:hint="default"/>
        <w:b w:val="0"/>
        <w:i w:val="0"/>
        <w:sz w:val="24"/>
      </w:rPr>
    </w:lvl>
    <w:lvl w:ilvl="2">
      <w:start w:val="1"/>
      <w:numFmt w:val="decimal"/>
      <w:lvlText w:val="%3."/>
      <w:lvlJc w:val="left"/>
      <w:pPr>
        <w:tabs>
          <w:tab w:val="num" w:pos="2160"/>
        </w:tabs>
        <w:ind w:left="2160" w:hanging="720"/>
      </w:pPr>
      <w:rPr>
        <w:rFonts w:ascii="Times New Roman" w:hAnsi="Times New Roman" w:hint="default"/>
        <w:sz w:val="24"/>
      </w:rPr>
    </w:lvl>
    <w:lvl w:ilvl="3">
      <w:start w:val="1"/>
      <w:numFmt w:val="lowerLetter"/>
      <w:lvlText w:val="%4."/>
      <w:lvlJc w:val="left"/>
      <w:pPr>
        <w:tabs>
          <w:tab w:val="num" w:pos="2880"/>
        </w:tabs>
        <w:ind w:left="2880" w:hanging="720"/>
      </w:pPr>
      <w:rPr>
        <w:rFonts w:ascii="Times New Roman" w:hAnsi="Times New Roman" w:hint="default"/>
        <w:sz w:val="24"/>
      </w:rPr>
    </w:lvl>
    <w:lvl w:ilvl="4">
      <w:start w:val="1"/>
      <w:numFmt w:val="lowerRoman"/>
      <w:lvlText w:val="%5"/>
      <w:lvlJc w:val="left"/>
      <w:pPr>
        <w:tabs>
          <w:tab w:val="num" w:pos="3600"/>
        </w:tabs>
        <w:ind w:left="3600" w:hanging="720"/>
      </w:pPr>
      <w:rPr>
        <w:rFonts w:ascii="Times New Roman" w:hAnsi="Times New Roman" w:hint="default"/>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lowerRoman"/>
      <w:lvlText w:val="(%7)"/>
      <w:lvlJc w:val="left"/>
      <w:pPr>
        <w:tabs>
          <w:tab w:val="num" w:pos="5040"/>
        </w:tabs>
        <w:ind w:left="4320" w:firstLine="0"/>
      </w:pPr>
      <w:rPr>
        <w:rFonts w:ascii="Times New Roman" w:hAnsi="Times New Roman" w:hint="default"/>
        <w:b w:val="0"/>
        <w:i w:val="0"/>
        <w:sz w:val="24"/>
      </w:rPr>
    </w:lvl>
    <w:lvl w:ilvl="7">
      <w:start w:val="1"/>
      <w:numFmt w:val="lowerLetter"/>
      <w:lvlText w:val="(%8)"/>
      <w:lvlJc w:val="left"/>
      <w:pPr>
        <w:tabs>
          <w:tab w:val="num" w:pos="5400"/>
        </w:tabs>
        <w:ind w:left="5040" w:firstLine="0"/>
      </w:pPr>
      <w:rPr>
        <w:rFonts w:ascii="Times New Roman" w:hAnsi="Times New Roman" w:hint="default"/>
        <w:b w:val="0"/>
        <w:i w:val="0"/>
        <w:sz w:val="24"/>
      </w:rPr>
    </w:lvl>
    <w:lvl w:ilvl="8">
      <w:start w:val="1"/>
      <w:numFmt w:val="lowerRoman"/>
      <w:lvlText w:val="(%9)"/>
      <w:lvlJc w:val="left"/>
      <w:pPr>
        <w:tabs>
          <w:tab w:val="num" w:pos="6480"/>
        </w:tabs>
        <w:ind w:left="5760" w:firstLine="0"/>
      </w:pPr>
      <w:rPr>
        <w:rFonts w:hint="default"/>
      </w:rPr>
    </w:lvl>
  </w:abstractNum>
  <w:abstractNum w:abstractNumId="19">
    <w:nsid w:val="3838083D"/>
    <w:multiLevelType w:val="hybridMultilevel"/>
    <w:tmpl w:val="693A525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388636D3"/>
    <w:multiLevelType w:val="multilevel"/>
    <w:tmpl w:val="D9CAD864"/>
    <w:lvl w:ilvl="0">
      <w:start w:val="1"/>
      <w:numFmt w:val="upperRoman"/>
      <w:lvlText w:val="%1."/>
      <w:lvlJc w:val="left"/>
      <w:pPr>
        <w:tabs>
          <w:tab w:val="num" w:pos="720"/>
        </w:tabs>
        <w:ind w:left="0" w:firstLine="0"/>
      </w:pPr>
      <w:rPr>
        <w:rFonts w:ascii="Times New Roman" w:hAnsi="Times New Roman" w:hint="default"/>
        <w:b/>
        <w:i w:val="0"/>
        <w:sz w:val="24"/>
      </w:rPr>
    </w:lvl>
    <w:lvl w:ilvl="1">
      <w:start w:val="2"/>
      <w:numFmt w:val="upperLetter"/>
      <w:lvlText w:val="%2."/>
      <w:lvlJc w:val="left"/>
      <w:pPr>
        <w:tabs>
          <w:tab w:val="num" w:pos="1440"/>
        </w:tabs>
        <w:ind w:left="1440" w:hanging="720"/>
      </w:pPr>
      <w:rPr>
        <w:rFonts w:ascii="Times New Roman" w:hAnsi="Times New Roman" w:hint="default"/>
        <w:b w:val="0"/>
        <w:i w:val="0"/>
        <w:sz w:val="24"/>
      </w:rPr>
    </w:lvl>
    <w:lvl w:ilvl="2">
      <w:start w:val="1"/>
      <w:numFmt w:val="decimal"/>
      <w:lvlText w:val="%3."/>
      <w:lvlJc w:val="left"/>
      <w:pPr>
        <w:tabs>
          <w:tab w:val="num" w:pos="2160"/>
        </w:tabs>
        <w:ind w:left="2160" w:hanging="720"/>
      </w:pPr>
      <w:rPr>
        <w:rFonts w:ascii="Times New Roman" w:hAnsi="Times New Roman" w:hint="default"/>
        <w:sz w:val="24"/>
      </w:rPr>
    </w:lvl>
    <w:lvl w:ilvl="3">
      <w:start w:val="1"/>
      <w:numFmt w:val="lowerLetter"/>
      <w:lvlText w:val="%4."/>
      <w:lvlJc w:val="left"/>
      <w:pPr>
        <w:tabs>
          <w:tab w:val="num" w:pos="2880"/>
        </w:tabs>
        <w:ind w:left="2880" w:hanging="720"/>
      </w:pPr>
      <w:rPr>
        <w:rFonts w:ascii="Times New Roman" w:hAnsi="Times New Roman" w:hint="default"/>
        <w:sz w:val="24"/>
      </w:rPr>
    </w:lvl>
    <w:lvl w:ilvl="4">
      <w:start w:val="1"/>
      <w:numFmt w:val="lowerRoman"/>
      <w:lvlText w:val="%5"/>
      <w:lvlJc w:val="left"/>
      <w:pPr>
        <w:tabs>
          <w:tab w:val="num" w:pos="3600"/>
        </w:tabs>
        <w:ind w:left="3600" w:hanging="720"/>
      </w:pPr>
      <w:rPr>
        <w:rFonts w:ascii="Times New Roman" w:hAnsi="Times New Roman" w:hint="default"/>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2"/>
      <w:numFmt w:val="lowerRoman"/>
      <w:lvlText w:val="(%7)"/>
      <w:lvlJc w:val="left"/>
      <w:pPr>
        <w:tabs>
          <w:tab w:val="num" w:pos="5040"/>
        </w:tabs>
        <w:ind w:left="4320" w:firstLine="0"/>
      </w:pPr>
      <w:rPr>
        <w:rFonts w:ascii="Times New Roman" w:hAnsi="Times New Roman" w:hint="default"/>
        <w:b w:val="0"/>
        <w:i w:val="0"/>
        <w:sz w:val="24"/>
      </w:rPr>
    </w:lvl>
    <w:lvl w:ilvl="7">
      <w:start w:val="1"/>
      <w:numFmt w:val="lowerLetter"/>
      <w:lvlText w:val="(%8)"/>
      <w:lvlJc w:val="left"/>
      <w:pPr>
        <w:tabs>
          <w:tab w:val="num" w:pos="5400"/>
        </w:tabs>
        <w:ind w:left="5040" w:firstLine="0"/>
      </w:pPr>
      <w:rPr>
        <w:rFonts w:ascii="Times New Roman" w:hAnsi="Times New Roman" w:hint="default"/>
        <w:b w:val="0"/>
        <w:i w:val="0"/>
        <w:sz w:val="24"/>
      </w:rPr>
    </w:lvl>
    <w:lvl w:ilvl="8">
      <w:start w:val="1"/>
      <w:numFmt w:val="lowerRoman"/>
      <w:lvlText w:val="(%9)"/>
      <w:lvlJc w:val="left"/>
      <w:pPr>
        <w:tabs>
          <w:tab w:val="num" w:pos="6480"/>
        </w:tabs>
        <w:ind w:left="5760" w:firstLine="0"/>
      </w:pPr>
      <w:rPr>
        <w:rFonts w:hint="default"/>
      </w:rPr>
    </w:lvl>
  </w:abstractNum>
  <w:abstractNum w:abstractNumId="21">
    <w:nsid w:val="388C007D"/>
    <w:multiLevelType w:val="hybridMultilevel"/>
    <w:tmpl w:val="D6D8DF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04B44C9"/>
    <w:multiLevelType w:val="hybridMultilevel"/>
    <w:tmpl w:val="096A9F7C"/>
    <w:lvl w:ilvl="0" w:tplc="18D4F5BE">
      <w:start w:val="1"/>
      <w:numFmt w:val="bullet"/>
      <w:lvlText w:val=""/>
      <w:lvlJc w:val="left"/>
      <w:pPr>
        <w:tabs>
          <w:tab w:val="num" w:pos="1080"/>
        </w:tabs>
        <w:ind w:left="1080" w:hanging="360"/>
      </w:pPr>
      <w:rPr>
        <w:rFonts w:ascii="Symbol" w:hAnsi="Symbol" w:hint="default"/>
        <w:b w:val="0"/>
        <w:i w:val="0"/>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41603404"/>
    <w:multiLevelType w:val="hybridMultilevel"/>
    <w:tmpl w:val="C29089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2416836"/>
    <w:multiLevelType w:val="hybridMultilevel"/>
    <w:tmpl w:val="E206A446"/>
    <w:lvl w:ilvl="0" w:tplc="425C2006">
      <w:start w:val="1"/>
      <w:numFmt w:val="decimal"/>
      <w:lvlText w:val="%1."/>
      <w:lvlJc w:val="left"/>
      <w:pPr>
        <w:tabs>
          <w:tab w:val="num" w:pos="720"/>
        </w:tabs>
        <w:ind w:left="720" w:hanging="360"/>
      </w:pPr>
      <w:rPr>
        <w:rFonts w:hint="default"/>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6696194"/>
    <w:multiLevelType w:val="singleLevel"/>
    <w:tmpl w:val="0BAC3476"/>
    <w:lvl w:ilvl="0">
      <w:start w:val="1"/>
      <w:numFmt w:val="bullet"/>
      <w:pStyle w:val="Linda"/>
      <w:lvlText w:val=""/>
      <w:lvlJc w:val="left"/>
      <w:pPr>
        <w:tabs>
          <w:tab w:val="num" w:pos="360"/>
        </w:tabs>
        <w:ind w:left="360" w:hanging="360"/>
      </w:pPr>
      <w:rPr>
        <w:rFonts w:ascii="Symbol" w:hAnsi="Symbol" w:hint="default"/>
      </w:rPr>
    </w:lvl>
  </w:abstractNum>
  <w:abstractNum w:abstractNumId="26">
    <w:nsid w:val="4A084B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4A7D6D2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8">
    <w:nsid w:val="4CB158BA"/>
    <w:multiLevelType w:val="singleLevel"/>
    <w:tmpl w:val="04090013"/>
    <w:lvl w:ilvl="0">
      <w:start w:val="8"/>
      <w:numFmt w:val="upperRoman"/>
      <w:lvlText w:val="%1."/>
      <w:lvlJc w:val="left"/>
      <w:pPr>
        <w:tabs>
          <w:tab w:val="num" w:pos="720"/>
        </w:tabs>
        <w:ind w:left="720" w:hanging="720"/>
      </w:pPr>
      <w:rPr>
        <w:rFonts w:hint="default"/>
      </w:rPr>
    </w:lvl>
  </w:abstractNum>
  <w:abstractNum w:abstractNumId="29">
    <w:nsid w:val="4DD10010"/>
    <w:multiLevelType w:val="multilevel"/>
    <w:tmpl w:val="A842802C"/>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0">
    <w:nsid w:val="4E817CF6"/>
    <w:multiLevelType w:val="hybridMultilevel"/>
    <w:tmpl w:val="28547620"/>
    <w:lvl w:ilvl="0" w:tplc="02A835D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518B1654"/>
    <w:multiLevelType w:val="multilevel"/>
    <w:tmpl w:val="80B41DFC"/>
    <w:lvl w:ilvl="0">
      <w:start w:val="1"/>
      <w:numFmt w:val="upperRoman"/>
      <w:lvlText w:val="%1."/>
      <w:lvlJc w:val="left"/>
      <w:pPr>
        <w:tabs>
          <w:tab w:val="num" w:pos="720"/>
        </w:tabs>
        <w:ind w:left="0" w:firstLine="0"/>
      </w:pPr>
      <w:rPr>
        <w:rFonts w:ascii="Times New Roman" w:hAnsi="Times New Roman" w:hint="default"/>
        <w:b/>
        <w:i w:val="0"/>
        <w:sz w:val="24"/>
      </w:rPr>
    </w:lvl>
    <w:lvl w:ilvl="1">
      <w:start w:val="1"/>
      <w:numFmt w:val="upperLetter"/>
      <w:lvlText w:val="%2."/>
      <w:lvlJc w:val="left"/>
      <w:pPr>
        <w:tabs>
          <w:tab w:val="num" w:pos="1440"/>
        </w:tabs>
        <w:ind w:left="1440" w:hanging="720"/>
      </w:pPr>
      <w:rPr>
        <w:rFonts w:ascii="Times New Roman" w:hAnsi="Times New Roman" w:hint="default"/>
        <w:b w:val="0"/>
        <w:i w:val="0"/>
        <w:sz w:val="24"/>
      </w:rPr>
    </w:lvl>
    <w:lvl w:ilvl="2">
      <w:start w:val="1"/>
      <w:numFmt w:val="decimal"/>
      <w:lvlText w:val="%3."/>
      <w:lvlJc w:val="left"/>
      <w:pPr>
        <w:tabs>
          <w:tab w:val="num" w:pos="2160"/>
        </w:tabs>
        <w:ind w:left="2160" w:hanging="720"/>
      </w:pPr>
      <w:rPr>
        <w:rFonts w:ascii="Times New Roman" w:hAnsi="Times New Roman" w:hint="default"/>
        <w:sz w:val="24"/>
      </w:rPr>
    </w:lvl>
    <w:lvl w:ilvl="3">
      <w:start w:val="1"/>
      <w:numFmt w:val="lowerLetter"/>
      <w:lvlText w:val="%4."/>
      <w:lvlJc w:val="left"/>
      <w:pPr>
        <w:tabs>
          <w:tab w:val="num" w:pos="2880"/>
        </w:tabs>
        <w:ind w:left="2880" w:hanging="720"/>
      </w:pPr>
      <w:rPr>
        <w:rFonts w:ascii="Times New Roman" w:hAnsi="Times New Roman" w:hint="default"/>
        <w:sz w:val="24"/>
      </w:rPr>
    </w:lvl>
    <w:lvl w:ilvl="4">
      <w:start w:val="1"/>
      <w:numFmt w:val="lowerRoman"/>
      <w:lvlText w:val="%5"/>
      <w:lvlJc w:val="left"/>
      <w:pPr>
        <w:tabs>
          <w:tab w:val="num" w:pos="3600"/>
        </w:tabs>
        <w:ind w:left="3600" w:hanging="720"/>
      </w:pPr>
      <w:rPr>
        <w:rFonts w:ascii="Times New Roman" w:hAnsi="Times New Roman" w:hint="default"/>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2"/>
      <w:numFmt w:val="lowerRoman"/>
      <w:lvlText w:val="(%7)"/>
      <w:lvlJc w:val="left"/>
      <w:pPr>
        <w:tabs>
          <w:tab w:val="num" w:pos="5040"/>
        </w:tabs>
        <w:ind w:left="4320" w:firstLine="0"/>
      </w:pPr>
      <w:rPr>
        <w:rFonts w:ascii="Times New Roman" w:hAnsi="Times New Roman" w:hint="default"/>
        <w:b w:val="0"/>
        <w:i w:val="0"/>
        <w:sz w:val="24"/>
      </w:rPr>
    </w:lvl>
    <w:lvl w:ilvl="7">
      <w:start w:val="1"/>
      <w:numFmt w:val="lowerLetter"/>
      <w:lvlText w:val="(%8)"/>
      <w:lvlJc w:val="left"/>
      <w:pPr>
        <w:tabs>
          <w:tab w:val="num" w:pos="5400"/>
        </w:tabs>
        <w:ind w:left="5040" w:firstLine="0"/>
      </w:pPr>
      <w:rPr>
        <w:rFonts w:ascii="Times New Roman" w:hAnsi="Times New Roman" w:hint="default"/>
        <w:b w:val="0"/>
        <w:i w:val="0"/>
        <w:sz w:val="24"/>
      </w:rPr>
    </w:lvl>
    <w:lvl w:ilvl="8">
      <w:start w:val="1"/>
      <w:numFmt w:val="lowerRoman"/>
      <w:lvlText w:val="(%9)"/>
      <w:lvlJc w:val="left"/>
      <w:pPr>
        <w:tabs>
          <w:tab w:val="num" w:pos="6480"/>
        </w:tabs>
        <w:ind w:left="5760" w:firstLine="0"/>
      </w:pPr>
      <w:rPr>
        <w:rFonts w:hint="default"/>
      </w:rPr>
    </w:lvl>
  </w:abstractNum>
  <w:abstractNum w:abstractNumId="32">
    <w:nsid w:val="54E526BA"/>
    <w:multiLevelType w:val="multilevel"/>
    <w:tmpl w:val="EF88BBC0"/>
    <w:lvl w:ilvl="0">
      <w:start w:val="1"/>
      <w:numFmt w:val="upperRoman"/>
      <w:lvlText w:val="%1."/>
      <w:lvlJc w:val="left"/>
      <w:pPr>
        <w:tabs>
          <w:tab w:val="num" w:pos="720"/>
        </w:tabs>
        <w:ind w:left="0" w:firstLine="0"/>
      </w:pPr>
      <w:rPr>
        <w:rFonts w:ascii="Times New Roman" w:hAnsi="Times New Roman" w:hint="default"/>
        <w:b/>
        <w:i w:val="0"/>
        <w:sz w:val="24"/>
      </w:rPr>
    </w:lvl>
    <w:lvl w:ilvl="1">
      <w:start w:val="1"/>
      <w:numFmt w:val="upperLetter"/>
      <w:lvlText w:val="%2."/>
      <w:lvlJc w:val="left"/>
      <w:pPr>
        <w:tabs>
          <w:tab w:val="num" w:pos="1440"/>
        </w:tabs>
        <w:ind w:left="1440" w:hanging="720"/>
      </w:pPr>
      <w:rPr>
        <w:rFonts w:ascii="Times New Roman" w:hAnsi="Times New Roman" w:hint="default"/>
        <w:b w:val="0"/>
        <w:i w:val="0"/>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lowerRoman"/>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3960"/>
        </w:tabs>
        <w:ind w:left="3600" w:firstLine="0"/>
      </w:pPr>
      <w:rPr>
        <w:rFonts w:ascii="Times New Roman" w:hAnsi="Times New Roman" w:hint="default"/>
        <w:b w:val="0"/>
        <w:i w:val="0"/>
        <w:sz w:val="24"/>
      </w:rPr>
    </w:lvl>
    <w:lvl w:ilvl="6">
      <w:start w:val="1"/>
      <w:numFmt w:val="lowerRoman"/>
      <w:lvlText w:val="(%7)"/>
      <w:lvlJc w:val="left"/>
      <w:pPr>
        <w:tabs>
          <w:tab w:val="num" w:pos="5040"/>
        </w:tabs>
        <w:ind w:left="4320" w:firstLine="0"/>
      </w:pPr>
      <w:rPr>
        <w:rFonts w:ascii="Times New Roman" w:hAnsi="Times New Roman" w:hint="default"/>
        <w:b w:val="0"/>
        <w:i w:val="0"/>
        <w:sz w:val="24"/>
      </w:rPr>
    </w:lvl>
    <w:lvl w:ilvl="7">
      <w:start w:val="1"/>
      <w:numFmt w:val="lowerLetter"/>
      <w:lvlText w:val="(%8)"/>
      <w:lvlJc w:val="left"/>
      <w:pPr>
        <w:tabs>
          <w:tab w:val="num" w:pos="5400"/>
        </w:tabs>
        <w:ind w:left="5040" w:firstLine="0"/>
      </w:pPr>
      <w:rPr>
        <w:rFonts w:ascii="Times New Roman" w:hAnsi="Times New Roman" w:hint="default"/>
        <w:b w:val="0"/>
        <w:i w:val="0"/>
        <w:sz w:val="24"/>
      </w:rPr>
    </w:lvl>
    <w:lvl w:ilvl="8">
      <w:start w:val="1"/>
      <w:numFmt w:val="lowerRoman"/>
      <w:lvlText w:val="(%9)"/>
      <w:lvlJc w:val="left"/>
      <w:pPr>
        <w:tabs>
          <w:tab w:val="num" w:pos="6480"/>
        </w:tabs>
        <w:ind w:left="5760" w:firstLine="0"/>
      </w:pPr>
      <w:rPr>
        <w:rFonts w:ascii="Times New Roman" w:hAnsi="Times New Roman" w:hint="default"/>
        <w:b w:val="0"/>
        <w:i w:val="0"/>
        <w:sz w:val="24"/>
      </w:rPr>
    </w:lvl>
  </w:abstractNum>
  <w:abstractNum w:abstractNumId="33">
    <w:nsid w:val="556F50A0"/>
    <w:multiLevelType w:val="multilevel"/>
    <w:tmpl w:val="B352F21C"/>
    <w:lvl w:ilvl="0">
      <w:start w:val="8"/>
      <w:numFmt w:val="upperRoman"/>
      <w:lvlText w:val="%1."/>
      <w:lvlJc w:val="left"/>
      <w:pPr>
        <w:tabs>
          <w:tab w:val="num" w:pos="720"/>
        </w:tabs>
        <w:ind w:left="0" w:firstLine="0"/>
      </w:pPr>
      <w:rPr>
        <w:rFonts w:ascii="Times New Roman" w:hAnsi="Times New Roman" w:hint="default"/>
        <w:b/>
        <w:i w:val="0"/>
        <w:sz w:val="24"/>
      </w:rPr>
    </w:lvl>
    <w:lvl w:ilvl="1">
      <w:start w:val="1"/>
      <w:numFmt w:val="upperLetter"/>
      <w:lvlText w:val="%2."/>
      <w:lvlJc w:val="left"/>
      <w:pPr>
        <w:tabs>
          <w:tab w:val="num" w:pos="1440"/>
        </w:tabs>
        <w:ind w:left="1440" w:hanging="720"/>
      </w:pPr>
      <w:rPr>
        <w:rFonts w:ascii="Times New Roman" w:hAnsi="Times New Roman" w:hint="default"/>
        <w:b w:val="0"/>
        <w:i w:val="0"/>
        <w:sz w:val="24"/>
      </w:rPr>
    </w:lvl>
    <w:lvl w:ilvl="2">
      <w:start w:val="1"/>
      <w:numFmt w:val="decimal"/>
      <w:lvlText w:val="%3."/>
      <w:lvlJc w:val="left"/>
      <w:pPr>
        <w:tabs>
          <w:tab w:val="num" w:pos="2160"/>
        </w:tabs>
        <w:ind w:left="2160" w:hanging="720"/>
      </w:pPr>
      <w:rPr>
        <w:rFonts w:ascii="Times New Roman" w:hAnsi="Times New Roman" w:hint="default"/>
        <w:sz w:val="24"/>
      </w:rPr>
    </w:lvl>
    <w:lvl w:ilvl="3">
      <w:start w:val="1"/>
      <w:numFmt w:val="lowerLetter"/>
      <w:lvlText w:val="%4."/>
      <w:lvlJc w:val="left"/>
      <w:pPr>
        <w:tabs>
          <w:tab w:val="num" w:pos="2880"/>
        </w:tabs>
        <w:ind w:left="2880" w:hanging="720"/>
      </w:pPr>
      <w:rPr>
        <w:rFonts w:ascii="Times New Roman" w:hAnsi="Times New Roman" w:hint="default"/>
        <w:sz w:val="24"/>
      </w:rPr>
    </w:lvl>
    <w:lvl w:ilvl="4">
      <w:start w:val="1"/>
      <w:numFmt w:val="lowerRoman"/>
      <w:lvlText w:val="%5"/>
      <w:lvlJc w:val="left"/>
      <w:pPr>
        <w:tabs>
          <w:tab w:val="num" w:pos="3600"/>
        </w:tabs>
        <w:ind w:left="3600" w:hanging="720"/>
      </w:pPr>
      <w:rPr>
        <w:rFonts w:ascii="Times New Roman" w:hAnsi="Times New Roman" w:hint="default"/>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2"/>
      <w:numFmt w:val="lowerRoman"/>
      <w:lvlText w:val="(%7)"/>
      <w:lvlJc w:val="left"/>
      <w:pPr>
        <w:tabs>
          <w:tab w:val="num" w:pos="5040"/>
        </w:tabs>
        <w:ind w:left="4320" w:firstLine="0"/>
      </w:pPr>
      <w:rPr>
        <w:rFonts w:ascii="Times New Roman" w:hAnsi="Times New Roman" w:hint="default"/>
        <w:b w:val="0"/>
        <w:i w:val="0"/>
        <w:sz w:val="24"/>
      </w:rPr>
    </w:lvl>
    <w:lvl w:ilvl="7">
      <w:start w:val="1"/>
      <w:numFmt w:val="lowerLetter"/>
      <w:lvlText w:val="(%8)"/>
      <w:lvlJc w:val="left"/>
      <w:pPr>
        <w:tabs>
          <w:tab w:val="num" w:pos="5400"/>
        </w:tabs>
        <w:ind w:left="5040" w:firstLine="0"/>
      </w:pPr>
      <w:rPr>
        <w:rFonts w:ascii="Times New Roman" w:hAnsi="Times New Roman" w:hint="default"/>
        <w:b w:val="0"/>
        <w:i w:val="0"/>
        <w:sz w:val="24"/>
      </w:rPr>
    </w:lvl>
    <w:lvl w:ilvl="8">
      <w:start w:val="1"/>
      <w:numFmt w:val="lowerRoman"/>
      <w:lvlText w:val="(%9)"/>
      <w:lvlJc w:val="left"/>
      <w:pPr>
        <w:tabs>
          <w:tab w:val="num" w:pos="6480"/>
        </w:tabs>
        <w:ind w:left="5760" w:firstLine="0"/>
      </w:pPr>
      <w:rPr>
        <w:rFonts w:hint="default"/>
      </w:rPr>
    </w:lvl>
  </w:abstractNum>
  <w:abstractNum w:abstractNumId="34">
    <w:nsid w:val="5C6A0CFF"/>
    <w:multiLevelType w:val="hybridMultilevel"/>
    <w:tmpl w:val="75BE5990"/>
    <w:lvl w:ilvl="0" w:tplc="18D4F5BE">
      <w:start w:val="1"/>
      <w:numFmt w:val="bullet"/>
      <w:lvlText w:val=""/>
      <w:lvlJc w:val="left"/>
      <w:pPr>
        <w:tabs>
          <w:tab w:val="num" w:pos="1080"/>
        </w:tabs>
        <w:ind w:left="1080" w:hanging="360"/>
      </w:pPr>
      <w:rPr>
        <w:rFonts w:ascii="Symbol" w:hAnsi="Symbol" w:hint="default"/>
        <w:b w:val="0"/>
        <w:i w:val="0"/>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nsid w:val="61747440"/>
    <w:multiLevelType w:val="hybridMultilevel"/>
    <w:tmpl w:val="1CF2B8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7C243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68322337"/>
    <w:multiLevelType w:val="hybridMultilevel"/>
    <w:tmpl w:val="548CD914"/>
    <w:lvl w:ilvl="0" w:tplc="34F618B2">
      <w:start w:val="1"/>
      <w:numFmt w:val="upperLetter"/>
      <w:lvlText w:val="%1."/>
      <w:lvlJc w:val="left"/>
      <w:pPr>
        <w:tabs>
          <w:tab w:val="num" w:pos="1440"/>
        </w:tabs>
        <w:ind w:left="1440" w:hanging="360"/>
      </w:pPr>
      <w:rPr>
        <w:b/>
      </w:rPr>
    </w:lvl>
    <w:lvl w:ilvl="1" w:tplc="62F0FE72">
      <w:start w:val="2"/>
      <w:numFmt w:val="upperLetter"/>
      <w:lvlText w:val="%2&gt;"/>
      <w:lvlJc w:val="left"/>
      <w:pPr>
        <w:tabs>
          <w:tab w:val="num" w:pos="2160"/>
        </w:tabs>
        <w:ind w:left="2160" w:hanging="360"/>
      </w:pPr>
      <w:rPr>
        <w:rFonts w:ascii="Times New Roman" w:hAnsi="Times New Roman" w:hint="default"/>
        <w:color w:val="00008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8">
    <w:nsid w:val="6C107B8F"/>
    <w:multiLevelType w:val="multilevel"/>
    <w:tmpl w:val="C3D8D1EC"/>
    <w:lvl w:ilvl="0">
      <w:start w:val="1"/>
      <w:numFmt w:val="upperRoman"/>
      <w:lvlText w:val="%1."/>
      <w:lvlJc w:val="left"/>
      <w:pPr>
        <w:tabs>
          <w:tab w:val="num" w:pos="720"/>
        </w:tabs>
        <w:ind w:left="0" w:firstLine="0"/>
      </w:pPr>
      <w:rPr>
        <w:rFonts w:ascii="Times New Roman" w:hAnsi="Times New Roman" w:hint="default"/>
        <w:b/>
        <w:i w:val="0"/>
        <w:sz w:val="24"/>
      </w:rPr>
    </w:lvl>
    <w:lvl w:ilvl="1">
      <w:start w:val="4"/>
      <w:numFmt w:val="upperLetter"/>
      <w:lvlText w:val="%2."/>
      <w:lvlJc w:val="left"/>
      <w:pPr>
        <w:tabs>
          <w:tab w:val="num" w:pos="1440"/>
        </w:tabs>
        <w:ind w:left="1440" w:hanging="720"/>
      </w:pPr>
      <w:rPr>
        <w:rFonts w:ascii="Times New Roman" w:hAnsi="Times New Roman" w:hint="default"/>
        <w:b w:val="0"/>
        <w:i w:val="0"/>
        <w:sz w:val="24"/>
      </w:rPr>
    </w:lvl>
    <w:lvl w:ilvl="2">
      <w:start w:val="4"/>
      <w:numFmt w:val="decimal"/>
      <w:lvlText w:val="%3."/>
      <w:lvlJc w:val="left"/>
      <w:pPr>
        <w:tabs>
          <w:tab w:val="num" w:pos="2160"/>
        </w:tabs>
        <w:ind w:left="2160" w:hanging="720"/>
      </w:pPr>
      <w:rPr>
        <w:rFonts w:ascii="Times New Roman" w:hAnsi="Times New Roman" w:hint="default"/>
        <w:sz w:val="24"/>
      </w:rPr>
    </w:lvl>
    <w:lvl w:ilvl="3">
      <w:start w:val="1"/>
      <w:numFmt w:val="lowerLetter"/>
      <w:lvlText w:val="%4."/>
      <w:lvlJc w:val="left"/>
      <w:pPr>
        <w:tabs>
          <w:tab w:val="num" w:pos="2880"/>
        </w:tabs>
        <w:ind w:left="2880" w:hanging="720"/>
      </w:pPr>
      <w:rPr>
        <w:rFonts w:ascii="Times New Roman" w:hAnsi="Times New Roman" w:hint="default"/>
        <w:sz w:val="24"/>
      </w:rPr>
    </w:lvl>
    <w:lvl w:ilvl="4">
      <w:start w:val="1"/>
      <w:numFmt w:val="lowerRoman"/>
      <w:lvlText w:val="%5"/>
      <w:lvlJc w:val="left"/>
      <w:pPr>
        <w:tabs>
          <w:tab w:val="num" w:pos="3600"/>
        </w:tabs>
        <w:ind w:left="3600" w:hanging="720"/>
      </w:pPr>
      <w:rPr>
        <w:rFonts w:ascii="Times New Roman" w:hAnsi="Times New Roman" w:hint="default"/>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2"/>
      <w:numFmt w:val="lowerRoman"/>
      <w:lvlText w:val="(%7)"/>
      <w:lvlJc w:val="left"/>
      <w:pPr>
        <w:tabs>
          <w:tab w:val="num" w:pos="5040"/>
        </w:tabs>
        <w:ind w:left="4320" w:firstLine="0"/>
      </w:pPr>
      <w:rPr>
        <w:rFonts w:ascii="Times New Roman" w:hAnsi="Times New Roman" w:hint="default"/>
        <w:b w:val="0"/>
        <w:i w:val="0"/>
        <w:sz w:val="24"/>
      </w:rPr>
    </w:lvl>
    <w:lvl w:ilvl="7">
      <w:start w:val="1"/>
      <w:numFmt w:val="lowerLetter"/>
      <w:lvlText w:val="(%8)"/>
      <w:lvlJc w:val="left"/>
      <w:pPr>
        <w:tabs>
          <w:tab w:val="num" w:pos="5400"/>
        </w:tabs>
        <w:ind w:left="5040" w:firstLine="0"/>
      </w:pPr>
      <w:rPr>
        <w:rFonts w:ascii="Times New Roman" w:hAnsi="Times New Roman" w:hint="default"/>
        <w:b w:val="0"/>
        <w:i w:val="0"/>
        <w:sz w:val="24"/>
      </w:rPr>
    </w:lvl>
    <w:lvl w:ilvl="8">
      <w:start w:val="1"/>
      <w:numFmt w:val="lowerRoman"/>
      <w:lvlText w:val="(%9)"/>
      <w:lvlJc w:val="left"/>
      <w:pPr>
        <w:tabs>
          <w:tab w:val="num" w:pos="6480"/>
        </w:tabs>
        <w:ind w:left="5760" w:firstLine="0"/>
      </w:pPr>
      <w:rPr>
        <w:rFonts w:hint="default"/>
      </w:rPr>
    </w:lvl>
  </w:abstractNum>
  <w:abstractNum w:abstractNumId="39">
    <w:nsid w:val="764E5BFC"/>
    <w:multiLevelType w:val="hybridMultilevel"/>
    <w:tmpl w:val="30FC98E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nsid w:val="76C7005A"/>
    <w:multiLevelType w:val="hybridMultilevel"/>
    <w:tmpl w:val="4FC2225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nsid w:val="78761713"/>
    <w:multiLevelType w:val="hybridMultilevel"/>
    <w:tmpl w:val="D018A314"/>
    <w:lvl w:ilvl="0" w:tplc="18D4F5BE">
      <w:start w:val="1"/>
      <w:numFmt w:val="bullet"/>
      <w:lvlText w:val=""/>
      <w:lvlJc w:val="left"/>
      <w:pPr>
        <w:tabs>
          <w:tab w:val="num" w:pos="1080"/>
        </w:tabs>
        <w:ind w:left="1080" w:hanging="360"/>
      </w:pPr>
      <w:rPr>
        <w:rFonts w:ascii="Symbol" w:hAnsi="Symbol" w:hint="default"/>
        <w:b w:val="0"/>
        <w:i w:val="0"/>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nsid w:val="7BCE5009"/>
    <w:multiLevelType w:val="multilevel"/>
    <w:tmpl w:val="F420103A"/>
    <w:lvl w:ilvl="0">
      <w:start w:val="1"/>
      <w:numFmt w:val="upperRoman"/>
      <w:lvlText w:val="%1."/>
      <w:lvlJc w:val="left"/>
      <w:pPr>
        <w:tabs>
          <w:tab w:val="num" w:pos="720"/>
        </w:tabs>
        <w:ind w:left="0" w:firstLine="0"/>
      </w:pPr>
      <w:rPr>
        <w:rFonts w:ascii="Times New Roman" w:hAnsi="Times New Roman" w:hint="default"/>
        <w:b/>
        <w:i w:val="0"/>
        <w:sz w:val="24"/>
      </w:rPr>
    </w:lvl>
    <w:lvl w:ilvl="1">
      <w:start w:val="1"/>
      <w:numFmt w:val="upperLetter"/>
      <w:lvlText w:val="%2."/>
      <w:lvlJc w:val="left"/>
      <w:pPr>
        <w:tabs>
          <w:tab w:val="num" w:pos="1440"/>
        </w:tabs>
        <w:ind w:left="1440" w:hanging="720"/>
      </w:pPr>
      <w:rPr>
        <w:rFonts w:ascii="Times New Roman" w:hAnsi="Times New Roman" w:hint="default"/>
        <w:b w:val="0"/>
        <w:i w:val="0"/>
        <w:sz w:val="24"/>
      </w:rPr>
    </w:lvl>
    <w:lvl w:ilvl="2">
      <w:start w:val="1"/>
      <w:numFmt w:val="decimal"/>
      <w:lvlText w:val="%3."/>
      <w:lvlJc w:val="left"/>
      <w:pPr>
        <w:tabs>
          <w:tab w:val="num" w:pos="2160"/>
        </w:tabs>
        <w:ind w:left="2160" w:hanging="720"/>
      </w:pPr>
      <w:rPr>
        <w:rFonts w:ascii="Times New Roman" w:hAnsi="Times New Roman" w:hint="default"/>
        <w:sz w:val="24"/>
      </w:rPr>
    </w:lvl>
    <w:lvl w:ilvl="3">
      <w:start w:val="1"/>
      <w:numFmt w:val="lowerLetter"/>
      <w:lvlText w:val="%4."/>
      <w:lvlJc w:val="left"/>
      <w:pPr>
        <w:tabs>
          <w:tab w:val="num" w:pos="2880"/>
        </w:tabs>
        <w:ind w:left="2880" w:hanging="720"/>
      </w:pPr>
      <w:rPr>
        <w:rFonts w:ascii="Times New Roman" w:hAnsi="Times New Roman" w:hint="default"/>
        <w:sz w:val="24"/>
      </w:rPr>
    </w:lvl>
    <w:lvl w:ilvl="4">
      <w:start w:val="1"/>
      <w:numFmt w:val="lowerRoman"/>
      <w:lvlText w:val="%5"/>
      <w:lvlJc w:val="left"/>
      <w:pPr>
        <w:tabs>
          <w:tab w:val="num" w:pos="3600"/>
        </w:tabs>
        <w:ind w:left="3600" w:hanging="720"/>
      </w:pPr>
      <w:rPr>
        <w:rFonts w:ascii="Times New Roman" w:hAnsi="Times New Roman" w:hint="default"/>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lowerRoman"/>
      <w:lvlText w:val="(%7)"/>
      <w:lvlJc w:val="left"/>
      <w:pPr>
        <w:tabs>
          <w:tab w:val="num" w:pos="5040"/>
        </w:tabs>
        <w:ind w:left="4320" w:firstLine="0"/>
      </w:pPr>
      <w:rPr>
        <w:rFonts w:ascii="Times New Roman" w:hAnsi="Times New Roman" w:hint="default"/>
        <w:b w:val="0"/>
        <w:i w:val="0"/>
        <w:sz w:val="24"/>
      </w:rPr>
    </w:lvl>
    <w:lvl w:ilvl="7">
      <w:start w:val="1"/>
      <w:numFmt w:val="lowerLetter"/>
      <w:lvlText w:val="(%8)"/>
      <w:lvlJc w:val="left"/>
      <w:pPr>
        <w:tabs>
          <w:tab w:val="num" w:pos="5400"/>
        </w:tabs>
        <w:ind w:left="5040" w:firstLine="0"/>
      </w:pPr>
      <w:rPr>
        <w:rFonts w:ascii="Times New Roman" w:hAnsi="Times New Roman" w:hint="default"/>
        <w:b w:val="0"/>
        <w:i w:val="0"/>
        <w:sz w:val="24"/>
      </w:rPr>
    </w:lvl>
    <w:lvl w:ilvl="8">
      <w:start w:val="1"/>
      <w:numFmt w:val="lowerRoman"/>
      <w:lvlText w:val="(%9)"/>
      <w:lvlJc w:val="left"/>
      <w:pPr>
        <w:tabs>
          <w:tab w:val="num" w:pos="6480"/>
        </w:tabs>
        <w:ind w:left="5760" w:firstLine="0"/>
      </w:pPr>
      <w:rPr>
        <w:rFonts w:hint="default"/>
      </w:rPr>
    </w:lvl>
  </w:abstractNum>
  <w:abstractNum w:abstractNumId="43">
    <w:nsid w:val="7CD00A7F"/>
    <w:multiLevelType w:val="hybridMultilevel"/>
    <w:tmpl w:val="A842802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5"/>
  </w:num>
  <w:num w:numId="2">
    <w:abstractNumId w:val="8"/>
  </w:num>
  <w:num w:numId="3">
    <w:abstractNumId w:val="6"/>
  </w:num>
  <w:num w:numId="4">
    <w:abstractNumId w:val="12"/>
  </w:num>
  <w:num w:numId="5">
    <w:abstractNumId w:val="26"/>
  </w:num>
  <w:num w:numId="6">
    <w:abstractNumId w:val="36"/>
  </w:num>
  <w:num w:numId="7">
    <w:abstractNumId w:val="27"/>
  </w:num>
  <w:num w:numId="8">
    <w:abstractNumId w:val="35"/>
  </w:num>
  <w:num w:numId="9">
    <w:abstractNumId w:val="9"/>
  </w:num>
  <w:num w:numId="10">
    <w:abstractNumId w:val="40"/>
  </w:num>
  <w:num w:numId="11">
    <w:abstractNumId w:val="30"/>
  </w:num>
  <w:num w:numId="12">
    <w:abstractNumId w:val="5"/>
  </w:num>
  <w:num w:numId="13">
    <w:abstractNumId w:val="42"/>
  </w:num>
  <w:num w:numId="14">
    <w:abstractNumId w:val="18"/>
  </w:num>
  <w:num w:numId="15">
    <w:abstractNumId w:val="31"/>
  </w:num>
  <w:num w:numId="16">
    <w:abstractNumId w:val="16"/>
  </w:num>
  <w:num w:numId="17">
    <w:abstractNumId w:val="38"/>
  </w:num>
  <w:num w:numId="18">
    <w:abstractNumId w:val="20"/>
  </w:num>
  <w:num w:numId="19">
    <w:abstractNumId w:val="2"/>
  </w:num>
  <w:num w:numId="20">
    <w:abstractNumId w:val="33"/>
  </w:num>
  <w:num w:numId="21">
    <w:abstractNumId w:val="34"/>
  </w:num>
  <w:num w:numId="22">
    <w:abstractNumId w:val="17"/>
  </w:num>
  <w:num w:numId="23">
    <w:abstractNumId w:val="41"/>
  </w:num>
  <w:num w:numId="24">
    <w:abstractNumId w:val="7"/>
  </w:num>
  <w:num w:numId="25">
    <w:abstractNumId w:val="22"/>
  </w:num>
  <w:num w:numId="26">
    <w:abstractNumId w:val="37"/>
  </w:num>
  <w:num w:numId="27">
    <w:abstractNumId w:val="10"/>
  </w:num>
  <w:num w:numId="28">
    <w:abstractNumId w:val="11"/>
  </w:num>
  <w:num w:numId="29">
    <w:abstractNumId w:val="39"/>
  </w:num>
  <w:num w:numId="30">
    <w:abstractNumId w:val="19"/>
  </w:num>
  <w:num w:numId="31">
    <w:abstractNumId w:val="0"/>
  </w:num>
  <w:num w:numId="32">
    <w:abstractNumId w:val="1"/>
  </w:num>
  <w:num w:numId="33">
    <w:abstractNumId w:val="23"/>
  </w:num>
  <w:num w:numId="34">
    <w:abstractNumId w:val="3"/>
  </w:num>
  <w:num w:numId="35">
    <w:abstractNumId w:val="21"/>
  </w:num>
  <w:num w:numId="36">
    <w:abstractNumId w:val="15"/>
  </w:num>
  <w:num w:numId="37">
    <w:abstractNumId w:val="13"/>
  </w:num>
  <w:num w:numId="38">
    <w:abstractNumId w:val="43"/>
  </w:num>
  <w:num w:numId="39">
    <w:abstractNumId w:val="29"/>
  </w:num>
  <w:num w:numId="40">
    <w:abstractNumId w:val="4"/>
  </w:num>
  <w:num w:numId="41">
    <w:abstractNumId w:val="24"/>
  </w:num>
  <w:num w:numId="42">
    <w:abstractNumId w:val="28"/>
  </w:num>
  <w:num w:numId="43">
    <w:abstractNumId w:val="32"/>
  </w:num>
  <w:num w:numId="4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0"/>
  <w:displayVerticalDrawingGridEvery w:val="0"/>
  <w:noPunctuationKerning/>
  <w:characterSpacingControl w:val="doNotCompress"/>
  <w:hdrShapeDefaults>
    <o:shapedefaults v:ext="edit" spidmax="7169"/>
  </w:hdrShapeDefaults>
  <w:footnotePr>
    <w:footnote w:id="-1"/>
    <w:footnote w:id="0"/>
  </w:footnotePr>
  <w:endnotePr>
    <w:endnote w:id="-1"/>
    <w:endnote w:id="0"/>
  </w:endnotePr>
  <w:compat/>
  <w:rsids>
    <w:rsidRoot w:val="005A5CD0"/>
    <w:rsid w:val="00004BF9"/>
    <w:rsid w:val="00013EB4"/>
    <w:rsid w:val="000231B7"/>
    <w:rsid w:val="00037CD9"/>
    <w:rsid w:val="000441D8"/>
    <w:rsid w:val="00046405"/>
    <w:rsid w:val="00047C75"/>
    <w:rsid w:val="00052FC3"/>
    <w:rsid w:val="00064097"/>
    <w:rsid w:val="000643DF"/>
    <w:rsid w:val="00064BD6"/>
    <w:rsid w:val="00066911"/>
    <w:rsid w:val="000735C7"/>
    <w:rsid w:val="00075625"/>
    <w:rsid w:val="00076DD0"/>
    <w:rsid w:val="000815E4"/>
    <w:rsid w:val="00090768"/>
    <w:rsid w:val="00095265"/>
    <w:rsid w:val="000A5C3B"/>
    <w:rsid w:val="000B48CF"/>
    <w:rsid w:val="000C3409"/>
    <w:rsid w:val="000C3BC4"/>
    <w:rsid w:val="000D3AD3"/>
    <w:rsid w:val="000D5890"/>
    <w:rsid w:val="000E1044"/>
    <w:rsid w:val="000E40B0"/>
    <w:rsid w:val="000F3109"/>
    <w:rsid w:val="000F5143"/>
    <w:rsid w:val="000F6806"/>
    <w:rsid w:val="00111B09"/>
    <w:rsid w:val="00114E92"/>
    <w:rsid w:val="001161D2"/>
    <w:rsid w:val="0011716F"/>
    <w:rsid w:val="00127440"/>
    <w:rsid w:val="00127A1B"/>
    <w:rsid w:val="001364BF"/>
    <w:rsid w:val="00140F5F"/>
    <w:rsid w:val="00142FDC"/>
    <w:rsid w:val="00156482"/>
    <w:rsid w:val="001619E5"/>
    <w:rsid w:val="00162532"/>
    <w:rsid w:val="00166A89"/>
    <w:rsid w:val="001701DD"/>
    <w:rsid w:val="00181E09"/>
    <w:rsid w:val="001861BF"/>
    <w:rsid w:val="00195BA3"/>
    <w:rsid w:val="001B2AD7"/>
    <w:rsid w:val="001D57B2"/>
    <w:rsid w:val="001D6FBF"/>
    <w:rsid w:val="001E0F55"/>
    <w:rsid w:val="001F0A43"/>
    <w:rsid w:val="0020247D"/>
    <w:rsid w:val="00203BC5"/>
    <w:rsid w:val="00210EA4"/>
    <w:rsid w:val="00212E71"/>
    <w:rsid w:val="00223B2A"/>
    <w:rsid w:val="00225AD3"/>
    <w:rsid w:val="00240117"/>
    <w:rsid w:val="00241DA7"/>
    <w:rsid w:val="00242ADE"/>
    <w:rsid w:val="002509F9"/>
    <w:rsid w:val="00265BE4"/>
    <w:rsid w:val="00270C10"/>
    <w:rsid w:val="00273F4A"/>
    <w:rsid w:val="00276DD6"/>
    <w:rsid w:val="0028259F"/>
    <w:rsid w:val="0029197F"/>
    <w:rsid w:val="002924DF"/>
    <w:rsid w:val="0029355A"/>
    <w:rsid w:val="002943BE"/>
    <w:rsid w:val="00295B90"/>
    <w:rsid w:val="00296063"/>
    <w:rsid w:val="002B7F0E"/>
    <w:rsid w:val="002C00EB"/>
    <w:rsid w:val="002C2A45"/>
    <w:rsid w:val="002D1E93"/>
    <w:rsid w:val="002D5B86"/>
    <w:rsid w:val="002F2401"/>
    <w:rsid w:val="002F3507"/>
    <w:rsid w:val="002F5594"/>
    <w:rsid w:val="002F7867"/>
    <w:rsid w:val="003008CB"/>
    <w:rsid w:val="00300EBE"/>
    <w:rsid w:val="003036AE"/>
    <w:rsid w:val="00303E5F"/>
    <w:rsid w:val="00305308"/>
    <w:rsid w:val="003121F6"/>
    <w:rsid w:val="00322945"/>
    <w:rsid w:val="00323A7B"/>
    <w:rsid w:val="00325451"/>
    <w:rsid w:val="00335C04"/>
    <w:rsid w:val="00335CD8"/>
    <w:rsid w:val="00337C27"/>
    <w:rsid w:val="00341569"/>
    <w:rsid w:val="00344679"/>
    <w:rsid w:val="00345241"/>
    <w:rsid w:val="00350501"/>
    <w:rsid w:val="00354233"/>
    <w:rsid w:val="00361CE5"/>
    <w:rsid w:val="00375CE4"/>
    <w:rsid w:val="00387BCD"/>
    <w:rsid w:val="003905D5"/>
    <w:rsid w:val="003913C6"/>
    <w:rsid w:val="00391B16"/>
    <w:rsid w:val="003A2280"/>
    <w:rsid w:val="003A26D3"/>
    <w:rsid w:val="003A495D"/>
    <w:rsid w:val="003D3A32"/>
    <w:rsid w:val="003D4439"/>
    <w:rsid w:val="003F0206"/>
    <w:rsid w:val="00405C71"/>
    <w:rsid w:val="00405F6E"/>
    <w:rsid w:val="00412EC3"/>
    <w:rsid w:val="00415677"/>
    <w:rsid w:val="0041602B"/>
    <w:rsid w:val="00423B3B"/>
    <w:rsid w:val="004362A3"/>
    <w:rsid w:val="004363F0"/>
    <w:rsid w:val="00437632"/>
    <w:rsid w:val="0045057E"/>
    <w:rsid w:val="00467454"/>
    <w:rsid w:val="00475389"/>
    <w:rsid w:val="00481250"/>
    <w:rsid w:val="0048571B"/>
    <w:rsid w:val="00486D6C"/>
    <w:rsid w:val="00493C5F"/>
    <w:rsid w:val="004950DC"/>
    <w:rsid w:val="004965F8"/>
    <w:rsid w:val="004A4BF4"/>
    <w:rsid w:val="004A5D63"/>
    <w:rsid w:val="004B46B0"/>
    <w:rsid w:val="004B626E"/>
    <w:rsid w:val="004C1B21"/>
    <w:rsid w:val="004D4DB5"/>
    <w:rsid w:val="004E27F1"/>
    <w:rsid w:val="004F15F4"/>
    <w:rsid w:val="004F1E9A"/>
    <w:rsid w:val="004F3378"/>
    <w:rsid w:val="004F6A10"/>
    <w:rsid w:val="005024DD"/>
    <w:rsid w:val="005109D5"/>
    <w:rsid w:val="00510D3D"/>
    <w:rsid w:val="00515279"/>
    <w:rsid w:val="005160DB"/>
    <w:rsid w:val="00523AAC"/>
    <w:rsid w:val="00531D26"/>
    <w:rsid w:val="00532A71"/>
    <w:rsid w:val="0053431D"/>
    <w:rsid w:val="00543C25"/>
    <w:rsid w:val="005445EB"/>
    <w:rsid w:val="00545445"/>
    <w:rsid w:val="00556408"/>
    <w:rsid w:val="0056142C"/>
    <w:rsid w:val="00564A26"/>
    <w:rsid w:val="005678E0"/>
    <w:rsid w:val="0058325E"/>
    <w:rsid w:val="00586CF2"/>
    <w:rsid w:val="0058741A"/>
    <w:rsid w:val="00594DAA"/>
    <w:rsid w:val="005A5CD0"/>
    <w:rsid w:val="005B5156"/>
    <w:rsid w:val="005B5D40"/>
    <w:rsid w:val="005C213F"/>
    <w:rsid w:val="005D7EC3"/>
    <w:rsid w:val="005E34D2"/>
    <w:rsid w:val="005E5C29"/>
    <w:rsid w:val="005E7A91"/>
    <w:rsid w:val="005F159B"/>
    <w:rsid w:val="005F17FA"/>
    <w:rsid w:val="006015DD"/>
    <w:rsid w:val="0060612C"/>
    <w:rsid w:val="00615297"/>
    <w:rsid w:val="00616A99"/>
    <w:rsid w:val="00622258"/>
    <w:rsid w:val="00623CF8"/>
    <w:rsid w:val="00625A0D"/>
    <w:rsid w:val="006354D7"/>
    <w:rsid w:val="0064464D"/>
    <w:rsid w:val="00644C23"/>
    <w:rsid w:val="006516D7"/>
    <w:rsid w:val="0066674C"/>
    <w:rsid w:val="0066795A"/>
    <w:rsid w:val="00673A29"/>
    <w:rsid w:val="00683ABA"/>
    <w:rsid w:val="006925D4"/>
    <w:rsid w:val="00692F28"/>
    <w:rsid w:val="006968F1"/>
    <w:rsid w:val="006A721F"/>
    <w:rsid w:val="006A7734"/>
    <w:rsid w:val="006B3C10"/>
    <w:rsid w:val="006B6930"/>
    <w:rsid w:val="006C660F"/>
    <w:rsid w:val="006C6AEA"/>
    <w:rsid w:val="006D450F"/>
    <w:rsid w:val="006D60F6"/>
    <w:rsid w:val="006F5BB3"/>
    <w:rsid w:val="0070518A"/>
    <w:rsid w:val="00706BB6"/>
    <w:rsid w:val="00707D3E"/>
    <w:rsid w:val="00715D1F"/>
    <w:rsid w:val="00715DF2"/>
    <w:rsid w:val="00716C14"/>
    <w:rsid w:val="00716DAE"/>
    <w:rsid w:val="007266E2"/>
    <w:rsid w:val="00730DFD"/>
    <w:rsid w:val="00735860"/>
    <w:rsid w:val="007360D9"/>
    <w:rsid w:val="0074156D"/>
    <w:rsid w:val="00743FB1"/>
    <w:rsid w:val="00744571"/>
    <w:rsid w:val="00745B57"/>
    <w:rsid w:val="0074648C"/>
    <w:rsid w:val="007660DF"/>
    <w:rsid w:val="0076732D"/>
    <w:rsid w:val="007710C2"/>
    <w:rsid w:val="00787842"/>
    <w:rsid w:val="007A0DDB"/>
    <w:rsid w:val="007A2EA1"/>
    <w:rsid w:val="007A5906"/>
    <w:rsid w:val="007A5AAB"/>
    <w:rsid w:val="007A5FA9"/>
    <w:rsid w:val="007A7432"/>
    <w:rsid w:val="007B5977"/>
    <w:rsid w:val="007C7094"/>
    <w:rsid w:val="007D2CDA"/>
    <w:rsid w:val="007D3F3B"/>
    <w:rsid w:val="007D5AE9"/>
    <w:rsid w:val="007D5B19"/>
    <w:rsid w:val="007E01B5"/>
    <w:rsid w:val="007E6DFF"/>
    <w:rsid w:val="007E726C"/>
    <w:rsid w:val="007F3EC8"/>
    <w:rsid w:val="007F497B"/>
    <w:rsid w:val="007F5E4B"/>
    <w:rsid w:val="0080016E"/>
    <w:rsid w:val="008121DF"/>
    <w:rsid w:val="008228B9"/>
    <w:rsid w:val="00825B28"/>
    <w:rsid w:val="00831784"/>
    <w:rsid w:val="00832513"/>
    <w:rsid w:val="0083566A"/>
    <w:rsid w:val="00840743"/>
    <w:rsid w:val="00846DAF"/>
    <w:rsid w:val="008470B2"/>
    <w:rsid w:val="00847393"/>
    <w:rsid w:val="0086192E"/>
    <w:rsid w:val="00866783"/>
    <w:rsid w:val="00870018"/>
    <w:rsid w:val="008753C0"/>
    <w:rsid w:val="0087560E"/>
    <w:rsid w:val="008760E6"/>
    <w:rsid w:val="00897071"/>
    <w:rsid w:val="008A0A4C"/>
    <w:rsid w:val="008B4CE8"/>
    <w:rsid w:val="008D3A22"/>
    <w:rsid w:val="008E4F4F"/>
    <w:rsid w:val="008E5D94"/>
    <w:rsid w:val="008E6250"/>
    <w:rsid w:val="008E7DA5"/>
    <w:rsid w:val="008F6706"/>
    <w:rsid w:val="00907A4C"/>
    <w:rsid w:val="00912F62"/>
    <w:rsid w:val="009171D8"/>
    <w:rsid w:val="009217D1"/>
    <w:rsid w:val="00925D9E"/>
    <w:rsid w:val="00927F65"/>
    <w:rsid w:val="00935A9D"/>
    <w:rsid w:val="0093603F"/>
    <w:rsid w:val="009369B1"/>
    <w:rsid w:val="0094305E"/>
    <w:rsid w:val="009468D4"/>
    <w:rsid w:val="00946AEF"/>
    <w:rsid w:val="00954EE8"/>
    <w:rsid w:val="00957AC3"/>
    <w:rsid w:val="009723C3"/>
    <w:rsid w:val="00977B4D"/>
    <w:rsid w:val="00985AEE"/>
    <w:rsid w:val="009A0357"/>
    <w:rsid w:val="009A0D46"/>
    <w:rsid w:val="009A655E"/>
    <w:rsid w:val="009C1505"/>
    <w:rsid w:val="009C2CB9"/>
    <w:rsid w:val="009C4DC8"/>
    <w:rsid w:val="009D326A"/>
    <w:rsid w:val="009D602E"/>
    <w:rsid w:val="009E439C"/>
    <w:rsid w:val="009F17DB"/>
    <w:rsid w:val="009F5C6C"/>
    <w:rsid w:val="009F6649"/>
    <w:rsid w:val="00A11723"/>
    <w:rsid w:val="00A125D3"/>
    <w:rsid w:val="00A12B20"/>
    <w:rsid w:val="00A13DAE"/>
    <w:rsid w:val="00A142A1"/>
    <w:rsid w:val="00A15207"/>
    <w:rsid w:val="00A15459"/>
    <w:rsid w:val="00A16BE2"/>
    <w:rsid w:val="00A2642A"/>
    <w:rsid w:val="00A305B9"/>
    <w:rsid w:val="00A312AF"/>
    <w:rsid w:val="00A35695"/>
    <w:rsid w:val="00A357B5"/>
    <w:rsid w:val="00A36A02"/>
    <w:rsid w:val="00A53D44"/>
    <w:rsid w:val="00A54802"/>
    <w:rsid w:val="00A54FBC"/>
    <w:rsid w:val="00A604A7"/>
    <w:rsid w:val="00A63E55"/>
    <w:rsid w:val="00A679C0"/>
    <w:rsid w:val="00A91238"/>
    <w:rsid w:val="00A91FD6"/>
    <w:rsid w:val="00A92A7D"/>
    <w:rsid w:val="00A953B7"/>
    <w:rsid w:val="00AA1183"/>
    <w:rsid w:val="00AB38A7"/>
    <w:rsid w:val="00AB3EF5"/>
    <w:rsid w:val="00AB66C9"/>
    <w:rsid w:val="00AC0256"/>
    <w:rsid w:val="00AC2C9D"/>
    <w:rsid w:val="00AD78E4"/>
    <w:rsid w:val="00AE2FBD"/>
    <w:rsid w:val="00AE6BEF"/>
    <w:rsid w:val="00AF0922"/>
    <w:rsid w:val="00AF10B4"/>
    <w:rsid w:val="00B05E89"/>
    <w:rsid w:val="00B0672B"/>
    <w:rsid w:val="00B15520"/>
    <w:rsid w:val="00B162EE"/>
    <w:rsid w:val="00B20D49"/>
    <w:rsid w:val="00B22821"/>
    <w:rsid w:val="00B2293D"/>
    <w:rsid w:val="00B24A74"/>
    <w:rsid w:val="00B32CC0"/>
    <w:rsid w:val="00B34F43"/>
    <w:rsid w:val="00B438C5"/>
    <w:rsid w:val="00B45973"/>
    <w:rsid w:val="00B56205"/>
    <w:rsid w:val="00B61116"/>
    <w:rsid w:val="00B62B83"/>
    <w:rsid w:val="00B64D0A"/>
    <w:rsid w:val="00B658C9"/>
    <w:rsid w:val="00B73A4C"/>
    <w:rsid w:val="00B75B5E"/>
    <w:rsid w:val="00B77E8C"/>
    <w:rsid w:val="00B81FCF"/>
    <w:rsid w:val="00B82ECE"/>
    <w:rsid w:val="00B9307F"/>
    <w:rsid w:val="00BA0841"/>
    <w:rsid w:val="00BA29B6"/>
    <w:rsid w:val="00BA4450"/>
    <w:rsid w:val="00BA7752"/>
    <w:rsid w:val="00BB3708"/>
    <w:rsid w:val="00BB4333"/>
    <w:rsid w:val="00BC6384"/>
    <w:rsid w:val="00BC65C3"/>
    <w:rsid w:val="00BD2362"/>
    <w:rsid w:val="00BD4940"/>
    <w:rsid w:val="00BE000D"/>
    <w:rsid w:val="00BE34A9"/>
    <w:rsid w:val="00BF2B19"/>
    <w:rsid w:val="00BF3A1A"/>
    <w:rsid w:val="00BF5468"/>
    <w:rsid w:val="00C03FC6"/>
    <w:rsid w:val="00C05598"/>
    <w:rsid w:val="00C17FB5"/>
    <w:rsid w:val="00C23A5C"/>
    <w:rsid w:val="00C25FA9"/>
    <w:rsid w:val="00C26E4A"/>
    <w:rsid w:val="00C44034"/>
    <w:rsid w:val="00C445E6"/>
    <w:rsid w:val="00C47191"/>
    <w:rsid w:val="00C47ED3"/>
    <w:rsid w:val="00C56927"/>
    <w:rsid w:val="00C57FDD"/>
    <w:rsid w:val="00C603C5"/>
    <w:rsid w:val="00C6046D"/>
    <w:rsid w:val="00C606C1"/>
    <w:rsid w:val="00C60812"/>
    <w:rsid w:val="00C61952"/>
    <w:rsid w:val="00C6487B"/>
    <w:rsid w:val="00C71174"/>
    <w:rsid w:val="00C731F5"/>
    <w:rsid w:val="00C75C78"/>
    <w:rsid w:val="00C82B94"/>
    <w:rsid w:val="00C9229D"/>
    <w:rsid w:val="00C93484"/>
    <w:rsid w:val="00C93829"/>
    <w:rsid w:val="00CA3B17"/>
    <w:rsid w:val="00CB12C5"/>
    <w:rsid w:val="00CB18D2"/>
    <w:rsid w:val="00CB3303"/>
    <w:rsid w:val="00CB5FF1"/>
    <w:rsid w:val="00CB6A45"/>
    <w:rsid w:val="00CC7C51"/>
    <w:rsid w:val="00CD0C6C"/>
    <w:rsid w:val="00CD57A8"/>
    <w:rsid w:val="00CD5BB3"/>
    <w:rsid w:val="00CE0248"/>
    <w:rsid w:val="00CE15B6"/>
    <w:rsid w:val="00CE2EA8"/>
    <w:rsid w:val="00CE4CB1"/>
    <w:rsid w:val="00CE5CA2"/>
    <w:rsid w:val="00CF488B"/>
    <w:rsid w:val="00D00E5D"/>
    <w:rsid w:val="00D00F96"/>
    <w:rsid w:val="00D037C7"/>
    <w:rsid w:val="00D062E3"/>
    <w:rsid w:val="00D06392"/>
    <w:rsid w:val="00D1611C"/>
    <w:rsid w:val="00D16E75"/>
    <w:rsid w:val="00D17952"/>
    <w:rsid w:val="00D23B15"/>
    <w:rsid w:val="00D26D42"/>
    <w:rsid w:val="00D34004"/>
    <w:rsid w:val="00D369CC"/>
    <w:rsid w:val="00D45990"/>
    <w:rsid w:val="00D534E8"/>
    <w:rsid w:val="00D535AE"/>
    <w:rsid w:val="00D64C25"/>
    <w:rsid w:val="00D64CDC"/>
    <w:rsid w:val="00D65D0E"/>
    <w:rsid w:val="00D71526"/>
    <w:rsid w:val="00D762CD"/>
    <w:rsid w:val="00D7656A"/>
    <w:rsid w:val="00D770B4"/>
    <w:rsid w:val="00D8223B"/>
    <w:rsid w:val="00DA6E63"/>
    <w:rsid w:val="00DB0330"/>
    <w:rsid w:val="00DB4869"/>
    <w:rsid w:val="00DB69EC"/>
    <w:rsid w:val="00DB7DD4"/>
    <w:rsid w:val="00DC6240"/>
    <w:rsid w:val="00DD3DB4"/>
    <w:rsid w:val="00DD7922"/>
    <w:rsid w:val="00DF0320"/>
    <w:rsid w:val="00DF5F78"/>
    <w:rsid w:val="00DF6D66"/>
    <w:rsid w:val="00E009E7"/>
    <w:rsid w:val="00E00A6B"/>
    <w:rsid w:val="00E00A9A"/>
    <w:rsid w:val="00E0163D"/>
    <w:rsid w:val="00E123E1"/>
    <w:rsid w:val="00E137C5"/>
    <w:rsid w:val="00E13869"/>
    <w:rsid w:val="00E15E5C"/>
    <w:rsid w:val="00E24D03"/>
    <w:rsid w:val="00E25640"/>
    <w:rsid w:val="00E27046"/>
    <w:rsid w:val="00E31D00"/>
    <w:rsid w:val="00E3578D"/>
    <w:rsid w:val="00E40CA0"/>
    <w:rsid w:val="00E5277A"/>
    <w:rsid w:val="00E71F9D"/>
    <w:rsid w:val="00E773E1"/>
    <w:rsid w:val="00E775B9"/>
    <w:rsid w:val="00E77DC0"/>
    <w:rsid w:val="00E9532C"/>
    <w:rsid w:val="00E95BF2"/>
    <w:rsid w:val="00EA0385"/>
    <w:rsid w:val="00EA72DD"/>
    <w:rsid w:val="00EA7A38"/>
    <w:rsid w:val="00EB28DA"/>
    <w:rsid w:val="00EB3F6A"/>
    <w:rsid w:val="00ED31C5"/>
    <w:rsid w:val="00EE1241"/>
    <w:rsid w:val="00EE3752"/>
    <w:rsid w:val="00EE503C"/>
    <w:rsid w:val="00EE7B1B"/>
    <w:rsid w:val="00EF3A76"/>
    <w:rsid w:val="00F10D45"/>
    <w:rsid w:val="00F123AB"/>
    <w:rsid w:val="00F13279"/>
    <w:rsid w:val="00F20F9B"/>
    <w:rsid w:val="00F21978"/>
    <w:rsid w:val="00F42C8B"/>
    <w:rsid w:val="00F47439"/>
    <w:rsid w:val="00F54882"/>
    <w:rsid w:val="00F560F5"/>
    <w:rsid w:val="00F6185D"/>
    <w:rsid w:val="00F716A3"/>
    <w:rsid w:val="00F71B58"/>
    <w:rsid w:val="00F75823"/>
    <w:rsid w:val="00F77D0D"/>
    <w:rsid w:val="00F8143C"/>
    <w:rsid w:val="00F86BAC"/>
    <w:rsid w:val="00F8742C"/>
    <w:rsid w:val="00F97A5C"/>
    <w:rsid w:val="00FA2128"/>
    <w:rsid w:val="00FA2468"/>
    <w:rsid w:val="00FA7C0B"/>
    <w:rsid w:val="00FB4DCF"/>
    <w:rsid w:val="00FB4EE5"/>
    <w:rsid w:val="00FB5574"/>
    <w:rsid w:val="00FB725A"/>
    <w:rsid w:val="00FB73DB"/>
    <w:rsid w:val="00FC114D"/>
    <w:rsid w:val="00FE3136"/>
    <w:rsid w:val="00FE685B"/>
    <w:rsid w:val="00FF1845"/>
    <w:rsid w:val="00FF4D84"/>
    <w:rsid w:val="00FF68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rules v:ext="edit">
        <o:r id="V:Rule23" type="connector" idref="#_x0000_s1112"/>
        <o:r id="V:Rule24" type="connector" idref="#_x0000_s1132"/>
        <o:r id="V:Rule25" type="connector" idref="#_x0000_s1134"/>
        <o:r id="V:Rule26" type="connector" idref="#_x0000_s1140"/>
        <o:r id="V:Rule27" type="connector" idref="#_x0000_s1111"/>
        <o:r id="V:Rule28" type="connector" idref="#_x0000_s1135"/>
        <o:r id="V:Rule29" type="connector" idref="#_x0000_s1126"/>
        <o:r id="V:Rule30" type="connector" idref="#_x0000_s1136"/>
        <o:r id="V:Rule31" type="connector" idref="#_x0000_s1131"/>
        <o:r id="V:Rule32" type="connector" idref="#_x0000_s1107"/>
        <o:r id="V:Rule33" type="connector" idref="#_x0000_s1109"/>
        <o:r id="V:Rule34" type="connector" idref="#_x0000_s1129"/>
        <o:r id="V:Rule35" type="connector" idref="#_x0000_s1139"/>
        <o:r id="V:Rule36" type="connector" idref="#_x0000_s1106"/>
        <o:r id="V:Rule37" type="connector" idref="#_x0000_s1130"/>
        <o:r id="V:Rule38" type="connector" idref="#_x0000_s1133"/>
        <o:r id="V:Rule39" type="connector" idref="#_x0000_s1113"/>
        <o:r id="V:Rule40" type="connector" idref="#_x0000_s1137"/>
        <o:r id="V:Rule41" type="connector" idref="#_x0000_s1127"/>
        <o:r id="V:Rule42" type="connector" idref="#_x0000_s1138"/>
        <o:r id="V:Rule43" type="connector" idref="#_x0000_s1110"/>
        <o:r id="V:Rule44" type="connector" idref="#_x0000_s110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6D42"/>
    <w:rPr>
      <w:sz w:val="24"/>
    </w:rPr>
  </w:style>
  <w:style w:type="paragraph" w:styleId="Heading1">
    <w:name w:val="heading 1"/>
    <w:basedOn w:val="Normal"/>
    <w:next w:val="Normal"/>
    <w:qFormat/>
    <w:rsid w:val="00D26D42"/>
    <w:pPr>
      <w:keepNext/>
      <w:jc w:val="center"/>
      <w:outlineLvl w:val="0"/>
    </w:pPr>
    <w:rPr>
      <w:b/>
      <w:i/>
      <w:u w:val="single"/>
    </w:rPr>
  </w:style>
  <w:style w:type="paragraph" w:styleId="Heading2">
    <w:name w:val="heading 2"/>
    <w:basedOn w:val="Normal"/>
    <w:next w:val="Normal"/>
    <w:qFormat/>
    <w:rsid w:val="00D26D42"/>
    <w:pPr>
      <w:keepNext/>
      <w:outlineLvl w:val="1"/>
    </w:pPr>
    <w:rPr>
      <w:b/>
    </w:rPr>
  </w:style>
  <w:style w:type="paragraph" w:styleId="Heading3">
    <w:name w:val="heading 3"/>
    <w:basedOn w:val="Normal"/>
    <w:next w:val="Normal"/>
    <w:qFormat/>
    <w:rsid w:val="00D26D42"/>
    <w:pPr>
      <w:keepNext/>
      <w:outlineLvl w:val="2"/>
    </w:pPr>
  </w:style>
  <w:style w:type="paragraph" w:styleId="Heading4">
    <w:name w:val="heading 4"/>
    <w:basedOn w:val="Normal"/>
    <w:next w:val="Normal"/>
    <w:qFormat/>
    <w:rsid w:val="00D26D42"/>
    <w:pPr>
      <w:keepNext/>
      <w:outlineLvl w:val="3"/>
    </w:pPr>
    <w:rPr>
      <w:b/>
      <w:u w:val="single"/>
    </w:rPr>
  </w:style>
  <w:style w:type="paragraph" w:styleId="Heading5">
    <w:name w:val="heading 5"/>
    <w:basedOn w:val="Normal"/>
    <w:next w:val="Normal"/>
    <w:qFormat/>
    <w:rsid w:val="00D26D42"/>
    <w:pPr>
      <w:keepNext/>
      <w:jc w:val="center"/>
      <w:outlineLvl w:val="4"/>
    </w:pPr>
    <w:rPr>
      <w:b/>
      <w:bCs/>
      <w:sz w:val="28"/>
    </w:rPr>
  </w:style>
  <w:style w:type="paragraph" w:styleId="Heading6">
    <w:name w:val="heading 6"/>
    <w:basedOn w:val="Normal"/>
    <w:next w:val="Normal"/>
    <w:qFormat/>
    <w:rsid w:val="00D26D42"/>
    <w:pPr>
      <w:keepNext/>
      <w:jc w:val="center"/>
      <w:outlineLvl w:val="5"/>
    </w:pPr>
    <w:rPr>
      <w:b/>
      <w:i/>
      <w:iCs/>
      <w:sz w:val="44"/>
    </w:rPr>
  </w:style>
  <w:style w:type="paragraph" w:styleId="Heading7">
    <w:name w:val="heading 7"/>
    <w:basedOn w:val="Normal"/>
    <w:next w:val="Normal"/>
    <w:qFormat/>
    <w:rsid w:val="00D26D42"/>
    <w:pPr>
      <w:keepNext/>
      <w:pBdr>
        <w:bottom w:val="double" w:sz="6" w:space="1" w:color="auto"/>
      </w:pBdr>
      <w:ind w:firstLine="720"/>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nda">
    <w:name w:val="Linda"/>
    <w:rsid w:val="00D26D42"/>
    <w:pPr>
      <w:numPr>
        <w:numId w:val="1"/>
      </w:numPr>
    </w:pPr>
    <w:rPr>
      <w:noProof/>
      <w:sz w:val="24"/>
    </w:rPr>
  </w:style>
  <w:style w:type="paragraph" w:styleId="Header">
    <w:name w:val="header"/>
    <w:basedOn w:val="Normal"/>
    <w:link w:val="HeaderChar"/>
    <w:uiPriority w:val="99"/>
    <w:rsid w:val="00D26D42"/>
    <w:pPr>
      <w:tabs>
        <w:tab w:val="center" w:pos="4320"/>
        <w:tab w:val="right" w:pos="8640"/>
      </w:tabs>
    </w:pPr>
  </w:style>
  <w:style w:type="paragraph" w:styleId="Footer">
    <w:name w:val="footer"/>
    <w:basedOn w:val="Normal"/>
    <w:rsid w:val="00D26D42"/>
    <w:pPr>
      <w:tabs>
        <w:tab w:val="center" w:pos="4320"/>
        <w:tab w:val="right" w:pos="8640"/>
      </w:tabs>
    </w:pPr>
  </w:style>
  <w:style w:type="character" w:styleId="PageNumber">
    <w:name w:val="page number"/>
    <w:basedOn w:val="DefaultParagraphFont"/>
    <w:rsid w:val="00D26D42"/>
  </w:style>
  <w:style w:type="paragraph" w:styleId="BodyTextIndent">
    <w:name w:val="Body Text Indent"/>
    <w:basedOn w:val="Normal"/>
    <w:rsid w:val="00D26D42"/>
    <w:pPr>
      <w:ind w:left="2160" w:hanging="720"/>
    </w:pPr>
  </w:style>
  <w:style w:type="paragraph" w:styleId="BodyTextIndent2">
    <w:name w:val="Body Text Indent 2"/>
    <w:basedOn w:val="Normal"/>
    <w:rsid w:val="00D26D42"/>
    <w:pPr>
      <w:ind w:left="1440" w:hanging="720"/>
    </w:pPr>
  </w:style>
  <w:style w:type="paragraph" w:styleId="BodyTextIndent3">
    <w:name w:val="Body Text Indent 3"/>
    <w:basedOn w:val="Normal"/>
    <w:rsid w:val="00D26D42"/>
    <w:pPr>
      <w:ind w:left="2880" w:hanging="720"/>
    </w:pPr>
  </w:style>
  <w:style w:type="character" w:styleId="Hyperlink">
    <w:name w:val="Hyperlink"/>
    <w:basedOn w:val="DefaultParagraphFont"/>
    <w:rsid w:val="00D26D42"/>
    <w:rPr>
      <w:color w:val="0000FF"/>
      <w:u w:val="single"/>
    </w:rPr>
  </w:style>
  <w:style w:type="paragraph" w:styleId="BalloonText">
    <w:name w:val="Balloon Text"/>
    <w:basedOn w:val="Normal"/>
    <w:semiHidden/>
    <w:rsid w:val="00745B57"/>
    <w:rPr>
      <w:rFonts w:ascii="Tahoma" w:hAnsi="Tahoma" w:cs="Tahoma"/>
      <w:sz w:val="16"/>
      <w:szCs w:val="16"/>
    </w:rPr>
  </w:style>
  <w:style w:type="paragraph" w:customStyle="1" w:styleId="Style1">
    <w:name w:val="Style 1"/>
    <w:rsid w:val="002F3507"/>
    <w:pPr>
      <w:widowControl w:val="0"/>
      <w:autoSpaceDE w:val="0"/>
      <w:autoSpaceDN w:val="0"/>
      <w:adjustRightInd w:val="0"/>
    </w:pPr>
  </w:style>
  <w:style w:type="paragraph" w:customStyle="1" w:styleId="Style2">
    <w:name w:val="Style 2"/>
    <w:rsid w:val="002F3507"/>
    <w:pPr>
      <w:widowControl w:val="0"/>
      <w:autoSpaceDE w:val="0"/>
      <w:autoSpaceDN w:val="0"/>
      <w:ind w:left="72"/>
    </w:pPr>
    <w:rPr>
      <w:rFonts w:ascii="Arial Narrow" w:hAnsi="Arial Narrow" w:cs="Arial Narrow"/>
      <w:sz w:val="26"/>
      <w:szCs w:val="26"/>
    </w:rPr>
  </w:style>
  <w:style w:type="character" w:customStyle="1" w:styleId="CharacterStyle1">
    <w:name w:val="Character Style 1"/>
    <w:rsid w:val="002F3507"/>
    <w:rPr>
      <w:rFonts w:ascii="Arial Narrow" w:hAnsi="Arial Narrow" w:cs="Arial Narrow"/>
      <w:sz w:val="26"/>
      <w:szCs w:val="26"/>
    </w:rPr>
  </w:style>
  <w:style w:type="table" w:styleId="TableGrid">
    <w:name w:val="Table Grid"/>
    <w:basedOn w:val="TableNormal"/>
    <w:rsid w:val="00F814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text"/>
    <w:basedOn w:val="DefaultParagraphFont"/>
    <w:rsid w:val="00C61952"/>
  </w:style>
  <w:style w:type="character" w:customStyle="1" w:styleId="HeaderChar">
    <w:name w:val="Header Char"/>
    <w:basedOn w:val="DefaultParagraphFont"/>
    <w:link w:val="Header"/>
    <w:uiPriority w:val="99"/>
    <w:rsid w:val="003905D5"/>
    <w:rPr>
      <w:sz w:val="24"/>
    </w:rPr>
  </w:style>
  <w:style w:type="character" w:styleId="CommentReference">
    <w:name w:val="annotation reference"/>
    <w:basedOn w:val="DefaultParagraphFont"/>
    <w:rsid w:val="00391B16"/>
    <w:rPr>
      <w:sz w:val="16"/>
      <w:szCs w:val="16"/>
    </w:rPr>
  </w:style>
  <w:style w:type="paragraph" w:styleId="CommentText">
    <w:name w:val="annotation text"/>
    <w:basedOn w:val="Normal"/>
    <w:link w:val="CommentTextChar"/>
    <w:rsid w:val="00391B16"/>
    <w:rPr>
      <w:sz w:val="20"/>
    </w:rPr>
  </w:style>
  <w:style w:type="character" w:customStyle="1" w:styleId="CommentTextChar">
    <w:name w:val="Comment Text Char"/>
    <w:basedOn w:val="DefaultParagraphFont"/>
    <w:link w:val="CommentText"/>
    <w:rsid w:val="00391B16"/>
  </w:style>
  <w:style w:type="paragraph" w:styleId="ListParagraph">
    <w:name w:val="List Paragraph"/>
    <w:basedOn w:val="Normal"/>
    <w:uiPriority w:val="34"/>
    <w:qFormat/>
    <w:rsid w:val="00391B16"/>
    <w:pPr>
      <w:ind w:left="720"/>
      <w:contextualSpacing/>
    </w:pPr>
  </w:style>
</w:styles>
</file>

<file path=word/webSettings.xml><?xml version="1.0" encoding="utf-8"?>
<w:webSettings xmlns:r="http://schemas.openxmlformats.org/officeDocument/2006/relationships" xmlns:w="http://schemas.openxmlformats.org/wordprocessingml/2006/main">
  <w:divs>
    <w:div w:id="91557383">
      <w:bodyDiv w:val="1"/>
      <w:marLeft w:val="0"/>
      <w:marRight w:val="0"/>
      <w:marTop w:val="0"/>
      <w:marBottom w:val="0"/>
      <w:divBdr>
        <w:top w:val="none" w:sz="0" w:space="0" w:color="auto"/>
        <w:left w:val="none" w:sz="0" w:space="0" w:color="auto"/>
        <w:bottom w:val="none" w:sz="0" w:space="0" w:color="auto"/>
        <w:right w:val="none" w:sz="0" w:space="0" w:color="auto"/>
      </w:divBdr>
    </w:div>
    <w:div w:id="205693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1693</Words>
  <Characters>9653</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Polocies, Procedures and Forms</vt:lpstr>
    </vt:vector>
  </TitlesOfParts>
  <Company>Clarian Health</Company>
  <LinksUpToDate>false</LinksUpToDate>
  <CharactersWithSpaces>11324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Polocies, Procedures and Forms</dc:title>
  <dc:creator>cajones</dc:creator>
  <cp:lastModifiedBy>bcass</cp:lastModifiedBy>
  <cp:revision>2</cp:revision>
  <cp:lastPrinted>2012-05-04T21:39:00Z</cp:lastPrinted>
  <dcterms:created xsi:type="dcterms:W3CDTF">2012-12-19T18:26:00Z</dcterms:created>
  <dcterms:modified xsi:type="dcterms:W3CDTF">2012-12-19T18:26:00Z</dcterms:modified>
</cp:coreProperties>
</file>