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8F7" w:rsidRPr="005B279A" w:rsidRDefault="008E08F7" w:rsidP="008E08F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bookmarkStart w:id="0" w:name="_GoBack"/>
      <w:bookmarkEnd w:id="0"/>
      <w:r w:rsidRPr="005B279A">
        <w:rPr>
          <w:rFonts w:ascii="Times New Roman" w:eastAsia="Times New Roman" w:hAnsi="Times New Roman" w:cs="Times New Roman"/>
          <w:sz w:val="24"/>
          <w:szCs w:val="20"/>
        </w:rPr>
        <w:t>ST. CLOUD VA HEALTH CARE SYSTEM</w:t>
      </w:r>
    </w:p>
    <w:p w:rsidR="008E08F7" w:rsidRPr="005B279A" w:rsidRDefault="008E08F7" w:rsidP="008E08F7">
      <w:pPr>
        <w:widowControl w:val="0"/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8E08F7" w:rsidRPr="005B279A" w:rsidRDefault="008E08F7" w:rsidP="008E08F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8E08F7" w:rsidRPr="005B279A" w:rsidRDefault="008E08F7" w:rsidP="008E08F7">
      <w:pPr>
        <w:widowControl w:val="0"/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>HEALTH CARE SYSTEM MEMORANDUM CD11-20</w:t>
      </w: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 xml:space="preserve">      </w:t>
      </w: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                 </w:t>
      </w:r>
      <w:r w:rsidR="004B41F8">
        <w:rPr>
          <w:rFonts w:ascii="Times New Roman" w:eastAsia="Times New Roman" w:hAnsi="Times New Roman" w:cs="Times New Roman"/>
          <w:snapToGrid w:val="0"/>
          <w:sz w:val="24"/>
          <w:szCs w:val="20"/>
        </w:rPr>
        <w:t>January</w:t>
      </w:r>
      <w:r w:rsidR="00180731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2020 </w:t>
      </w:r>
    </w:p>
    <w:p w:rsidR="008E08F7" w:rsidRPr="005B279A" w:rsidRDefault="008E08F7" w:rsidP="008E08F7">
      <w:pPr>
        <w:widowControl w:val="0"/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8E08F7" w:rsidRPr="005B279A" w:rsidRDefault="008E08F7" w:rsidP="008E08F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5B279A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</w:p>
    <w:p w:rsidR="008E08F7" w:rsidRPr="005B279A" w:rsidRDefault="008E08F7" w:rsidP="008E08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>LATEX SAFETY</w:t>
      </w:r>
    </w:p>
    <w:p w:rsidR="008E08F7" w:rsidRPr="005B279A" w:rsidRDefault="008E08F7" w:rsidP="008E08F7">
      <w:pPr>
        <w:widowControl w:val="0"/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8E08F7" w:rsidRPr="005B279A" w:rsidRDefault="008E08F7" w:rsidP="008E08F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8E08F7" w:rsidRPr="005B279A" w:rsidRDefault="008E08F7" w:rsidP="008E08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>SUMMARY OF CHANGES</w:t>
      </w:r>
    </w:p>
    <w:p w:rsidR="008E08F7" w:rsidRPr="005B279A" w:rsidRDefault="008E08F7" w:rsidP="008E08F7">
      <w:pPr>
        <w:widowControl w:val="0"/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</w:p>
    <w:p w:rsidR="008E08F7" w:rsidRDefault="008E08F7" w:rsidP="00356D95">
      <w:pPr>
        <w:tabs>
          <w:tab w:val="left" w:pos="50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5B279A">
        <w:rPr>
          <w:rFonts w:ascii="Times New Roman" w:eastAsia="Times New Roman" w:hAnsi="Times New Roman" w:cs="Times New Roman"/>
        </w:rPr>
        <w:t>CD11-20 Latex Safety, has been reviewed and has the following minor changes.</w:t>
      </w:r>
    </w:p>
    <w:p w:rsidR="00180731" w:rsidRDefault="00180731" w:rsidP="00356D95">
      <w:pPr>
        <w:tabs>
          <w:tab w:val="left" w:pos="50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180731" w:rsidRDefault="00180731" w:rsidP="00180731">
      <w:pPr>
        <w:pStyle w:val="ListParagraph"/>
        <w:numPr>
          <w:ilvl w:val="0"/>
          <w:numId w:val="4"/>
        </w:num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Changed Support Services to Logistics. </w:t>
      </w:r>
    </w:p>
    <w:p w:rsidR="00180731" w:rsidRPr="006B3E2E" w:rsidRDefault="00180731" w:rsidP="006B3E2E">
      <w:pPr>
        <w:pStyle w:val="ListParagraph"/>
        <w:numPr>
          <w:ilvl w:val="0"/>
          <w:numId w:val="4"/>
        </w:num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Updated signature blocks.</w:t>
      </w:r>
    </w:p>
    <w:p w:rsidR="008E08F7" w:rsidRDefault="008E08F7" w:rsidP="00356D95">
      <w:pPr>
        <w:tabs>
          <w:tab w:val="left" w:pos="50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8E08F7" w:rsidRDefault="008E08F7" w:rsidP="00422D2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422D2D" w:rsidRPr="005B279A" w:rsidRDefault="00422D2D" w:rsidP="00422D2D">
      <w:pPr>
        <w:widowControl w:val="0"/>
        <w:tabs>
          <w:tab w:val="left" w:pos="1260"/>
        </w:tabs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422D2D" w:rsidRPr="005B279A">
          <w:headerReference w:type="default" r:id="rId11"/>
          <w:pgSz w:w="12240" w:h="15840"/>
          <w:pgMar w:top="1440" w:right="1440" w:bottom="1080" w:left="1440" w:header="720" w:footer="720" w:gutter="0"/>
          <w:cols w:space="720"/>
        </w:sectPr>
      </w:pPr>
    </w:p>
    <w:p w:rsidR="00422D2D" w:rsidRPr="005B279A" w:rsidRDefault="00422D2D" w:rsidP="00422D2D">
      <w:pPr>
        <w:widowControl w:val="0"/>
        <w:tabs>
          <w:tab w:val="left" w:pos="1260"/>
        </w:tabs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279A">
        <w:rPr>
          <w:rFonts w:ascii="Times New Roman" w:eastAsia="Times New Roman" w:hAnsi="Times New Roman" w:cs="Times New Roman"/>
          <w:sz w:val="24"/>
          <w:szCs w:val="24"/>
        </w:rPr>
        <w:lastRenderedPageBreak/>
        <w:t>ST. CLOUD VA HEALTH CARE SYSTEM</w:t>
      </w:r>
    </w:p>
    <w:p w:rsidR="00422D2D" w:rsidRPr="005B279A" w:rsidRDefault="00422D2D" w:rsidP="00422D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</w:t>
      </w:r>
    </w:p>
    <w:p w:rsidR="00422D2D" w:rsidRPr="005B279A" w:rsidRDefault="00422D2D" w:rsidP="00422D2D">
      <w:pPr>
        <w:widowControl w:val="0"/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422D2D" w:rsidRPr="005B279A" w:rsidRDefault="00422D2D" w:rsidP="00422D2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>HEALTH CARE SYSTEM MEMORANDUM CD11</w:t>
      </w: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>-20</w:t>
      </w: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 xml:space="preserve">            </w:t>
      </w:r>
      <w:r w:rsidR="004B41F8">
        <w:rPr>
          <w:rFonts w:ascii="Times New Roman" w:eastAsia="Times New Roman" w:hAnsi="Times New Roman" w:cs="Times New Roman"/>
          <w:snapToGrid w:val="0"/>
          <w:sz w:val="24"/>
          <w:szCs w:val="20"/>
        </w:rPr>
        <w:t>January</w:t>
      </w: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</w:t>
      </w:r>
      <w:r w:rsidR="0054213B">
        <w:rPr>
          <w:rFonts w:ascii="Times New Roman" w:eastAsia="Times New Roman" w:hAnsi="Times New Roman" w:cs="Times New Roman"/>
          <w:snapToGrid w:val="0"/>
          <w:sz w:val="24"/>
          <w:szCs w:val="20"/>
        </w:rPr>
        <w:t>2020</w:t>
      </w:r>
    </w:p>
    <w:p w:rsidR="00422D2D" w:rsidRPr="005B279A" w:rsidRDefault="00422D2D" w:rsidP="00422D2D">
      <w:pPr>
        <w:widowControl w:val="0"/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422D2D" w:rsidRPr="005B279A" w:rsidRDefault="00422D2D" w:rsidP="00422D2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422D2D" w:rsidRPr="005B279A" w:rsidRDefault="00422D2D" w:rsidP="00422D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>LATEX SAFETY</w:t>
      </w:r>
    </w:p>
    <w:p w:rsidR="00422D2D" w:rsidRPr="005B279A" w:rsidRDefault="00422D2D" w:rsidP="00422D2D">
      <w:pPr>
        <w:widowControl w:val="0"/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</w:t>
      </w:r>
    </w:p>
    <w:p w:rsidR="00422D2D" w:rsidRPr="005B279A" w:rsidRDefault="00422D2D" w:rsidP="00422D2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422D2D" w:rsidRPr="005B279A" w:rsidRDefault="00422D2D" w:rsidP="00422D2D">
      <w:pPr>
        <w:widowControl w:val="0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5B279A"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  <w:t>1.</w:t>
      </w: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 </w:t>
      </w: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5B279A"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  <w:t xml:space="preserve">PURPOSE:  </w:t>
      </w: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To establish a policy relating to latex management for patient, staff, and volunteers within the </w:t>
      </w:r>
      <w:r w:rsidR="0054213B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St. Cloud </w:t>
      </w: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>Veterans Affairs Health Care System (</w:t>
      </w:r>
      <w:r w:rsidR="0054213B">
        <w:rPr>
          <w:rFonts w:ascii="Times New Roman" w:eastAsia="Times New Roman" w:hAnsi="Times New Roman" w:cs="Times New Roman"/>
          <w:snapToGrid w:val="0"/>
          <w:sz w:val="24"/>
          <w:szCs w:val="20"/>
        </w:rPr>
        <w:t>STC</w:t>
      </w: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VAHCS).  It is in compliance with </w:t>
      </w:r>
      <w:r w:rsidR="002677F1"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>V</w:t>
      </w:r>
      <w:r w:rsidR="002677F1">
        <w:rPr>
          <w:rFonts w:ascii="Times New Roman" w:eastAsia="Times New Roman" w:hAnsi="Times New Roman" w:cs="Times New Roman"/>
          <w:snapToGrid w:val="0"/>
          <w:sz w:val="24"/>
          <w:szCs w:val="20"/>
        </w:rPr>
        <w:t>HA</w:t>
      </w:r>
      <w:r w:rsidR="002677F1"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</w:t>
      </w: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>Directive 7701 and Occupational Safety and Health Administration (OSHA) Standards.</w:t>
      </w:r>
    </w:p>
    <w:p w:rsidR="00422D2D" w:rsidRPr="005B279A" w:rsidRDefault="00422D2D" w:rsidP="00422D2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422D2D" w:rsidRPr="005B279A" w:rsidRDefault="00422D2D" w:rsidP="00422D2D">
      <w:pPr>
        <w:widowControl w:val="0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5B279A"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  <w:t>2.</w:t>
      </w: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</w:t>
      </w: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5B279A"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  <w:t xml:space="preserve">POLICY:  </w:t>
      </w: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It is the policy of this Health Care System to assess at-risk patients and employees for latex sensitivity and provide low latex health care and working conditions for patients and employees.  The </w:t>
      </w:r>
      <w:r w:rsidR="0054213B">
        <w:rPr>
          <w:rFonts w:ascii="Times New Roman" w:eastAsia="Times New Roman" w:hAnsi="Times New Roman" w:cs="Times New Roman"/>
          <w:snapToGrid w:val="0"/>
          <w:sz w:val="24"/>
          <w:szCs w:val="20"/>
        </w:rPr>
        <w:t>STC</w:t>
      </w: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>VAHCS will provide/procure/utilize latex free products/equipment where available and reasonable to do so.  The Health Care System will make education available to staff and patients concerning latex.</w:t>
      </w:r>
    </w:p>
    <w:p w:rsidR="00422D2D" w:rsidRPr="005B279A" w:rsidRDefault="00422D2D" w:rsidP="00422D2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422D2D" w:rsidRPr="005B279A" w:rsidRDefault="00422D2D" w:rsidP="00422D2D">
      <w:pPr>
        <w:widowControl w:val="0"/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  <w:r w:rsidRPr="005B279A"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  <w:t>3.</w:t>
      </w: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5B279A"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  <w:t>RESPONSIBILITY:</w:t>
      </w:r>
    </w:p>
    <w:p w:rsidR="00422D2D" w:rsidRPr="005B279A" w:rsidRDefault="00422D2D" w:rsidP="00422D2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</w:p>
    <w:p w:rsidR="00422D2D" w:rsidRPr="005B279A" w:rsidRDefault="00422D2D" w:rsidP="00422D2D">
      <w:pPr>
        <w:widowControl w:val="0"/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>a.</w:t>
      </w: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>Health Care System Director</w:t>
      </w: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oversees the program that minimizes exposure to latex.</w:t>
      </w:r>
    </w:p>
    <w:p w:rsidR="00422D2D" w:rsidRPr="005B279A" w:rsidRDefault="00422D2D" w:rsidP="00422D2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422D2D" w:rsidRPr="005B279A" w:rsidRDefault="00422D2D" w:rsidP="00422D2D">
      <w:pPr>
        <w:widowControl w:val="0"/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>b.</w:t>
      </w: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>Chief of Staff/Designee</w:t>
      </w: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ensures that diagnostic testing for patients, volunteers, and staff with a history of latex sensitivity/allergy is performed as appropriate.</w:t>
      </w:r>
    </w:p>
    <w:p w:rsidR="00422D2D" w:rsidRPr="005B279A" w:rsidRDefault="00422D2D" w:rsidP="00422D2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</w:pPr>
    </w:p>
    <w:p w:rsidR="00422D2D" w:rsidRPr="005B279A" w:rsidRDefault="00422D2D" w:rsidP="00422D2D">
      <w:pPr>
        <w:widowControl w:val="0"/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>c.</w:t>
      </w: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>Employee will</w:t>
      </w: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>:</w:t>
      </w:r>
    </w:p>
    <w:p w:rsidR="00422D2D" w:rsidRPr="005B279A" w:rsidRDefault="00422D2D" w:rsidP="00422D2D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422D2D" w:rsidRPr="005B279A" w:rsidRDefault="00422D2D" w:rsidP="00422D2D">
      <w:pPr>
        <w:widowControl w:val="0"/>
        <w:tabs>
          <w:tab w:val="left" w:pos="1110"/>
        </w:tabs>
        <w:spacing w:after="0" w:line="240" w:lineRule="auto"/>
        <w:ind w:left="1110" w:hanging="39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>(1)</w:t>
      </w: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Report to Occupational Health any known or suspected latex sensitivity.</w:t>
      </w:r>
    </w:p>
    <w:p w:rsidR="00422D2D" w:rsidRPr="005B279A" w:rsidRDefault="00422D2D" w:rsidP="00422D2D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422D2D" w:rsidRPr="005B279A" w:rsidRDefault="00422D2D" w:rsidP="00422D2D">
      <w:pPr>
        <w:widowControl w:val="0"/>
        <w:tabs>
          <w:tab w:val="left" w:pos="1110"/>
        </w:tabs>
        <w:spacing w:after="0" w:line="240" w:lineRule="auto"/>
        <w:ind w:left="1110" w:hanging="39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>(2)</w:t>
      </w: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Follow prescribed diagnostic and treatment plans.</w:t>
      </w:r>
    </w:p>
    <w:p w:rsidR="00422D2D" w:rsidRPr="005B279A" w:rsidRDefault="00422D2D" w:rsidP="00422D2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</w:pPr>
    </w:p>
    <w:p w:rsidR="00422D2D" w:rsidRPr="005B279A" w:rsidRDefault="00422D2D" w:rsidP="00422D2D">
      <w:pPr>
        <w:widowControl w:val="0"/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>d.</w:t>
      </w: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>Occupational Health will</w:t>
      </w: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>:</w:t>
      </w:r>
    </w:p>
    <w:p w:rsidR="00422D2D" w:rsidRPr="005B279A" w:rsidRDefault="00422D2D" w:rsidP="00422D2D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422D2D" w:rsidRPr="005B279A" w:rsidRDefault="00422D2D" w:rsidP="00422D2D">
      <w:pPr>
        <w:widowControl w:val="0"/>
        <w:tabs>
          <w:tab w:val="left" w:pos="1110"/>
        </w:tabs>
        <w:spacing w:after="0" w:line="240" w:lineRule="auto"/>
        <w:ind w:left="1110" w:hanging="39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>(1)</w:t>
      </w: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Identify and diagnose latex sensitive employees.</w:t>
      </w:r>
    </w:p>
    <w:p w:rsidR="00422D2D" w:rsidRPr="005B279A" w:rsidRDefault="00422D2D" w:rsidP="00422D2D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422D2D" w:rsidRPr="005B279A" w:rsidRDefault="00422D2D" w:rsidP="00422D2D">
      <w:pPr>
        <w:widowControl w:val="0"/>
        <w:tabs>
          <w:tab w:val="left" w:pos="1110"/>
        </w:tabs>
        <w:spacing w:after="0" w:line="240" w:lineRule="auto"/>
        <w:ind w:left="1110" w:hanging="39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>(2)</w:t>
      </w: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Provide plan for treatment and education.</w:t>
      </w:r>
    </w:p>
    <w:p w:rsidR="00422D2D" w:rsidRPr="005B279A" w:rsidRDefault="00422D2D" w:rsidP="00422D2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422D2D" w:rsidRPr="005B279A" w:rsidRDefault="00422D2D" w:rsidP="00422D2D">
      <w:pPr>
        <w:widowControl w:val="0"/>
        <w:tabs>
          <w:tab w:val="left" w:pos="1110"/>
        </w:tabs>
        <w:spacing w:after="0" w:line="240" w:lineRule="auto"/>
        <w:ind w:left="1110" w:hanging="39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>(3)</w:t>
      </w: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Ensure that if an injury/illness occur involving latex, the Office of Workers Compensation Programs (OWCP) form titled Notice of Occupational Disease and Claim for Compensation (CA-2) would be completed.  If the injury/illness does not require a CA-2 to be submitted to OWCP, the document would be filed in the employee's medical record.</w:t>
      </w:r>
    </w:p>
    <w:p w:rsidR="00422D2D" w:rsidRPr="005B279A" w:rsidRDefault="00422D2D" w:rsidP="00422D2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  <w:sectPr w:rsidR="00422D2D" w:rsidRPr="005B279A" w:rsidSect="00227602">
          <w:headerReference w:type="default" r:id="rId12"/>
          <w:pgSz w:w="12240" w:h="15840"/>
          <w:pgMar w:top="1440" w:right="1440" w:bottom="1080" w:left="1440" w:header="720" w:footer="720" w:gutter="0"/>
          <w:pgNumType w:start="1"/>
          <w:cols w:space="720"/>
          <w:titlePg/>
          <w:docGrid w:linePitch="272"/>
        </w:sectPr>
      </w:pPr>
    </w:p>
    <w:p w:rsidR="00422D2D" w:rsidRPr="005B279A" w:rsidRDefault="00422D2D" w:rsidP="00422D2D">
      <w:pPr>
        <w:widowControl w:val="0"/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lastRenderedPageBreak/>
        <w:t>e.</w:t>
      </w: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>Healthcare Provider will</w:t>
      </w: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>:</w:t>
      </w:r>
    </w:p>
    <w:p w:rsidR="00422D2D" w:rsidRPr="005B279A" w:rsidRDefault="00422D2D" w:rsidP="00422D2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422D2D" w:rsidRPr="005B279A" w:rsidRDefault="00422D2D" w:rsidP="00422D2D">
      <w:pPr>
        <w:widowControl w:val="0"/>
        <w:tabs>
          <w:tab w:val="left" w:pos="1110"/>
        </w:tabs>
        <w:spacing w:after="0" w:line="240" w:lineRule="auto"/>
        <w:ind w:left="1110" w:hanging="39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>(1)</w:t>
      </w: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Identify and diagnose latex sensitive patients.</w:t>
      </w:r>
    </w:p>
    <w:p w:rsidR="00422D2D" w:rsidRPr="005B279A" w:rsidRDefault="00422D2D" w:rsidP="00422D2D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422D2D" w:rsidRPr="005B279A" w:rsidRDefault="00422D2D" w:rsidP="00422D2D">
      <w:pPr>
        <w:widowControl w:val="0"/>
        <w:tabs>
          <w:tab w:val="left" w:pos="1110"/>
        </w:tabs>
        <w:spacing w:after="0" w:line="240" w:lineRule="auto"/>
        <w:ind w:left="1110" w:hanging="39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>(2)</w:t>
      </w: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Write order to flag patient records: “Latex sensitive”.</w:t>
      </w:r>
    </w:p>
    <w:p w:rsidR="00422D2D" w:rsidRPr="005B279A" w:rsidRDefault="00422D2D" w:rsidP="00422D2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422D2D" w:rsidRPr="005B279A" w:rsidRDefault="00422D2D" w:rsidP="00422D2D">
      <w:pPr>
        <w:widowControl w:val="0"/>
        <w:tabs>
          <w:tab w:val="left" w:pos="1110"/>
        </w:tabs>
        <w:spacing w:after="0" w:line="240" w:lineRule="auto"/>
        <w:ind w:left="1110" w:hanging="39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>(3)</w:t>
      </w: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Write order to limit latex exposure.</w:t>
      </w:r>
    </w:p>
    <w:p w:rsidR="00422D2D" w:rsidRPr="005B279A" w:rsidRDefault="00422D2D" w:rsidP="00422D2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422D2D" w:rsidRPr="005B279A" w:rsidRDefault="00422D2D" w:rsidP="00422D2D">
      <w:pPr>
        <w:widowControl w:val="0"/>
        <w:tabs>
          <w:tab w:val="left" w:pos="1110"/>
        </w:tabs>
        <w:spacing w:after="0" w:line="240" w:lineRule="auto"/>
        <w:ind w:left="1110" w:hanging="39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>(4)</w:t>
      </w: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 xml:space="preserve"> Provide education.</w:t>
      </w:r>
    </w:p>
    <w:p w:rsidR="00422D2D" w:rsidRPr="005B279A" w:rsidRDefault="00422D2D" w:rsidP="00422D2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422D2D" w:rsidRPr="005B279A" w:rsidRDefault="00422D2D" w:rsidP="00422D2D">
      <w:pPr>
        <w:widowControl w:val="0"/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>f.</w:t>
      </w: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="0054213B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>Logistics</w:t>
      </w: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 xml:space="preserve"> will</w:t>
      </w: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>:</w:t>
      </w:r>
    </w:p>
    <w:p w:rsidR="00422D2D" w:rsidRPr="005B279A" w:rsidRDefault="00422D2D" w:rsidP="00422D2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422D2D" w:rsidRPr="005B279A" w:rsidRDefault="00422D2D" w:rsidP="00422D2D">
      <w:pPr>
        <w:widowControl w:val="0"/>
        <w:tabs>
          <w:tab w:val="left" w:pos="1110"/>
        </w:tabs>
        <w:spacing w:after="0" w:line="240" w:lineRule="auto"/>
        <w:ind w:left="1110" w:hanging="39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>(1)</w:t>
      </w: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Procure only emulsions/moisturizers made for use in medical settings.</w:t>
      </w:r>
    </w:p>
    <w:p w:rsidR="00422D2D" w:rsidRPr="005B279A" w:rsidRDefault="00422D2D" w:rsidP="00422D2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422D2D" w:rsidRPr="005B279A" w:rsidRDefault="00422D2D" w:rsidP="00422D2D">
      <w:pPr>
        <w:widowControl w:val="0"/>
        <w:tabs>
          <w:tab w:val="left" w:pos="1110"/>
        </w:tabs>
        <w:spacing w:after="0" w:line="240" w:lineRule="auto"/>
        <w:ind w:left="1110" w:hanging="39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>(2)</w:t>
      </w: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Procure latex-free supplies when available and indicated.</w:t>
      </w:r>
    </w:p>
    <w:p w:rsidR="00422D2D" w:rsidRPr="005B279A" w:rsidRDefault="00422D2D" w:rsidP="00422D2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422D2D" w:rsidRPr="005B279A" w:rsidRDefault="00422D2D" w:rsidP="00422D2D">
      <w:pPr>
        <w:widowControl w:val="0"/>
        <w:tabs>
          <w:tab w:val="left" w:pos="1110"/>
        </w:tabs>
        <w:spacing w:after="0" w:line="240" w:lineRule="auto"/>
        <w:ind w:left="1110" w:hanging="39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>(3)</w:t>
      </w: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Make latex free crash carts available for hospital-wide use.</w:t>
      </w:r>
    </w:p>
    <w:p w:rsidR="00422D2D" w:rsidRPr="005B279A" w:rsidRDefault="00422D2D" w:rsidP="00422D2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422D2D" w:rsidRPr="005B279A" w:rsidRDefault="00422D2D" w:rsidP="00422D2D">
      <w:pPr>
        <w:widowControl w:val="0"/>
        <w:tabs>
          <w:tab w:val="left" w:pos="1110"/>
        </w:tabs>
        <w:spacing w:after="0" w:line="240" w:lineRule="auto"/>
        <w:ind w:left="1110" w:hanging="39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>(4)</w:t>
      </w: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Make latex-free gloves available hospital wide.</w:t>
      </w:r>
    </w:p>
    <w:p w:rsidR="00422D2D" w:rsidRPr="005B279A" w:rsidRDefault="00422D2D" w:rsidP="00422D2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422D2D" w:rsidRPr="005B279A" w:rsidRDefault="00422D2D" w:rsidP="00422D2D">
      <w:pPr>
        <w:widowControl w:val="0"/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>g.</w:t>
      </w: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>Service Line Directors will:</w:t>
      </w:r>
    </w:p>
    <w:p w:rsidR="00422D2D" w:rsidRPr="005B279A" w:rsidRDefault="00422D2D" w:rsidP="00422D2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422D2D" w:rsidRPr="005B279A" w:rsidRDefault="00422D2D" w:rsidP="00422D2D">
      <w:pPr>
        <w:widowControl w:val="0"/>
        <w:tabs>
          <w:tab w:val="left" w:pos="1110"/>
        </w:tabs>
        <w:spacing w:after="0" w:line="240" w:lineRule="auto"/>
        <w:ind w:left="1110" w:hanging="39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>(1)</w:t>
      </w: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Reference Latex Safety HCSM CD11-20 in service line safety plan.</w:t>
      </w:r>
    </w:p>
    <w:p w:rsidR="00422D2D" w:rsidRPr="005B279A" w:rsidRDefault="00422D2D" w:rsidP="00422D2D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422D2D" w:rsidRPr="005B279A" w:rsidRDefault="00422D2D" w:rsidP="00422D2D">
      <w:pPr>
        <w:widowControl w:val="0"/>
        <w:tabs>
          <w:tab w:val="left" w:pos="1110"/>
        </w:tabs>
        <w:spacing w:after="0" w:line="240" w:lineRule="auto"/>
        <w:ind w:left="1110" w:hanging="39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>(2)</w:t>
      </w: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Oversee plan to reduce latex products in the environment.</w:t>
      </w:r>
    </w:p>
    <w:p w:rsidR="00422D2D" w:rsidRPr="005B279A" w:rsidRDefault="00422D2D" w:rsidP="00422D2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422D2D" w:rsidRPr="005B279A" w:rsidRDefault="00422D2D" w:rsidP="00422D2D">
      <w:pPr>
        <w:widowControl w:val="0"/>
        <w:tabs>
          <w:tab w:val="left" w:pos="1110"/>
        </w:tabs>
        <w:spacing w:after="0" w:line="240" w:lineRule="auto"/>
        <w:ind w:left="1110" w:hanging="39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>(3)</w:t>
      </w: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Assess adequacy of latex-reduced environment for patients and employees.</w:t>
      </w:r>
    </w:p>
    <w:p w:rsidR="00422D2D" w:rsidRPr="005B279A" w:rsidRDefault="00422D2D" w:rsidP="00422D2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422D2D" w:rsidRPr="005B279A" w:rsidRDefault="00422D2D" w:rsidP="00422D2D">
      <w:pPr>
        <w:widowControl w:val="0"/>
        <w:tabs>
          <w:tab w:val="left" w:pos="1110"/>
        </w:tabs>
        <w:spacing w:after="0" w:line="240" w:lineRule="auto"/>
        <w:ind w:left="1110" w:hanging="39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>(4)</w:t>
      </w: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Make recommendations to correct deficiencies.</w:t>
      </w:r>
    </w:p>
    <w:p w:rsidR="00422D2D" w:rsidRPr="005B279A" w:rsidRDefault="00422D2D" w:rsidP="00422D2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422D2D" w:rsidRPr="005B279A" w:rsidRDefault="00422D2D" w:rsidP="00422D2D">
      <w:pPr>
        <w:widowControl w:val="0"/>
        <w:tabs>
          <w:tab w:val="left" w:pos="1110"/>
        </w:tabs>
        <w:spacing w:after="0" w:line="240" w:lineRule="auto"/>
        <w:ind w:left="1110" w:hanging="39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>(5)</w:t>
      </w: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Assess for appropriate equipment to allow a latex sensitive employee to do his/her job.</w:t>
      </w:r>
    </w:p>
    <w:p w:rsidR="00422D2D" w:rsidRPr="005B279A" w:rsidRDefault="00422D2D" w:rsidP="00422D2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422D2D" w:rsidRPr="005B279A" w:rsidRDefault="00422D2D" w:rsidP="00422D2D">
      <w:pPr>
        <w:widowControl w:val="0"/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>h.</w:t>
      </w: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>Infection Control:</w:t>
      </w:r>
    </w:p>
    <w:p w:rsidR="00422D2D" w:rsidRPr="005B279A" w:rsidRDefault="00422D2D" w:rsidP="00422D2D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422D2D" w:rsidRPr="005B279A" w:rsidRDefault="00422D2D" w:rsidP="00422D2D">
      <w:pPr>
        <w:widowControl w:val="0"/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>Review and communicate recent findings in the literature and recommended changes from government agencies on latex sensitivity.</w:t>
      </w:r>
    </w:p>
    <w:p w:rsidR="00422D2D" w:rsidRPr="005B279A" w:rsidRDefault="00422D2D" w:rsidP="00422D2D">
      <w:pPr>
        <w:widowControl w:val="0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422D2D" w:rsidRPr="005B279A" w:rsidRDefault="00422D2D" w:rsidP="00422D2D">
      <w:pPr>
        <w:widowControl w:val="0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5B279A"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  <w:t>4.</w:t>
      </w: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5B279A"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  <w:t>PROCEDURES</w:t>
      </w: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>:</w:t>
      </w:r>
    </w:p>
    <w:p w:rsidR="00422D2D" w:rsidRPr="005B279A" w:rsidRDefault="00422D2D" w:rsidP="00422D2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</w:p>
    <w:p w:rsidR="00422D2D" w:rsidRPr="005B279A" w:rsidRDefault="00422D2D" w:rsidP="00422D2D">
      <w:pPr>
        <w:widowControl w:val="0"/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>a.</w:t>
      </w: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Employees:</w:t>
      </w:r>
    </w:p>
    <w:p w:rsidR="00422D2D" w:rsidRPr="005B279A" w:rsidRDefault="00422D2D" w:rsidP="00422D2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422D2D" w:rsidRPr="005B279A" w:rsidRDefault="00422D2D" w:rsidP="00422D2D">
      <w:pPr>
        <w:widowControl w:val="0"/>
        <w:tabs>
          <w:tab w:val="left" w:pos="90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>(1)  Are responsible to limit their exposure to latex by using latex-free gloves if possible.</w:t>
      </w:r>
    </w:p>
    <w:p w:rsidR="00422D2D" w:rsidRPr="005B279A" w:rsidRDefault="00422D2D" w:rsidP="00422D2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422D2D" w:rsidRPr="005B279A" w:rsidRDefault="00422D2D" w:rsidP="00422D2D">
      <w:pPr>
        <w:widowControl w:val="0"/>
        <w:tabs>
          <w:tab w:val="left" w:pos="108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>(2)</w:t>
      </w: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Will report symptoms suggestive of latex sensitivity to Occupational Health. (Dermatological or allergy studies may be indicated).</w:t>
      </w:r>
    </w:p>
    <w:p w:rsidR="00422D2D" w:rsidRPr="005B279A" w:rsidRDefault="00422D2D" w:rsidP="00422D2D">
      <w:pPr>
        <w:widowControl w:val="0"/>
        <w:tabs>
          <w:tab w:val="left" w:pos="108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422D2D" w:rsidRPr="005B279A" w:rsidRDefault="00422D2D" w:rsidP="00422D2D">
      <w:pPr>
        <w:widowControl w:val="0"/>
        <w:tabs>
          <w:tab w:val="left" w:pos="108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422D2D" w:rsidRPr="005B279A" w:rsidRDefault="00422D2D" w:rsidP="00422D2D">
      <w:pPr>
        <w:widowControl w:val="0"/>
        <w:tabs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           (3)</w:t>
      </w: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Found to be latex sensitive:</w:t>
      </w:r>
    </w:p>
    <w:p w:rsidR="00422D2D" w:rsidRPr="005B279A" w:rsidRDefault="00422D2D" w:rsidP="00422D2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422D2D" w:rsidRPr="005B279A" w:rsidRDefault="00422D2D" w:rsidP="00422D2D">
      <w:pPr>
        <w:widowControl w:val="0"/>
        <w:tabs>
          <w:tab w:val="left" w:pos="1485"/>
        </w:tabs>
        <w:spacing w:after="0" w:line="240" w:lineRule="auto"/>
        <w:ind w:left="1485" w:hanging="375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>(a)</w:t>
      </w: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Will be advised to limit contact to latex as much as possible both at work and at home.</w:t>
      </w:r>
    </w:p>
    <w:p w:rsidR="00422D2D" w:rsidRPr="005B279A" w:rsidRDefault="00422D2D" w:rsidP="00422D2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422D2D" w:rsidRPr="005B279A" w:rsidRDefault="00422D2D" w:rsidP="00422D2D">
      <w:pPr>
        <w:widowControl w:val="0"/>
        <w:tabs>
          <w:tab w:val="left" w:pos="1485"/>
        </w:tabs>
        <w:spacing w:after="0" w:line="240" w:lineRule="auto"/>
        <w:ind w:left="1485" w:hanging="375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>(b)</w:t>
      </w: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Will be provided education on latex containing items and pathophysiology of sensitivity process.</w:t>
      </w:r>
    </w:p>
    <w:p w:rsidR="00422D2D" w:rsidRPr="005B279A" w:rsidRDefault="00422D2D" w:rsidP="00422D2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422D2D" w:rsidRPr="005B279A" w:rsidRDefault="00422D2D" w:rsidP="00422D2D">
      <w:pPr>
        <w:widowControl w:val="0"/>
        <w:tabs>
          <w:tab w:val="left" w:pos="1485"/>
        </w:tabs>
        <w:spacing w:after="0" w:line="240" w:lineRule="auto"/>
        <w:ind w:left="1485" w:hanging="375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>(c)</w:t>
      </w: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Will follow recommendations</w:t>
      </w:r>
      <w:r w:rsidR="001F3116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that</w:t>
      </w: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may be made on a case by case basis.</w:t>
      </w:r>
    </w:p>
    <w:p w:rsidR="00422D2D" w:rsidRPr="005B279A" w:rsidRDefault="00422D2D" w:rsidP="00422D2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422D2D" w:rsidRDefault="00422D2D" w:rsidP="00422D2D">
      <w:pPr>
        <w:widowControl w:val="0"/>
        <w:numPr>
          <w:ilvl w:val="0"/>
          <w:numId w:val="1"/>
        </w:numPr>
        <w:tabs>
          <w:tab w:val="left" w:pos="360"/>
          <w:tab w:val="left" w:pos="2160"/>
        </w:tabs>
        <w:spacing w:after="0" w:line="240" w:lineRule="auto"/>
        <w:ind w:left="2250" w:hanging="225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AC29B5"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  <w:t>REFERENCES:</w:t>
      </w: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 </w:t>
      </w:r>
      <w:r w:rsidRPr="00AC29B5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VA Directive 7701,</w:t>
      </w:r>
      <w:r w:rsidR="00180731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>Comprehensive Occupational Safety and Health Program, May 5, 2017</w:t>
      </w:r>
    </w:p>
    <w:p w:rsidR="00422D2D" w:rsidRPr="00E5104F" w:rsidRDefault="00422D2D" w:rsidP="00E5104F">
      <w:pPr>
        <w:widowControl w:val="0"/>
        <w:tabs>
          <w:tab w:val="left" w:pos="360"/>
          <w:tab w:val="left" w:pos="2160"/>
        </w:tabs>
        <w:spacing w:after="0" w:line="240" w:lineRule="auto"/>
        <w:ind w:left="225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AC29B5">
        <w:rPr>
          <w:rFonts w:ascii="Times New Roman" w:eastAsia="Times New Roman" w:hAnsi="Times New Roman" w:cs="Times New Roman"/>
          <w:snapToGrid w:val="0"/>
          <w:sz w:val="24"/>
          <w:szCs w:val="20"/>
        </w:rPr>
        <w:t>Center for Disease Control (CDC), National Institute for Occupational Safety and Health, Preventing Allergic Reactions to Natural Rubber Latex in the Workplace, NIOSH Pub. No. 97-135.</w:t>
      </w:r>
    </w:p>
    <w:p w:rsidR="008E6410" w:rsidRDefault="00422D2D" w:rsidP="00E5104F">
      <w:pPr>
        <w:widowControl w:val="0"/>
        <w:spacing w:after="0" w:line="240" w:lineRule="auto"/>
        <w:ind w:left="2250" w:hanging="9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9750B3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Up To Date</w:t>
      </w:r>
      <w:r w:rsidR="00E5104F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</w:t>
      </w:r>
      <w:r w:rsidR="008E6410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OSHA Standard </w:t>
      </w:r>
      <w:r w:rsidR="008E6410">
        <w:rPr>
          <w:rStyle w:val="blueten1"/>
          <w:rFonts w:ascii="Helvetica" w:hAnsi="Helvetica" w:cs="Helvetica"/>
          <w:sz w:val="21"/>
          <w:szCs w:val="21"/>
        </w:rPr>
        <w:t>29 CFR 1910.1030(d)(3)(iii</w:t>
      </w:r>
    </w:p>
    <w:p w:rsidR="00422D2D" w:rsidRPr="005B279A" w:rsidRDefault="00422D2D" w:rsidP="00422D2D">
      <w:pPr>
        <w:widowControl w:val="0"/>
        <w:spacing w:after="0" w:line="240" w:lineRule="auto"/>
        <w:ind w:left="2250" w:hanging="90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422D2D" w:rsidRPr="005B279A" w:rsidRDefault="00422D2D" w:rsidP="00422D2D">
      <w:pPr>
        <w:widowControl w:val="0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5B279A"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  <w:t>6.</w:t>
      </w: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5B279A"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  <w:t xml:space="preserve">RESCISSIONS:  </w:t>
      </w: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February </w:t>
      </w:r>
      <w:r w:rsidR="0054213B">
        <w:rPr>
          <w:rFonts w:ascii="Times New Roman" w:eastAsia="Times New Roman" w:hAnsi="Times New Roman" w:cs="Times New Roman"/>
          <w:snapToGrid w:val="0"/>
          <w:sz w:val="24"/>
          <w:szCs w:val="20"/>
        </w:rPr>
        <w:t>2018</w:t>
      </w:r>
    </w:p>
    <w:p w:rsidR="00422D2D" w:rsidRPr="005B279A" w:rsidRDefault="00422D2D" w:rsidP="00422D2D">
      <w:pPr>
        <w:widowControl w:val="0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422D2D" w:rsidRPr="005B279A" w:rsidRDefault="00422D2D" w:rsidP="00422D2D">
      <w:pPr>
        <w:widowControl w:val="0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>7.</w:t>
      </w: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5B279A"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  <w:t xml:space="preserve">REVIEW DATE:  </w:t>
      </w:r>
      <w:r w:rsidR="00180731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February </w:t>
      </w:r>
      <w:r w:rsidR="0054213B">
        <w:rPr>
          <w:rFonts w:ascii="Times New Roman" w:eastAsia="Times New Roman" w:hAnsi="Times New Roman" w:cs="Times New Roman"/>
          <w:snapToGrid w:val="0"/>
          <w:sz w:val="24"/>
          <w:szCs w:val="20"/>
        </w:rPr>
        <w:t>2022</w:t>
      </w:r>
    </w:p>
    <w:p w:rsidR="00422D2D" w:rsidRPr="005B279A" w:rsidRDefault="00422D2D" w:rsidP="00422D2D">
      <w:pPr>
        <w:widowControl w:val="0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</w:p>
    <w:p w:rsidR="00422D2D" w:rsidRPr="005B279A" w:rsidRDefault="00422D2D" w:rsidP="00422D2D">
      <w:pPr>
        <w:widowControl w:val="0"/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5B279A"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  <w:t>8.</w:t>
      </w: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5B279A"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  <w:t xml:space="preserve">PREPARED BY:  </w:t>
      </w: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>Occupational Health Nurse</w:t>
      </w:r>
    </w:p>
    <w:p w:rsidR="00422D2D" w:rsidRPr="005B279A" w:rsidRDefault="00422D2D" w:rsidP="00422D2D">
      <w:pPr>
        <w:keepNext/>
        <w:widowControl w:val="0"/>
        <w:snapToGrid w:val="0"/>
        <w:spacing w:after="0" w:line="240" w:lineRule="auto"/>
        <w:ind w:left="2250"/>
        <w:outlineLvl w:val="3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422D2D" w:rsidRPr="005B279A" w:rsidRDefault="00422D2D" w:rsidP="00422D2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422D2D" w:rsidRPr="005B279A" w:rsidRDefault="00422D2D" w:rsidP="00422D2D">
      <w:pPr>
        <w:widowControl w:val="0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5B279A"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  <w:t>9.</w:t>
      </w: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 </w:t>
      </w: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5B279A"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  <w:t xml:space="preserve">FOLLOW-UP RESPONSIBILITY:  </w:t>
      </w:r>
      <w:r w:rsidRPr="005B279A">
        <w:rPr>
          <w:rFonts w:ascii="Times New Roman" w:eastAsia="Times New Roman" w:hAnsi="Times New Roman" w:cs="Times New Roman"/>
          <w:snapToGrid w:val="0"/>
          <w:sz w:val="24"/>
          <w:szCs w:val="20"/>
        </w:rPr>
        <w:t>Occupational Health Nurse,</w:t>
      </w:r>
    </w:p>
    <w:p w:rsidR="00422D2D" w:rsidRPr="005B279A" w:rsidRDefault="00422D2D" w:rsidP="00422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279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Service Line Director</w:t>
      </w:r>
      <w:r w:rsidRPr="005B27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PSM</w:t>
      </w:r>
    </w:p>
    <w:p w:rsidR="00422D2D" w:rsidRPr="005B279A" w:rsidRDefault="00422D2D" w:rsidP="00422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2D2D" w:rsidRDefault="00422D2D" w:rsidP="00422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BE149A" w:rsidRDefault="00B16DF0" w:rsidP="005D318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/s/</w:t>
      </w:r>
    </w:p>
    <w:p w:rsidR="00CB5AFF" w:rsidRPr="002B54F5" w:rsidRDefault="00180731" w:rsidP="005D318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BRENT A THELEN, PhD</w:t>
      </w:r>
    </w:p>
    <w:p w:rsidR="00CB5AFF" w:rsidRDefault="00CB5AFF" w:rsidP="005D318A">
      <w:pPr>
        <w:tabs>
          <w:tab w:val="left" w:pos="360"/>
          <w:tab w:val="left" w:pos="720"/>
          <w:tab w:val="left" w:pos="1170"/>
          <w:tab w:val="left" w:pos="1520"/>
          <w:tab w:val="left" w:pos="1620"/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</w:rPr>
        <w:t>Health Care System Director</w:t>
      </w:r>
    </w:p>
    <w:p w:rsidR="002A0916" w:rsidRDefault="002A0916"/>
    <w:sectPr w:rsidR="002A09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8F2" w:rsidRDefault="00A418F2">
      <w:pPr>
        <w:spacing w:after="0" w:line="240" w:lineRule="auto"/>
      </w:pPr>
      <w:r>
        <w:separator/>
      </w:r>
    </w:p>
  </w:endnote>
  <w:endnote w:type="continuationSeparator" w:id="0">
    <w:p w:rsidR="00A418F2" w:rsidRDefault="00A41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8F2" w:rsidRDefault="00A418F2">
      <w:pPr>
        <w:spacing w:after="0" w:line="240" w:lineRule="auto"/>
      </w:pPr>
      <w:r>
        <w:separator/>
      </w:r>
    </w:p>
  </w:footnote>
  <w:footnote w:type="continuationSeparator" w:id="0">
    <w:p w:rsidR="00A418F2" w:rsidRDefault="00A41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602" w:rsidRDefault="00FC358F">
    <w:pPr>
      <w:pStyle w:val="Header"/>
    </w:pPr>
  </w:p>
  <w:p w:rsidR="00227602" w:rsidRDefault="00FC35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7151888"/>
      <w:docPartObj>
        <w:docPartGallery w:val="Page Numbers (Top of Page)"/>
        <w:docPartUnique/>
      </w:docPartObj>
    </w:sdtPr>
    <w:sdtEndPr>
      <w:rPr>
        <w:noProof/>
      </w:rPr>
    </w:sdtEndPr>
    <w:sdtContent>
      <w:p w:rsidR="00227602" w:rsidRDefault="00BF2D3E">
        <w:pPr>
          <w:pStyle w:val="Head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1746">
          <w:rPr>
            <w:noProof/>
          </w:rPr>
          <w:t>3</w:t>
        </w:r>
        <w:r>
          <w:rPr>
            <w:noProof/>
          </w:rPr>
          <w:fldChar w:fldCharType="end"/>
        </w:r>
      </w:p>
      <w:p w:rsidR="00227602" w:rsidRDefault="00BF2D3E">
        <w:pPr>
          <w:pStyle w:val="Header"/>
        </w:pPr>
        <w:r>
          <w:rPr>
            <w:noProof/>
          </w:rPr>
          <w:t>HCSM CD11-20</w:t>
        </w:r>
      </w:p>
    </w:sdtContent>
  </w:sdt>
  <w:p w:rsidR="00227602" w:rsidRDefault="00FC35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40DA8"/>
    <w:multiLevelType w:val="hybridMultilevel"/>
    <w:tmpl w:val="892AB5E0"/>
    <w:lvl w:ilvl="0" w:tplc="4D287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4F6220"/>
    <w:multiLevelType w:val="hybridMultilevel"/>
    <w:tmpl w:val="4CDCEC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F579E1"/>
    <w:multiLevelType w:val="hybridMultilevel"/>
    <w:tmpl w:val="9B34B94E"/>
    <w:lvl w:ilvl="0" w:tplc="63AC4F56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BE2498"/>
    <w:multiLevelType w:val="hybridMultilevel"/>
    <w:tmpl w:val="1E248E5A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ocumentProtection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D2D"/>
    <w:rsid w:val="00017DAD"/>
    <w:rsid w:val="001005DE"/>
    <w:rsid w:val="00180731"/>
    <w:rsid w:val="001F3116"/>
    <w:rsid w:val="0025469D"/>
    <w:rsid w:val="002677F1"/>
    <w:rsid w:val="002A0916"/>
    <w:rsid w:val="003323EC"/>
    <w:rsid w:val="00351746"/>
    <w:rsid w:val="00356D95"/>
    <w:rsid w:val="003575EE"/>
    <w:rsid w:val="00382128"/>
    <w:rsid w:val="003E6236"/>
    <w:rsid w:val="003F3345"/>
    <w:rsid w:val="00422D2D"/>
    <w:rsid w:val="004B41F8"/>
    <w:rsid w:val="005007A6"/>
    <w:rsid w:val="005138EB"/>
    <w:rsid w:val="00520531"/>
    <w:rsid w:val="00524CD4"/>
    <w:rsid w:val="0054213B"/>
    <w:rsid w:val="005D318A"/>
    <w:rsid w:val="005E2496"/>
    <w:rsid w:val="006418A0"/>
    <w:rsid w:val="00651F1F"/>
    <w:rsid w:val="006B3E2E"/>
    <w:rsid w:val="007E16F1"/>
    <w:rsid w:val="008E08F7"/>
    <w:rsid w:val="008E6410"/>
    <w:rsid w:val="0093097C"/>
    <w:rsid w:val="00A30623"/>
    <w:rsid w:val="00A418F2"/>
    <w:rsid w:val="00A51273"/>
    <w:rsid w:val="00B16DF0"/>
    <w:rsid w:val="00B753B6"/>
    <w:rsid w:val="00BA2D93"/>
    <w:rsid w:val="00BE149A"/>
    <w:rsid w:val="00BF2D3E"/>
    <w:rsid w:val="00CB5AFF"/>
    <w:rsid w:val="00E5104F"/>
    <w:rsid w:val="00F524AB"/>
    <w:rsid w:val="00FB33F9"/>
    <w:rsid w:val="00FC0854"/>
    <w:rsid w:val="00FC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3466F"/>
  <w15:chartTrackingRefBased/>
  <w15:docId w15:val="{EFD01284-0C53-40F1-A968-68075D6A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D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2D2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22D2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410"/>
    <w:rPr>
      <w:rFonts w:ascii="Segoe UI" w:hAnsi="Segoe UI" w:cs="Segoe UI"/>
      <w:sz w:val="18"/>
      <w:szCs w:val="18"/>
    </w:rPr>
  </w:style>
  <w:style w:type="character" w:customStyle="1" w:styleId="blueten1">
    <w:name w:val="blueten1"/>
    <w:basedOn w:val="DefaultParagraphFont"/>
    <w:rsid w:val="008E6410"/>
    <w:rPr>
      <w:color w:val="000000"/>
    </w:rPr>
  </w:style>
  <w:style w:type="paragraph" w:styleId="ListParagraph">
    <w:name w:val="List Paragraph"/>
    <w:basedOn w:val="Normal"/>
    <w:uiPriority w:val="34"/>
    <w:qFormat/>
    <w:rsid w:val="008E0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licy_x0020_Type xmlns="a0890246-233f-4782-ad53-69354662668b">HCSM</Policy_x0020_Type>
    <Issue_x0020_Date xmlns="a0890246-233f-4782-ad53-69354662668b">2000-10-01T05:00:00+00:00</Issue_x0020_Date>
    <Responsibility xmlns="a0890246-233f-4782-ad53-69354662668b">CD</Responsibility>
    <Policy_x0020_Number xmlns="a0890246-233f-4782-ad53-69354662668b">CD11-20</Policy_x0020_Number>
    <Designee xmlns="a0890246-233f-4782-ad53-69354662668b" xsi:nil="true"/>
    <Effective_x0020_Date xmlns="a0890246-233f-4782-ad53-69354662668b">2020-02-12T06:00:00+00:00</Effective_x0020_Date>
    <Expiration_x0020_Date0 xmlns="a0890246-233f-4782-ad53-69354662668b">2022-02-28T06:00:00+00:00</Expiration_x0020_Date0>
    <Rescinded_x0020_Policy xmlns="a0890246-233f-4782-ad53-69354662668b">false</Rescinded_x0020_Policy>
    <Owner_x002f_Committee xmlns="a0890246-233f-4782-ad53-69354662668b">Occupational Health Nurse, PSM Administrator</Owner_x002f_Committee>
    <Responsible_x0020_Owner xmlns="a0890246-233f-4782-ad53-69354662668b"/>
    <_x0066_qs4 xmlns="a0890246-233f-4782-ad53-69354662668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DA6766BC92FF4D9C1B1FEF9168CF49" ma:contentTypeVersion="28" ma:contentTypeDescription="Create a new document." ma:contentTypeScope="" ma:versionID="a1f098516c4afa44a6b7b062bc7cbd05">
  <xsd:schema xmlns:xsd="http://www.w3.org/2001/XMLSchema" xmlns:xs="http://www.w3.org/2001/XMLSchema" xmlns:p="http://schemas.microsoft.com/office/2006/metadata/properties" xmlns:ns2="a0890246-233f-4782-ad53-69354662668b" xmlns:ns3="3a44ad88-f71c-4009-aaa6-5e36b049a5ba" targetNamespace="http://schemas.microsoft.com/office/2006/metadata/properties" ma:root="true" ma:fieldsID="de7e5c0d984ed912d8d3a87b40f04aac" ns2:_="" ns3:_="">
    <xsd:import namespace="a0890246-233f-4782-ad53-69354662668b"/>
    <xsd:import namespace="3a44ad88-f71c-4009-aaa6-5e36b049a5ba"/>
    <xsd:element name="properties">
      <xsd:complexType>
        <xsd:sequence>
          <xsd:element name="documentManagement">
            <xsd:complexType>
              <xsd:all>
                <xsd:element ref="ns2:Policy_x0020_Type" minOccurs="0"/>
                <xsd:element ref="ns2:Policy_x0020_Number" minOccurs="0"/>
                <xsd:element ref="ns2:Issue_x0020_Date" minOccurs="0"/>
                <xsd:element ref="ns2:Effective_x0020_Date" minOccurs="0"/>
                <xsd:element ref="ns2:Expiration_x0020_Date0" minOccurs="0"/>
                <xsd:element ref="ns2:Owner_x002f_Committee" minOccurs="0"/>
                <xsd:element ref="ns2:Responsibility" minOccurs="0"/>
                <xsd:element ref="ns2:Designee" minOccurs="0"/>
                <xsd:element ref="ns2:Rescinded_x0020_Policy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x0066_qs4" minOccurs="0"/>
                <xsd:element ref="ns2:Responsible_x0020_Own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90246-233f-4782-ad53-69354662668b" elementFormDefault="qualified">
    <xsd:import namespace="http://schemas.microsoft.com/office/2006/documentManagement/types"/>
    <xsd:import namespace="http://schemas.microsoft.com/office/infopath/2007/PartnerControls"/>
    <xsd:element name="Policy_x0020_Type" ma:index="1" nillable="true" ma:displayName="Policy Type" ma:format="Dropdown" ma:internalName="Policy_x0020_Type" ma:readOnly="false">
      <xsd:simpleType>
        <xsd:restriction base="dms:Choice">
          <xsd:enumeration value="HCSM"/>
          <xsd:enumeration value="SL Policy"/>
          <xsd:enumeration value="MCP"/>
        </xsd:restriction>
      </xsd:simpleType>
    </xsd:element>
    <xsd:element name="Policy_x0020_Number" ma:index="3" nillable="true" ma:displayName="Policy #" ma:internalName="Policy_x0020_Number" ma:readOnly="false">
      <xsd:simpleType>
        <xsd:restriction base="dms:Text">
          <xsd:maxLength value="255"/>
        </xsd:restriction>
      </xsd:simpleType>
    </xsd:element>
    <xsd:element name="Issue_x0020_Date" ma:index="4" nillable="true" ma:displayName="Issue Date" ma:format="DateOnly" ma:internalName="Issue_x0020_Date" ma:readOnly="false">
      <xsd:simpleType>
        <xsd:restriction base="dms:DateTime"/>
      </xsd:simpleType>
    </xsd:element>
    <xsd:element name="Effective_x0020_Date" ma:index="5" nillable="true" ma:displayName="Effective Date" ma:format="DateOnly" ma:internalName="Effective_x0020_Date" ma:readOnly="false">
      <xsd:simpleType>
        <xsd:restriction base="dms:DateTime"/>
      </xsd:simpleType>
    </xsd:element>
    <xsd:element name="Expiration_x0020_Date0" ma:index="6" nillable="true" ma:displayName="Review Date" ma:format="DateOnly" ma:internalName="Expiration_x0020_Date0" ma:readOnly="false">
      <xsd:simpleType>
        <xsd:restriction base="dms:DateTime"/>
      </xsd:simpleType>
    </xsd:element>
    <xsd:element name="Owner_x002f_Committee" ma:index="7" nillable="true" ma:displayName="Owner-Committee" ma:hidden="true" ma:internalName="Owner_x002f_Committee" ma:readOnly="false">
      <xsd:simpleType>
        <xsd:restriction base="dms:Text">
          <xsd:maxLength value="255"/>
        </xsd:restriction>
      </xsd:simpleType>
    </xsd:element>
    <xsd:element name="Responsibility" ma:index="8" nillable="true" ma:displayName="Service Line" ma:format="Dropdown" ma:internalName="Responsibility" ma:readOnly="false">
      <xsd:simpleType>
        <xsd:restriction base="dms:Choice">
          <xsd:enumeration value="CT"/>
          <xsd:enumeration value="CD"/>
          <xsd:enumeration value="CD118"/>
          <xsd:enumeration value="CITC"/>
          <xsd:enumeration value="Connected Care"/>
          <xsd:enumeration value="DIAG"/>
          <xsd:enumeration value="EC"/>
          <xsd:enumeration value="ED"/>
          <xsd:enumeration value="FIS"/>
          <xsd:enumeration value="FM"/>
          <xsd:enumeration value="HAS"/>
          <xsd:enumeration value="HR"/>
          <xsd:enumeration value="LOG"/>
          <xsd:enumeration value="MH"/>
          <xsd:enumeration value="Multi"/>
          <xsd:enumeration value="NF"/>
          <xsd:enumeration value="OIT"/>
          <xsd:enumeration value="PH"/>
          <xsd:enumeration value="POLICE"/>
          <xsd:enumeration value="PROS"/>
          <xsd:enumeration value="PSM"/>
          <xsd:enumeration value="QSV"/>
          <xsd:enumeration value="SPS"/>
          <xsd:enumeration value="SSC"/>
          <xsd:enumeration value="NM"/>
        </xsd:restriction>
      </xsd:simpleType>
    </xsd:element>
    <xsd:element name="Designee" ma:index="9" nillable="true" ma:displayName="Designee" ma:internalName="Designee" ma:readOnly="false">
      <xsd:simpleType>
        <xsd:restriction base="dms:Text">
          <xsd:maxLength value="255"/>
        </xsd:restriction>
      </xsd:simpleType>
    </xsd:element>
    <xsd:element name="Rescinded_x0020_Policy" ma:index="13" nillable="true" ma:displayName="Rescinded Policy" ma:default="0" ma:internalName="Rescinded_x0020_Policy" ma:readOnly="false">
      <xsd:simpleType>
        <xsd:restriction base="dms:Boolean"/>
      </xsd:simple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_x0066_qs4" ma:index="24" nillable="true" ma:displayName="Title" ma:internalName="_x0066_qs4">
      <xsd:simpleType>
        <xsd:restriction base="dms:Text"/>
      </xsd:simpleType>
    </xsd:element>
    <xsd:element name="Responsible_x0020_Owner" ma:index="25" ma:displayName="Responsible Owner" ma:internalName="Responsible_x0020_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4ad88-f71c-4009-aaa6-5e36b049a5b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Policy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327E0-9A21-4804-8117-694A1CBDEE50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a0890246-233f-4782-ad53-69354662668b"/>
    <ds:schemaRef ds:uri="3a44ad88-f71c-4009-aaa6-5e36b049a5ba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88A3AF4-F249-46D8-9074-44327EBC7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890246-233f-4782-ad53-69354662668b"/>
    <ds:schemaRef ds:uri="3a44ad88-f71c-4009-aaa6-5e36b049a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EE10F1-4A06-47A8-A709-B524743AB3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D0A8BC-C6E2-443D-AB8F-AECFECDC1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Latex Safety</vt:lpstr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Latex Safety</dc:title>
  <dc:subject/>
  <dc:creator>Klippen, Susan J.</dc:creator>
  <cp:keywords/>
  <dc:description/>
  <cp:lastModifiedBy>Staples, Jody L</cp:lastModifiedBy>
  <cp:revision>2</cp:revision>
  <cp:lastPrinted>2020-01-30T16:47:00Z</cp:lastPrinted>
  <dcterms:created xsi:type="dcterms:W3CDTF">2020-07-31T17:15:00Z</dcterms:created>
  <dcterms:modified xsi:type="dcterms:W3CDTF">2020-07-31T17:15:00Z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0x010100D3DA6766BC92FF4D9C1B1FEF9168CF49</vt:lpwstr>
  </property>
  <property fmtid="{D5CDD505-2E9C-101B-9397-08002B2CF9AE}" pid="3" name="URL">
    <vt:lpwstr/>
  </property>
</Properties>
</file>