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0A" w:rsidRPr="00FC519C" w:rsidRDefault="00AC100A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sz w:val="20"/>
        </w:rPr>
      </w:pPr>
      <w:r w:rsidRPr="00FC519C">
        <w:rPr>
          <w:rFonts w:ascii="Arial" w:hAnsi="Arial" w:cs="Arial"/>
          <w:sz w:val="20"/>
        </w:rPr>
        <w:t xml:space="preserve">There was recently a documented case of an inaccurately elevated troponin result being produced by </w:t>
      </w:r>
      <w:proofErr w:type="gramStart"/>
      <w:r w:rsidRPr="00FC519C">
        <w:rPr>
          <w:rFonts w:ascii="Arial" w:hAnsi="Arial" w:cs="Arial"/>
          <w:sz w:val="20"/>
        </w:rPr>
        <w:t>the i</w:t>
      </w:r>
      <w:proofErr w:type="gramEnd"/>
      <w:r w:rsidRPr="00FC519C">
        <w:rPr>
          <w:rFonts w:ascii="Arial" w:hAnsi="Arial" w:cs="Arial"/>
          <w:sz w:val="20"/>
        </w:rPr>
        <w:t xml:space="preserve">-STAT.  While the cause of the inaccurate result has not been fully determined, it is likely that specimen quality may have been a factor.  </w:t>
      </w:r>
      <w:proofErr w:type="gramStart"/>
      <w:r w:rsidRPr="00FC519C">
        <w:rPr>
          <w:rFonts w:ascii="Arial" w:hAnsi="Arial" w:cs="Arial"/>
          <w:sz w:val="20"/>
        </w:rPr>
        <w:t>With that in mind, this document and quiz have been created as a review of the specimen requirements and specimen handling techniques required for accurate testing.</w:t>
      </w:r>
      <w:proofErr w:type="gramEnd"/>
      <w:r w:rsidRPr="00FC519C">
        <w:rPr>
          <w:rFonts w:ascii="Arial" w:hAnsi="Arial" w:cs="Arial"/>
          <w:sz w:val="20"/>
        </w:rPr>
        <w:t xml:space="preserve">  </w:t>
      </w:r>
      <w:r w:rsidR="00FC519C" w:rsidRPr="00FC519C">
        <w:rPr>
          <w:rFonts w:ascii="Arial" w:hAnsi="Arial" w:cs="Arial"/>
          <w:sz w:val="20"/>
        </w:rPr>
        <w:t>Failure to abide by these requirements could have very adverse consequences for patient care.</w:t>
      </w:r>
    </w:p>
    <w:p w:rsidR="00AC100A" w:rsidRDefault="00AC100A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Cs w:val="24"/>
        </w:rPr>
      </w:pPr>
    </w:p>
    <w:p w:rsidR="006526A2" w:rsidRP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Instructions from </w:t>
      </w:r>
      <w:proofErr w:type="gramStart"/>
      <w:r>
        <w:rPr>
          <w:rFonts w:ascii="Arial" w:hAnsi="Arial" w:cs="Arial"/>
          <w:b/>
          <w:szCs w:val="24"/>
        </w:rPr>
        <w:t>the i</w:t>
      </w:r>
      <w:proofErr w:type="gramEnd"/>
      <w:r>
        <w:rPr>
          <w:rFonts w:ascii="Arial" w:hAnsi="Arial" w:cs="Arial"/>
          <w:b/>
          <w:szCs w:val="24"/>
        </w:rPr>
        <w:t xml:space="preserve">-STAT </w:t>
      </w:r>
      <w:r w:rsidR="00BB7649">
        <w:rPr>
          <w:rFonts w:ascii="Arial" w:hAnsi="Arial" w:cs="Arial"/>
          <w:b/>
          <w:szCs w:val="24"/>
        </w:rPr>
        <w:t xml:space="preserve">CTnI </w:t>
      </w:r>
      <w:r>
        <w:rPr>
          <w:rFonts w:ascii="Arial" w:hAnsi="Arial" w:cs="Arial"/>
          <w:b/>
          <w:szCs w:val="24"/>
        </w:rPr>
        <w:t>Procedure (revision 10/2012)</w:t>
      </w: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Pr="00055EE3" w:rsidRDefault="00FC519C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6526A2" w:rsidRPr="00055EE3">
        <w:rPr>
          <w:rFonts w:ascii="Arial" w:hAnsi="Arial" w:cs="Arial"/>
          <w:b/>
          <w:sz w:val="20"/>
        </w:rPr>
        <w:t>SPECIMEN: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utlineLvl w:val="0"/>
        <w:rPr>
          <w:rFonts w:ascii="Arial" w:hAnsi="Arial" w:cs="Arial"/>
          <w:b/>
          <w:sz w:val="20"/>
        </w:rPr>
      </w:pPr>
    </w:p>
    <w:p w:rsidR="006526A2" w:rsidRPr="00055EE3" w:rsidRDefault="006526A2" w:rsidP="00D41B52">
      <w:pPr>
        <w:tabs>
          <w:tab w:val="left" w:pos="360"/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1.</w:t>
      </w:r>
      <w:r w:rsidRPr="00055EE3">
        <w:rPr>
          <w:rFonts w:ascii="Arial" w:hAnsi="Arial" w:cs="Arial"/>
          <w:sz w:val="20"/>
        </w:rPr>
        <w:tab/>
        <w:t>Patient Preparation: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>No special preparation is necessary. Identify patient following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proofErr w:type="gramStart"/>
      <w:r w:rsidRPr="00055EE3">
        <w:rPr>
          <w:rFonts w:ascii="Arial" w:hAnsi="Arial" w:cs="Arial"/>
          <w:sz w:val="20"/>
        </w:rPr>
        <w:t>The Nebraska Medical Center Patient Identification Policy RI10.</w:t>
      </w:r>
      <w:proofErr w:type="gramEnd"/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2.</w:t>
      </w:r>
      <w:r w:rsidRPr="00055EE3">
        <w:rPr>
          <w:rFonts w:ascii="Arial" w:hAnsi="Arial" w:cs="Arial"/>
          <w:sz w:val="20"/>
        </w:rPr>
        <w:tab/>
        <w:t xml:space="preserve">Type: 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  <w:t xml:space="preserve">Fresh whole blood </w:t>
      </w:r>
      <w:r>
        <w:rPr>
          <w:rFonts w:ascii="Arial" w:hAnsi="Arial" w:cs="Arial"/>
          <w:sz w:val="20"/>
        </w:rPr>
        <w:t xml:space="preserve">or plasma samples </w:t>
      </w:r>
      <w:r w:rsidRPr="00055EE3">
        <w:rPr>
          <w:rFonts w:ascii="Arial" w:hAnsi="Arial" w:cs="Arial"/>
          <w:sz w:val="20"/>
        </w:rPr>
        <w:t xml:space="preserve">collected by arterial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puncture</w:t>
      </w:r>
      <w:r>
        <w:rPr>
          <w:rFonts w:ascii="Arial" w:hAnsi="Arial" w:cs="Arial"/>
          <w:sz w:val="20"/>
        </w:rPr>
        <w:t xml:space="preserve"> </w:t>
      </w:r>
      <w:r w:rsidRPr="00055EE3">
        <w:rPr>
          <w:rFonts w:ascii="Arial" w:hAnsi="Arial" w:cs="Arial"/>
          <w:sz w:val="20"/>
        </w:rPr>
        <w:t xml:space="preserve">or venipuncture </w:t>
      </w:r>
      <w:r>
        <w:rPr>
          <w:rFonts w:ascii="Arial" w:hAnsi="Arial" w:cs="Arial"/>
          <w:sz w:val="20"/>
        </w:rPr>
        <w:t xml:space="preserve">in a syringe or an evacuated tube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containing lithium heparin and </w:t>
      </w:r>
      <w:r w:rsidRPr="00055EE3">
        <w:rPr>
          <w:rFonts w:ascii="Arial" w:hAnsi="Arial" w:cs="Arial"/>
          <w:sz w:val="20"/>
        </w:rPr>
        <w:t xml:space="preserve">labeled as per The Nebraska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Medical Center Laboratory Specimen Labeling Policy TX06.   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3.</w:t>
      </w:r>
      <w:r w:rsidRPr="00055EE3">
        <w:rPr>
          <w:rFonts w:ascii="Arial" w:hAnsi="Arial" w:cs="Arial"/>
          <w:sz w:val="20"/>
        </w:rPr>
        <w:tab/>
        <w:t>Amounts Required: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Approximately 17</w:t>
      </w:r>
      <w:r w:rsidRPr="00055EE3">
        <w:rPr>
          <w:rFonts w:ascii="Arial" w:hAnsi="Arial" w:cs="Arial"/>
          <w:sz w:val="20"/>
        </w:rPr>
        <w:t xml:space="preserve"> uL of </w:t>
      </w:r>
      <w:r>
        <w:rPr>
          <w:rFonts w:ascii="Arial" w:hAnsi="Arial" w:cs="Arial"/>
          <w:sz w:val="20"/>
        </w:rPr>
        <w:t xml:space="preserve">heparinized </w:t>
      </w:r>
      <w:r w:rsidRPr="00055EE3">
        <w:rPr>
          <w:rFonts w:ascii="Arial" w:hAnsi="Arial" w:cs="Arial"/>
          <w:sz w:val="20"/>
        </w:rPr>
        <w:t xml:space="preserve">whole blood </w:t>
      </w:r>
      <w:r>
        <w:rPr>
          <w:rFonts w:ascii="Arial" w:hAnsi="Arial" w:cs="Arial"/>
          <w:sz w:val="20"/>
        </w:rPr>
        <w:t>or plasma</w:t>
      </w:r>
      <w:r w:rsidRPr="00055EE3">
        <w:rPr>
          <w:rFonts w:ascii="Arial" w:hAnsi="Arial" w:cs="Arial"/>
          <w:sz w:val="20"/>
        </w:rPr>
        <w:t xml:space="preserve"> 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4.</w:t>
      </w:r>
      <w:r w:rsidRPr="00055EE3">
        <w:rPr>
          <w:rFonts w:ascii="Arial" w:hAnsi="Arial" w:cs="Arial"/>
          <w:sz w:val="20"/>
        </w:rPr>
        <w:tab/>
        <w:t xml:space="preserve">Collection: 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Heparinized whole blood or plasma sample </w:t>
      </w:r>
      <w:r w:rsidRPr="00055EE3">
        <w:rPr>
          <w:rFonts w:ascii="Arial" w:hAnsi="Arial" w:cs="Arial"/>
          <w:sz w:val="20"/>
        </w:rPr>
        <w:t>collected</w:t>
      </w:r>
      <w:r>
        <w:rPr>
          <w:rFonts w:ascii="Arial" w:hAnsi="Arial" w:cs="Arial"/>
          <w:sz w:val="20"/>
        </w:rPr>
        <w:t xml:space="preserve"> </w:t>
      </w:r>
      <w:r w:rsidRPr="00055EE3">
        <w:rPr>
          <w:rFonts w:ascii="Arial" w:hAnsi="Arial" w:cs="Arial"/>
          <w:sz w:val="20"/>
        </w:rPr>
        <w:t>in 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evacuated tube containing </w:t>
      </w:r>
      <w:r w:rsidRPr="00055EE3">
        <w:rPr>
          <w:rFonts w:ascii="Arial" w:hAnsi="Arial" w:cs="Arial"/>
          <w:sz w:val="20"/>
        </w:rPr>
        <w:t xml:space="preserve">lithium heparin (green top) tube or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syringe (plain or heparinized)</w:t>
      </w:r>
      <w:r>
        <w:rPr>
          <w:rFonts w:ascii="Arial" w:hAnsi="Arial" w:cs="Arial"/>
          <w:sz w:val="20"/>
        </w:rPr>
        <w:t xml:space="preserve">. Non-heparinized whole blood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samples should be transferred to a lithium heparin tube within 1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minute.  The heparin tube must be full and must be inverted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gently at least 10 times in order to ensure even dissolution of the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heparin anticoagulant.  Avoid drawing from an arm with an I.V.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line</w:t>
      </w:r>
      <w:proofErr w:type="gramEnd"/>
      <w:r>
        <w:rPr>
          <w:rFonts w:ascii="Arial" w:hAnsi="Arial" w:cs="Arial"/>
          <w:sz w:val="20"/>
        </w:rPr>
        <w:t>.</w:t>
      </w:r>
    </w:p>
    <w:p w:rsidR="006526A2" w:rsidRPr="00055EE3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ab/>
        <w:t>5.</w:t>
      </w:r>
      <w:r w:rsidRPr="00055EE3">
        <w:rPr>
          <w:rFonts w:ascii="Arial" w:hAnsi="Arial" w:cs="Arial"/>
          <w:sz w:val="20"/>
        </w:rPr>
        <w:tab/>
        <w:t>Stability:</w:t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Test sample within 30 minutes of collection.</w:t>
      </w:r>
    </w:p>
    <w:p w:rsidR="006526A2" w:rsidRDefault="006526A2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  <w:r w:rsidRPr="00055EE3">
        <w:rPr>
          <w:rFonts w:ascii="Arial" w:hAnsi="Arial" w:cs="Arial"/>
          <w:sz w:val="20"/>
        </w:rPr>
        <w:t>6.</w:t>
      </w:r>
      <w:r w:rsidRPr="00055EE3">
        <w:rPr>
          <w:rFonts w:ascii="Arial" w:hAnsi="Arial" w:cs="Arial"/>
          <w:sz w:val="20"/>
        </w:rPr>
        <w:tab/>
        <w:t xml:space="preserve">Unacceptable Specimens:  </w:t>
      </w:r>
      <w:r w:rsidRPr="00055EE3">
        <w:rPr>
          <w:rFonts w:ascii="Arial" w:hAnsi="Arial" w:cs="Arial"/>
          <w:sz w:val="20"/>
        </w:rPr>
        <w:tab/>
        <w:t>Clotted specimens</w:t>
      </w:r>
      <w:r>
        <w:rPr>
          <w:rFonts w:ascii="Arial" w:hAnsi="Arial" w:cs="Arial"/>
          <w:sz w:val="20"/>
        </w:rPr>
        <w:t xml:space="preserve"> (even partially clotted)</w:t>
      </w:r>
      <w:r w:rsidRPr="00055EE3">
        <w:rPr>
          <w:rFonts w:ascii="Arial" w:hAnsi="Arial" w:cs="Arial"/>
          <w:sz w:val="20"/>
        </w:rPr>
        <w:t xml:space="preserve">, specimens collected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 xml:space="preserve">anticoagulant other </w:t>
      </w:r>
      <w:r w:rsidRPr="00055EE3">
        <w:rPr>
          <w:rFonts w:ascii="Arial" w:hAnsi="Arial" w:cs="Arial"/>
          <w:sz w:val="20"/>
        </w:rPr>
        <w:t xml:space="preserve">than lithium heparin, and all other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Pr="00055EE3">
        <w:rPr>
          <w:rFonts w:ascii="Arial" w:hAnsi="Arial" w:cs="Arial"/>
          <w:sz w:val="20"/>
        </w:rPr>
        <w:t>sample</w:t>
      </w:r>
      <w:proofErr w:type="gramEnd"/>
      <w:r w:rsidRPr="00055EE3">
        <w:rPr>
          <w:rFonts w:ascii="Arial" w:hAnsi="Arial" w:cs="Arial"/>
          <w:sz w:val="20"/>
        </w:rPr>
        <w:t xml:space="preserve"> types such as urine, CSF or other body fluids are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 xml:space="preserve">unacceptable.  </w:t>
      </w:r>
      <w:r>
        <w:rPr>
          <w:rFonts w:ascii="Arial" w:hAnsi="Arial" w:cs="Arial"/>
          <w:sz w:val="20"/>
        </w:rPr>
        <w:t xml:space="preserve">Whole blood from a collection tube that is not full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is unacceptable. Grossly h</w:t>
      </w:r>
      <w:r w:rsidRPr="00055EE3">
        <w:rPr>
          <w:rFonts w:ascii="Arial" w:hAnsi="Arial" w:cs="Arial"/>
          <w:sz w:val="20"/>
        </w:rPr>
        <w:t xml:space="preserve">emolyzed specimens may cause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55EE3">
        <w:rPr>
          <w:rFonts w:ascii="Arial" w:hAnsi="Arial" w:cs="Arial"/>
          <w:sz w:val="20"/>
        </w:rPr>
        <w:t>inaccurate results and should be avoided.</w:t>
      </w:r>
      <w:r>
        <w:rPr>
          <w:rFonts w:ascii="Arial" w:hAnsi="Arial" w:cs="Arial"/>
          <w:sz w:val="20"/>
        </w:rPr>
        <w:t xml:space="preserve">  Samples collected by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capillary puncture should not be used.</w:t>
      </w:r>
    </w:p>
    <w:p w:rsidR="00BB7649" w:rsidRDefault="00BB7649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</w:p>
    <w:p w:rsidR="00BB7649" w:rsidRPr="00BB7649" w:rsidRDefault="00FC519C" w:rsidP="00BB76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 w:hanging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BB7649" w:rsidRPr="00BB7649">
        <w:rPr>
          <w:rFonts w:ascii="Arial" w:hAnsi="Arial" w:cs="Arial"/>
          <w:b/>
          <w:sz w:val="20"/>
        </w:rPr>
        <w:t>FILLING TH</w:t>
      </w:r>
      <w:r w:rsidR="00BB7649">
        <w:rPr>
          <w:rFonts w:ascii="Arial" w:hAnsi="Arial" w:cs="Arial"/>
          <w:b/>
          <w:sz w:val="20"/>
        </w:rPr>
        <w:t>E CTNI CARTRIDGE:</w:t>
      </w:r>
    </w:p>
    <w:p w:rsidR="00BB7649" w:rsidRDefault="00BB7649" w:rsidP="006526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720"/>
        <w:rPr>
          <w:rFonts w:ascii="Arial" w:hAnsi="Arial" w:cs="Arial"/>
          <w:sz w:val="20"/>
        </w:rPr>
      </w:pP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>h.</w:t>
      </w:r>
      <w:r w:rsidR="00BB7649" w:rsidRPr="00DE499A">
        <w:rPr>
          <w:rFonts w:ascii="Arial" w:hAnsi="Arial" w:cs="Arial"/>
          <w:sz w:val="20"/>
        </w:rPr>
        <w:tab/>
        <w:t xml:space="preserve">Mix sample well.  If using a blood collection tube, invert the tube gently at least 10 times. 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i.</w:t>
      </w:r>
      <w:r w:rsidR="00BB7649">
        <w:rPr>
          <w:rFonts w:ascii="Arial" w:hAnsi="Arial" w:cs="Arial"/>
          <w:sz w:val="20"/>
        </w:rPr>
        <w:tab/>
        <w:t>Attach a 1 or 3 mL plain plastic syringe to a BD transfer device.  Insert the well-mixed full tube of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 </w:t>
      </w:r>
      <w:proofErr w:type="gramStart"/>
      <w:r w:rsidR="00BB7649">
        <w:rPr>
          <w:rFonts w:ascii="Arial" w:hAnsi="Arial" w:cs="Arial"/>
          <w:sz w:val="20"/>
        </w:rPr>
        <w:t>blood</w:t>
      </w:r>
      <w:proofErr w:type="gramEnd"/>
      <w:r w:rsidR="00BB7649">
        <w:rPr>
          <w:rFonts w:ascii="Arial" w:hAnsi="Arial" w:cs="Arial"/>
          <w:sz w:val="20"/>
        </w:rPr>
        <w:t xml:space="preserve"> into the transfer device and slowly withdraw approximately 0.2 mL of blood.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j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  <w:t xml:space="preserve">Direct the tip of the syringe into the sample well and slowly dispense the sample until it reaches 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B7649" w:rsidRPr="00DE499A">
        <w:rPr>
          <w:rFonts w:ascii="Arial" w:hAnsi="Arial" w:cs="Arial"/>
          <w:sz w:val="20"/>
        </w:rPr>
        <w:t>the</w:t>
      </w:r>
      <w:proofErr w:type="gramEnd"/>
      <w:r w:rsidR="00BB7649" w:rsidRPr="00DE499A">
        <w:rPr>
          <w:rFonts w:ascii="Arial" w:hAnsi="Arial" w:cs="Arial"/>
          <w:sz w:val="20"/>
        </w:rPr>
        <w:t xml:space="preserve"> blue fill mark on the label.  </w:t>
      </w:r>
      <w:r w:rsidR="00BB7649" w:rsidRPr="00DE499A">
        <w:rPr>
          <w:rFonts w:ascii="Arial" w:hAnsi="Arial" w:cs="Arial"/>
          <w:sz w:val="20"/>
        </w:rPr>
        <w:tab/>
      </w:r>
      <w:r w:rsidR="00BB7649" w:rsidRPr="00DE499A">
        <w:rPr>
          <w:rFonts w:ascii="Arial" w:hAnsi="Arial" w:cs="Arial"/>
          <w:sz w:val="20"/>
        </w:rPr>
        <w:tab/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k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With the </w:t>
      </w:r>
      <w:r w:rsidR="00BB7649" w:rsidRPr="00DE499A">
        <w:rPr>
          <w:rFonts w:ascii="Arial" w:hAnsi="Arial" w:cs="Arial"/>
          <w:sz w:val="20"/>
        </w:rPr>
        <w:t xml:space="preserve">cartridge flat, hold the sides of the cartridge between the thumb and index finger of one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B7649" w:rsidRPr="00DE499A">
        <w:rPr>
          <w:rFonts w:ascii="Arial" w:hAnsi="Arial" w:cs="Arial"/>
          <w:sz w:val="20"/>
        </w:rPr>
        <w:t>hand</w:t>
      </w:r>
      <w:proofErr w:type="gramEnd"/>
      <w:r w:rsidR="00BB7649" w:rsidRPr="00DE499A">
        <w:rPr>
          <w:rFonts w:ascii="Arial" w:hAnsi="Arial" w:cs="Arial"/>
          <w:sz w:val="20"/>
        </w:rPr>
        <w:t xml:space="preserve"> and use the thumb of the other hand to </w:t>
      </w:r>
      <w:r w:rsidR="00BB7649">
        <w:rPr>
          <w:rFonts w:ascii="Arial" w:hAnsi="Arial" w:cs="Arial"/>
          <w:sz w:val="20"/>
        </w:rPr>
        <w:t>slide the plastic closure clip to the right until it locks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 xml:space="preserve"> </w:t>
      </w:r>
      <w:proofErr w:type="gramStart"/>
      <w:r w:rsidR="00BB7649">
        <w:rPr>
          <w:rFonts w:ascii="Arial" w:hAnsi="Arial" w:cs="Arial"/>
          <w:sz w:val="20"/>
        </w:rPr>
        <w:t>in</w:t>
      </w:r>
      <w:proofErr w:type="gramEnd"/>
      <w:r w:rsidR="00BB7649">
        <w:rPr>
          <w:rFonts w:ascii="Arial" w:hAnsi="Arial" w:cs="Arial"/>
          <w:sz w:val="20"/>
        </w:rPr>
        <w:t xml:space="preserve"> place over the sample well.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Arial" w:hAnsi="Arial" w:cs="Arial"/>
          <w:sz w:val="20"/>
        </w:rPr>
        <w:t>l</w:t>
      </w:r>
      <w:r w:rsidRPr="00DE499A">
        <w:rPr>
          <w:rFonts w:ascii="Arial" w:hAnsi="Arial" w:cs="Arial"/>
          <w:sz w:val="20"/>
        </w:rPr>
        <w:t>.</w:t>
      </w:r>
      <w:r w:rsidRPr="00DE49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Slowly and smoothly i</w:t>
      </w:r>
      <w:r w:rsidRPr="00DE499A">
        <w:rPr>
          <w:rFonts w:ascii="Arial" w:hAnsi="Arial" w:cs="Arial"/>
          <w:sz w:val="20"/>
        </w:rPr>
        <w:t xml:space="preserve">nsert </w:t>
      </w:r>
      <w:r>
        <w:rPr>
          <w:rFonts w:ascii="Arial" w:hAnsi="Arial" w:cs="Arial"/>
          <w:sz w:val="20"/>
        </w:rPr>
        <w:t xml:space="preserve">the </w:t>
      </w:r>
      <w:r w:rsidRPr="00DE499A">
        <w:rPr>
          <w:rFonts w:ascii="Arial" w:hAnsi="Arial" w:cs="Arial"/>
          <w:sz w:val="20"/>
        </w:rPr>
        <w:t xml:space="preserve">cartridge into analyzer with the contact pads facing up and toward </w:t>
      </w:r>
    </w:p>
    <w:p w:rsidR="00BB7649" w:rsidRPr="00DE499A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B7649" w:rsidRPr="00DE499A">
        <w:rPr>
          <w:rFonts w:ascii="Arial" w:hAnsi="Arial" w:cs="Arial"/>
          <w:sz w:val="20"/>
        </w:rPr>
        <w:t>the</w:t>
      </w:r>
      <w:proofErr w:type="gramEnd"/>
      <w:r w:rsidR="00BB7649" w:rsidRPr="00DE499A">
        <w:rPr>
          <w:rFonts w:ascii="Arial" w:hAnsi="Arial" w:cs="Arial"/>
          <w:sz w:val="20"/>
        </w:rPr>
        <w:t xml:space="preserve"> cartridge port.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m</w:t>
      </w:r>
      <w:r w:rsidR="00BB7649" w:rsidRPr="00DE499A">
        <w:rPr>
          <w:rFonts w:ascii="Arial" w:hAnsi="Arial" w:cs="Arial"/>
          <w:sz w:val="20"/>
        </w:rPr>
        <w:t>.</w:t>
      </w:r>
      <w:r w:rsidR="00BB7649" w:rsidRPr="00DE499A">
        <w:rPr>
          <w:rFonts w:ascii="Arial" w:hAnsi="Arial" w:cs="Arial"/>
          <w:sz w:val="20"/>
        </w:rPr>
        <w:tab/>
        <w:t>The display will read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 xml:space="preserve">“Cartridge Locked” during the testing process.  Do not attempt to remove a </w:t>
      </w:r>
    </w:p>
    <w:p w:rsidR="00BB7649" w:rsidRPr="00D3236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B7649" w:rsidRPr="00DE499A">
        <w:rPr>
          <w:rFonts w:ascii="Arial" w:hAnsi="Arial" w:cs="Arial"/>
          <w:sz w:val="20"/>
        </w:rPr>
        <w:t>cartridge</w:t>
      </w:r>
      <w:proofErr w:type="gramEnd"/>
      <w:r w:rsidR="00BB7649" w:rsidRPr="00DE499A">
        <w:rPr>
          <w:rFonts w:ascii="Arial" w:hAnsi="Arial" w:cs="Arial"/>
          <w:sz w:val="20"/>
        </w:rPr>
        <w:t xml:space="preserve"> while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>the</w:t>
      </w:r>
      <w:r w:rsidR="00BB7649">
        <w:rPr>
          <w:rFonts w:ascii="Book Antiqua" w:hAnsi="Book Antiqua"/>
          <w:sz w:val="20"/>
        </w:rPr>
        <w:t xml:space="preserve"> </w:t>
      </w:r>
      <w:r w:rsidR="00BB7649" w:rsidRPr="00DE499A">
        <w:rPr>
          <w:rFonts w:ascii="Arial" w:hAnsi="Arial" w:cs="Arial"/>
          <w:sz w:val="20"/>
        </w:rPr>
        <w:t>message is displayed.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b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Arial" w:hAnsi="Arial" w:cs="Arial"/>
          <w:sz w:val="20"/>
        </w:rPr>
        <w:t>n</w:t>
      </w:r>
      <w:r w:rsidRPr="00DE499A">
        <w:rPr>
          <w:rFonts w:ascii="Arial" w:hAnsi="Arial" w:cs="Arial"/>
          <w:sz w:val="20"/>
        </w:rPr>
        <w:t>.</w:t>
      </w:r>
      <w:r w:rsidRPr="00DE499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</w:t>
      </w:r>
      <w:r w:rsidRPr="00DE499A">
        <w:rPr>
          <w:rFonts w:ascii="Arial" w:hAnsi="Arial" w:cs="Arial"/>
          <w:b/>
          <w:sz w:val="20"/>
        </w:rPr>
        <w:t>he analyzer must remain on a level surface with the display facing up during testing.</w:t>
      </w:r>
      <w:r w:rsidR="00FC519C">
        <w:rPr>
          <w:rFonts w:ascii="Arial" w:hAnsi="Arial" w:cs="Arial"/>
          <w:b/>
          <w:sz w:val="20"/>
        </w:rPr>
        <w:t xml:space="preserve">  Do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gramStart"/>
      <w:r w:rsidR="00BB7649">
        <w:rPr>
          <w:rFonts w:ascii="Arial" w:hAnsi="Arial" w:cs="Arial"/>
          <w:b/>
          <w:sz w:val="20"/>
        </w:rPr>
        <w:t>not</w:t>
      </w:r>
      <w:proofErr w:type="gramEnd"/>
      <w:r w:rsidR="00BB7649">
        <w:rPr>
          <w:rFonts w:ascii="Arial" w:hAnsi="Arial" w:cs="Arial"/>
          <w:b/>
          <w:sz w:val="20"/>
        </w:rPr>
        <w:t xml:space="preserve"> move the analyzer during the testing process.</w:t>
      </w:r>
    </w:p>
    <w:p w:rsidR="00FC519C" w:rsidRDefault="00BB7649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proofErr w:type="gramStart"/>
      <w:r w:rsidRPr="00D21B63">
        <w:rPr>
          <w:rFonts w:ascii="Arial" w:hAnsi="Arial" w:cs="Arial"/>
          <w:sz w:val="20"/>
        </w:rPr>
        <w:t>o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The i</w:t>
      </w:r>
      <w:proofErr w:type="gramEnd"/>
      <w:r>
        <w:rPr>
          <w:rFonts w:ascii="Arial" w:hAnsi="Arial" w:cs="Arial"/>
          <w:sz w:val="20"/>
        </w:rPr>
        <w:t xml:space="preserve">-STAT 1 analyzer must be cleaned and disinfected between each patient.  Clean/disinfect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B7649">
        <w:rPr>
          <w:rFonts w:ascii="Arial" w:hAnsi="Arial" w:cs="Arial"/>
          <w:sz w:val="20"/>
        </w:rPr>
        <w:t>the</w:t>
      </w:r>
      <w:proofErr w:type="gramEnd"/>
      <w:r w:rsidR="00BB7649">
        <w:rPr>
          <w:rFonts w:ascii="Arial" w:hAnsi="Arial" w:cs="Arial"/>
          <w:sz w:val="20"/>
        </w:rPr>
        <w:t xml:space="preserve"> analyzer by wiping the exterior surfaces with a 1:10 dilution of bleach or Bleach Germicidal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B7649">
        <w:rPr>
          <w:rFonts w:ascii="Arial" w:hAnsi="Arial" w:cs="Arial"/>
          <w:sz w:val="20"/>
        </w:rPr>
        <w:t>Wipes.</w:t>
      </w:r>
      <w:proofErr w:type="gramEnd"/>
      <w:r w:rsidR="00BB7649">
        <w:rPr>
          <w:rFonts w:ascii="Arial" w:hAnsi="Arial" w:cs="Arial"/>
          <w:sz w:val="20"/>
        </w:rPr>
        <w:t xml:space="preserve">  </w:t>
      </w:r>
      <w:r w:rsidR="00BB7649" w:rsidRPr="00E77D46">
        <w:rPr>
          <w:rFonts w:ascii="Arial" w:hAnsi="Arial" w:cs="Arial"/>
          <w:sz w:val="20"/>
        </w:rPr>
        <w:t>Rinse the analyzer</w:t>
      </w:r>
      <w:r w:rsidR="00BB7649">
        <w:rPr>
          <w:rFonts w:ascii="Arial" w:hAnsi="Arial" w:cs="Arial"/>
          <w:sz w:val="20"/>
        </w:rPr>
        <w:t xml:space="preserve"> </w:t>
      </w:r>
      <w:r w:rsidR="00BB7649" w:rsidRPr="00E77D46">
        <w:rPr>
          <w:rFonts w:ascii="Arial" w:hAnsi="Arial" w:cs="Arial"/>
          <w:sz w:val="20"/>
        </w:rPr>
        <w:t xml:space="preserve">with gauze pads dampened with water and then dry.  Avoid getting </w:t>
      </w:r>
    </w:p>
    <w:p w:rsidR="00FC519C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BB7649" w:rsidRPr="00E77D46">
        <w:rPr>
          <w:rFonts w:ascii="Arial" w:hAnsi="Arial" w:cs="Arial"/>
          <w:sz w:val="20"/>
        </w:rPr>
        <w:t>excess</w:t>
      </w:r>
      <w:proofErr w:type="gramEnd"/>
      <w:r w:rsidR="00BB7649" w:rsidRPr="00E77D46">
        <w:rPr>
          <w:rFonts w:ascii="Arial" w:hAnsi="Arial" w:cs="Arial"/>
          <w:sz w:val="20"/>
        </w:rPr>
        <w:t xml:space="preserve"> fluids in the seam between the display screen and the case</w:t>
      </w:r>
      <w:r w:rsidR="00BB7649">
        <w:rPr>
          <w:rFonts w:ascii="Arial" w:hAnsi="Arial" w:cs="Arial"/>
          <w:sz w:val="20"/>
        </w:rPr>
        <w:t xml:space="preserve"> of the i-STAT.  Refer to The </w:t>
      </w:r>
    </w:p>
    <w:p w:rsidR="00BB7649" w:rsidRDefault="00FC519C" w:rsidP="00FC51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B7649">
        <w:rPr>
          <w:rFonts w:ascii="Arial" w:hAnsi="Arial" w:cs="Arial"/>
          <w:sz w:val="20"/>
        </w:rPr>
        <w:t>Nebraska Medical Center Disinfection/Sterilization Policy 1C14 for specifics.</w:t>
      </w:r>
    </w:p>
    <w:p w:rsidR="00E515EE" w:rsidRPr="00086EAD" w:rsidRDefault="00E515EE" w:rsidP="00FC519C">
      <w:pPr>
        <w:rPr>
          <w:rFonts w:ascii="Arial" w:hAnsi="Arial" w:cs="Arial"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FC519C" w:rsidRDefault="00FC519C">
      <w:pPr>
        <w:rPr>
          <w:rFonts w:ascii="Arial" w:hAnsi="Arial" w:cs="Arial"/>
          <w:b/>
          <w:sz w:val="20"/>
        </w:rPr>
      </w:pPr>
    </w:p>
    <w:p w:rsidR="006526A2" w:rsidRPr="00086EAD" w:rsidRDefault="006526A2">
      <w:pPr>
        <w:rPr>
          <w:rFonts w:ascii="Arial" w:hAnsi="Arial" w:cs="Arial"/>
          <w:b/>
          <w:sz w:val="20"/>
        </w:rPr>
      </w:pPr>
      <w:r w:rsidRPr="00086EAD">
        <w:rPr>
          <w:rFonts w:ascii="Arial" w:hAnsi="Arial" w:cs="Arial"/>
          <w:b/>
          <w:sz w:val="20"/>
        </w:rPr>
        <w:lastRenderedPageBreak/>
        <w:t xml:space="preserve">Additional Comments regarding i-STAT specimen </w:t>
      </w:r>
      <w:r w:rsidR="00D41B52" w:rsidRPr="00086EAD">
        <w:rPr>
          <w:rFonts w:ascii="Arial" w:hAnsi="Arial" w:cs="Arial"/>
          <w:b/>
          <w:sz w:val="20"/>
        </w:rPr>
        <w:t>collection and cartridge dosing from the Abbott i-STAT 1 System Manual:</w:t>
      </w:r>
    </w:p>
    <w:p w:rsidR="00D41B52" w:rsidRDefault="00D41B52">
      <w:pPr>
        <w:rPr>
          <w:rFonts w:ascii="Arial" w:hAnsi="Arial" w:cs="Arial"/>
          <w:b/>
        </w:rPr>
      </w:pPr>
    </w:p>
    <w:p w:rsidR="00D41B52" w:rsidRDefault="00D41B52" w:rsidP="00D41B5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D41B52">
        <w:rPr>
          <w:rFonts w:ascii="Arial" w:hAnsi="Arial" w:cs="Arial"/>
          <w:sz w:val="20"/>
        </w:rPr>
        <w:t>1.</w:t>
      </w:r>
      <w:r w:rsidRPr="00D41B52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Partially clotted samples can result in elevated cTnI results above the reference range, as well as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quality check code errors.  To prevent this from occurring, upon drawing the whole blood sample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 xml:space="preserve">into a heparinized collection tube, the sample should be inverted gently at least 10 times to </w:t>
      </w:r>
      <w:r w:rsidR="00B07D97">
        <w:rPr>
          <w:rFonts w:ascii="Arial" w:hAnsi="Arial" w:cs="Arial"/>
          <w:sz w:val="20"/>
        </w:rPr>
        <w:tab/>
      </w:r>
      <w:r w:rsidR="00977E23">
        <w:rPr>
          <w:rFonts w:ascii="Arial" w:hAnsi="Arial" w:cs="Arial"/>
          <w:sz w:val="20"/>
        </w:rPr>
        <w:t>ensure even dissolution of the heparin anticoagulant.</w:t>
      </w:r>
    </w:p>
    <w:p w:rsidR="00086EAD" w:rsidRDefault="00086EAD" w:rsidP="00D41B52">
      <w:pPr>
        <w:rPr>
          <w:rFonts w:ascii="Arial" w:hAnsi="Arial" w:cs="Arial"/>
          <w:sz w:val="20"/>
        </w:rPr>
      </w:pPr>
    </w:p>
    <w:p w:rsidR="00086EAD" w:rsidRDefault="00086EAD" w:rsidP="00D41B52">
      <w:pPr>
        <w:rPr>
          <w:rFonts w:ascii="Arial" w:hAnsi="Arial" w:cs="Arial"/>
          <w:b/>
          <w:sz w:val="20"/>
        </w:rPr>
      </w:pPr>
      <w:r w:rsidRPr="00086EAD">
        <w:rPr>
          <w:rFonts w:ascii="Arial" w:hAnsi="Arial" w:cs="Arial"/>
          <w:b/>
          <w:sz w:val="20"/>
        </w:rPr>
        <w:t xml:space="preserve">Additional Comments </w:t>
      </w:r>
      <w:r w:rsidR="009657D5">
        <w:rPr>
          <w:rFonts w:ascii="Arial" w:hAnsi="Arial" w:cs="Arial"/>
          <w:b/>
          <w:sz w:val="20"/>
        </w:rPr>
        <w:t xml:space="preserve">and reminders </w:t>
      </w:r>
      <w:r w:rsidRPr="00086EAD">
        <w:rPr>
          <w:rFonts w:ascii="Arial" w:hAnsi="Arial" w:cs="Arial"/>
          <w:b/>
          <w:sz w:val="20"/>
        </w:rPr>
        <w:t>from the Point of Care Department:</w:t>
      </w:r>
    </w:p>
    <w:p w:rsidR="00086EAD" w:rsidRDefault="00086EAD" w:rsidP="00D41B52">
      <w:pPr>
        <w:rPr>
          <w:rFonts w:ascii="Arial" w:hAnsi="Arial" w:cs="Arial"/>
          <w:b/>
          <w:sz w:val="20"/>
        </w:rPr>
      </w:pPr>
    </w:p>
    <w:p w:rsidR="00086EAD" w:rsidRDefault="00510386" w:rsidP="001F4B0A">
      <w:pPr>
        <w:tabs>
          <w:tab w:val="left" w:pos="450"/>
        </w:tabs>
        <w:ind w:left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086EAD" w:rsidRPr="00086EAD">
        <w:rPr>
          <w:rFonts w:ascii="Arial" w:hAnsi="Arial" w:cs="Arial"/>
          <w:sz w:val="20"/>
        </w:rPr>
        <w:t xml:space="preserve">Only the Support Services lab assistants have been trained on the proper sample handling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86EAD" w:rsidRPr="00086EAD">
        <w:rPr>
          <w:rFonts w:ascii="Arial" w:hAnsi="Arial" w:cs="Arial"/>
          <w:sz w:val="20"/>
        </w:rPr>
        <w:t xml:space="preserve">techniques for </w:t>
      </w:r>
      <w:proofErr w:type="gramStart"/>
      <w:r w:rsidR="00086EAD" w:rsidRPr="00086EAD">
        <w:rPr>
          <w:rFonts w:ascii="Arial" w:hAnsi="Arial" w:cs="Arial"/>
          <w:sz w:val="20"/>
        </w:rPr>
        <w:t>the i</w:t>
      </w:r>
      <w:proofErr w:type="gramEnd"/>
      <w:r w:rsidR="00086EAD" w:rsidRPr="00086EAD">
        <w:rPr>
          <w:rFonts w:ascii="Arial" w:hAnsi="Arial" w:cs="Arial"/>
          <w:sz w:val="20"/>
        </w:rPr>
        <w:t xml:space="preserve">-STAT troponin analyzer.  The </w:t>
      </w:r>
      <w:r w:rsidR="00086EAD" w:rsidRPr="00D176A4">
        <w:rPr>
          <w:rFonts w:ascii="Arial" w:hAnsi="Arial" w:cs="Arial"/>
          <w:b/>
          <w:sz w:val="20"/>
        </w:rPr>
        <w:t xml:space="preserve">lab </w:t>
      </w:r>
      <w:proofErr w:type="gramStart"/>
      <w:r w:rsidR="00086EAD" w:rsidRPr="00D176A4">
        <w:rPr>
          <w:rFonts w:ascii="Arial" w:hAnsi="Arial" w:cs="Arial"/>
          <w:b/>
          <w:sz w:val="20"/>
        </w:rPr>
        <w:t>assistants</w:t>
      </w:r>
      <w:r w:rsidR="00D176A4">
        <w:rPr>
          <w:rFonts w:ascii="Arial" w:hAnsi="Arial" w:cs="Arial"/>
          <w:b/>
          <w:sz w:val="20"/>
        </w:rPr>
        <w:t>,</w:t>
      </w:r>
      <w:proofErr w:type="gramEnd"/>
      <w:r w:rsidR="00D176A4">
        <w:rPr>
          <w:rFonts w:ascii="Arial" w:hAnsi="Arial" w:cs="Arial"/>
          <w:b/>
          <w:sz w:val="20"/>
        </w:rPr>
        <w:t xml:space="preserve"> </w:t>
      </w:r>
      <w:r w:rsidR="00D176A4" w:rsidRPr="00D176A4">
        <w:rPr>
          <w:rFonts w:ascii="Arial" w:hAnsi="Arial" w:cs="Arial"/>
          <w:sz w:val="20"/>
        </w:rPr>
        <w:t>therefore</w:t>
      </w:r>
      <w:r w:rsidR="00086EAD" w:rsidRPr="00086EAD">
        <w:rPr>
          <w:rFonts w:ascii="Arial" w:hAnsi="Arial" w:cs="Arial"/>
          <w:sz w:val="20"/>
        </w:rPr>
        <w:t xml:space="preserve"> are respon</w:t>
      </w:r>
      <w:r w:rsidR="00086EAD">
        <w:rPr>
          <w:rFonts w:ascii="Arial" w:hAnsi="Arial" w:cs="Arial"/>
          <w:sz w:val="20"/>
        </w:rPr>
        <w:t xml:space="preserve">sible for </w:t>
      </w:r>
      <w:r w:rsidR="00D176A4">
        <w:rPr>
          <w:rFonts w:ascii="Arial" w:hAnsi="Arial" w:cs="Arial"/>
          <w:sz w:val="20"/>
        </w:rPr>
        <w:tab/>
      </w:r>
      <w:r w:rsidR="00086EAD">
        <w:rPr>
          <w:rFonts w:ascii="Arial" w:hAnsi="Arial" w:cs="Arial"/>
          <w:sz w:val="20"/>
        </w:rPr>
        <w:t xml:space="preserve">the mixing and </w:t>
      </w:r>
      <w:r w:rsidR="00086EAD" w:rsidRPr="00086EAD">
        <w:rPr>
          <w:rFonts w:ascii="Arial" w:hAnsi="Arial" w:cs="Arial"/>
          <w:sz w:val="20"/>
        </w:rPr>
        <w:t>trans</w:t>
      </w:r>
      <w:r w:rsidR="00086EAD">
        <w:rPr>
          <w:rFonts w:ascii="Arial" w:hAnsi="Arial" w:cs="Arial"/>
          <w:sz w:val="20"/>
        </w:rPr>
        <w:t>f</w:t>
      </w:r>
      <w:r w:rsidR="00086EAD" w:rsidRPr="00086EAD">
        <w:rPr>
          <w:rFonts w:ascii="Arial" w:hAnsi="Arial" w:cs="Arial"/>
          <w:sz w:val="20"/>
        </w:rPr>
        <w:t xml:space="preserve">er of </w:t>
      </w:r>
      <w:r w:rsidR="00086EAD">
        <w:rPr>
          <w:rFonts w:ascii="Arial" w:hAnsi="Arial" w:cs="Arial"/>
          <w:sz w:val="20"/>
        </w:rPr>
        <w:t xml:space="preserve">the whole blood </w:t>
      </w:r>
      <w:r w:rsidR="00086EAD" w:rsidRPr="00086EAD">
        <w:rPr>
          <w:rFonts w:ascii="Arial" w:hAnsi="Arial" w:cs="Arial"/>
          <w:sz w:val="20"/>
        </w:rPr>
        <w:t>specimen fro</w:t>
      </w:r>
      <w:r w:rsidR="00AC100A">
        <w:rPr>
          <w:rFonts w:ascii="Arial" w:hAnsi="Arial" w:cs="Arial"/>
          <w:sz w:val="20"/>
        </w:rPr>
        <w:t xml:space="preserve">m the </w:t>
      </w:r>
      <w:r w:rsidR="00D176A4">
        <w:rPr>
          <w:rFonts w:ascii="Arial" w:hAnsi="Arial" w:cs="Arial"/>
          <w:sz w:val="20"/>
        </w:rPr>
        <w:t xml:space="preserve">heparin </w:t>
      </w:r>
      <w:proofErr w:type="spellStart"/>
      <w:r w:rsidR="00AC100A">
        <w:rPr>
          <w:rFonts w:ascii="Arial" w:hAnsi="Arial" w:cs="Arial"/>
          <w:sz w:val="20"/>
        </w:rPr>
        <w:t>vacutainer</w:t>
      </w:r>
      <w:proofErr w:type="spellEnd"/>
      <w:r w:rsidR="00D176A4">
        <w:rPr>
          <w:rFonts w:ascii="Arial" w:hAnsi="Arial" w:cs="Arial"/>
          <w:sz w:val="20"/>
        </w:rPr>
        <w:t xml:space="preserve"> tube</w:t>
      </w:r>
      <w:r w:rsidR="00AC100A">
        <w:rPr>
          <w:rFonts w:ascii="Arial" w:hAnsi="Arial" w:cs="Arial"/>
          <w:sz w:val="20"/>
        </w:rPr>
        <w:t xml:space="preserve"> to the </w:t>
      </w:r>
      <w:r w:rsidR="00D176A4">
        <w:rPr>
          <w:rFonts w:ascii="Arial" w:hAnsi="Arial" w:cs="Arial"/>
          <w:sz w:val="20"/>
        </w:rPr>
        <w:tab/>
      </w:r>
      <w:r w:rsidR="00AC100A">
        <w:rPr>
          <w:rFonts w:ascii="Arial" w:hAnsi="Arial" w:cs="Arial"/>
          <w:sz w:val="20"/>
        </w:rPr>
        <w:t>syringe</w:t>
      </w:r>
      <w:r w:rsidR="00086EAD" w:rsidRPr="00086EAD">
        <w:rPr>
          <w:rFonts w:ascii="Arial" w:hAnsi="Arial" w:cs="Arial"/>
          <w:sz w:val="20"/>
        </w:rPr>
        <w:t xml:space="preserve"> and </w:t>
      </w:r>
      <w:r w:rsidR="00AC100A" w:rsidRPr="00086EAD">
        <w:rPr>
          <w:rFonts w:ascii="Arial" w:hAnsi="Arial" w:cs="Arial"/>
          <w:sz w:val="20"/>
        </w:rPr>
        <w:t>subsequent</w:t>
      </w:r>
      <w:r w:rsidR="00086EAD" w:rsidRPr="00086EAD">
        <w:rPr>
          <w:rFonts w:ascii="Arial" w:hAnsi="Arial" w:cs="Arial"/>
          <w:sz w:val="20"/>
        </w:rPr>
        <w:t xml:space="preserve"> dosing of the i-STAT cartridge.  These steps </w:t>
      </w:r>
      <w:r w:rsidR="009657D5">
        <w:rPr>
          <w:rFonts w:ascii="Arial" w:hAnsi="Arial" w:cs="Arial"/>
          <w:sz w:val="20"/>
        </w:rPr>
        <w:t>are</w:t>
      </w:r>
      <w:r w:rsidR="00086EAD" w:rsidRPr="00086EAD">
        <w:rPr>
          <w:rFonts w:ascii="Arial" w:hAnsi="Arial" w:cs="Arial"/>
          <w:sz w:val="20"/>
        </w:rPr>
        <w:t xml:space="preserve"> not</w:t>
      </w:r>
      <w:r w:rsidR="009657D5">
        <w:rPr>
          <w:rFonts w:ascii="Arial" w:hAnsi="Arial" w:cs="Arial"/>
          <w:sz w:val="20"/>
        </w:rPr>
        <w:t xml:space="preserve"> to</w:t>
      </w:r>
      <w:r w:rsidR="00086EAD" w:rsidRPr="00086EAD">
        <w:rPr>
          <w:rFonts w:ascii="Arial" w:hAnsi="Arial" w:cs="Arial"/>
          <w:sz w:val="20"/>
        </w:rPr>
        <w:t xml:space="preserve"> be </w:t>
      </w:r>
      <w:r w:rsidR="00AC100A">
        <w:rPr>
          <w:rFonts w:ascii="Arial" w:hAnsi="Arial" w:cs="Arial"/>
          <w:sz w:val="20"/>
        </w:rPr>
        <w:t xml:space="preserve">handled by </w:t>
      </w:r>
      <w:r w:rsidR="00D176A4">
        <w:rPr>
          <w:rFonts w:ascii="Arial" w:hAnsi="Arial" w:cs="Arial"/>
          <w:sz w:val="20"/>
        </w:rPr>
        <w:tab/>
      </w:r>
      <w:r w:rsidR="00AC100A">
        <w:rPr>
          <w:rFonts w:ascii="Arial" w:hAnsi="Arial" w:cs="Arial"/>
          <w:sz w:val="20"/>
        </w:rPr>
        <w:t>Emergency Department staff.</w:t>
      </w:r>
      <w:r w:rsidR="00D176A4">
        <w:rPr>
          <w:rFonts w:ascii="Arial" w:hAnsi="Arial" w:cs="Arial"/>
          <w:sz w:val="20"/>
        </w:rPr>
        <w:t xml:space="preserve">  Troponin testing should </w:t>
      </w:r>
      <w:r w:rsidR="00D176A4">
        <w:rPr>
          <w:rFonts w:ascii="Arial" w:hAnsi="Arial" w:cs="Arial"/>
          <w:b/>
          <w:sz w:val="20"/>
        </w:rPr>
        <w:t>not</w:t>
      </w:r>
      <w:r w:rsidR="00D176A4">
        <w:rPr>
          <w:rFonts w:ascii="Arial" w:hAnsi="Arial" w:cs="Arial"/>
          <w:sz w:val="20"/>
        </w:rPr>
        <w:t xml:space="preserve"> be performed using </w:t>
      </w:r>
      <w:proofErr w:type="spellStart"/>
      <w:r w:rsidR="00D176A4">
        <w:rPr>
          <w:rFonts w:ascii="Arial" w:hAnsi="Arial" w:cs="Arial"/>
          <w:sz w:val="20"/>
        </w:rPr>
        <w:t>unheparinized</w:t>
      </w:r>
      <w:proofErr w:type="spellEnd"/>
      <w:r w:rsidR="00D176A4">
        <w:rPr>
          <w:rFonts w:ascii="Arial" w:hAnsi="Arial" w:cs="Arial"/>
          <w:sz w:val="20"/>
        </w:rPr>
        <w:t xml:space="preserve"> </w:t>
      </w:r>
      <w:r w:rsidR="00D176A4">
        <w:rPr>
          <w:rFonts w:ascii="Arial" w:hAnsi="Arial" w:cs="Arial"/>
          <w:sz w:val="20"/>
        </w:rPr>
        <w:tab/>
        <w:t>blood left in a syringe.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</w:p>
    <w:p w:rsidR="00510386" w:rsidRDefault="00510386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All boxes of troponin cartridges must be dated with the 14 day outdate when removed from the </w:t>
      </w:r>
      <w:r>
        <w:rPr>
          <w:rFonts w:ascii="Arial" w:hAnsi="Arial" w:cs="Arial"/>
          <w:sz w:val="20"/>
        </w:rPr>
        <w:tab/>
        <w:t xml:space="preserve">refrigerator.  </w:t>
      </w:r>
      <w:r w:rsidR="001F4B0A">
        <w:rPr>
          <w:rFonts w:ascii="Arial" w:hAnsi="Arial" w:cs="Arial"/>
          <w:sz w:val="20"/>
        </w:rPr>
        <w:t>Do not combine boxes of room temperature cartridges.  If a cartridge is</w:t>
      </w:r>
      <w:r>
        <w:rPr>
          <w:rFonts w:ascii="Arial" w:hAnsi="Arial" w:cs="Arial"/>
          <w:sz w:val="20"/>
        </w:rPr>
        <w:t xml:space="preserve"> removed </w:t>
      </w:r>
      <w:r w:rsidR="001F4B0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individually</w:t>
      </w:r>
      <w:r w:rsidR="001F4B0A">
        <w:rPr>
          <w:rFonts w:ascii="Arial" w:hAnsi="Arial" w:cs="Arial"/>
          <w:sz w:val="20"/>
        </w:rPr>
        <w:t xml:space="preserve"> from the</w:t>
      </w:r>
      <w:r>
        <w:rPr>
          <w:rFonts w:ascii="Arial" w:hAnsi="Arial" w:cs="Arial"/>
          <w:sz w:val="20"/>
        </w:rPr>
        <w:t xml:space="preserve"> dat</w:t>
      </w:r>
      <w:r w:rsidR="009657D5">
        <w:rPr>
          <w:rFonts w:ascii="Arial" w:hAnsi="Arial" w:cs="Arial"/>
          <w:sz w:val="20"/>
        </w:rPr>
        <w:t>ed box</w:t>
      </w:r>
      <w:r w:rsidR="001F4B0A">
        <w:rPr>
          <w:rFonts w:ascii="Arial" w:hAnsi="Arial" w:cs="Arial"/>
          <w:sz w:val="20"/>
        </w:rPr>
        <w:t xml:space="preserve"> (other than a cartridge which is going to be used immediately for </w:t>
      </w:r>
      <w:r w:rsidR="001F4B0A">
        <w:rPr>
          <w:rFonts w:ascii="Arial" w:hAnsi="Arial" w:cs="Arial"/>
          <w:sz w:val="20"/>
        </w:rPr>
        <w:tab/>
        <w:t>testing)</w:t>
      </w:r>
      <w:r w:rsidR="009657D5">
        <w:rPr>
          <w:rFonts w:ascii="Arial" w:hAnsi="Arial" w:cs="Arial"/>
          <w:sz w:val="20"/>
        </w:rPr>
        <w:t xml:space="preserve">, </w:t>
      </w:r>
      <w:r w:rsidR="001F4B0A">
        <w:rPr>
          <w:rFonts w:ascii="Arial" w:hAnsi="Arial" w:cs="Arial"/>
          <w:sz w:val="20"/>
        </w:rPr>
        <w:t xml:space="preserve">the individual cartridge must be dated with </w:t>
      </w:r>
      <w:proofErr w:type="gramStart"/>
      <w:r w:rsidR="001F4B0A">
        <w:rPr>
          <w:rFonts w:ascii="Arial" w:hAnsi="Arial" w:cs="Arial"/>
          <w:sz w:val="20"/>
        </w:rPr>
        <w:t>the outdate</w:t>
      </w:r>
      <w:proofErr w:type="gramEnd"/>
      <w:r w:rsidR="001F4B0A">
        <w:rPr>
          <w:rFonts w:ascii="Arial" w:hAnsi="Arial" w:cs="Arial"/>
          <w:sz w:val="20"/>
        </w:rPr>
        <w:t>.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When using the barcode on the patient chart label to enter the patient ID into </w:t>
      </w:r>
      <w:proofErr w:type="gramStart"/>
      <w:r>
        <w:rPr>
          <w:rFonts w:ascii="Arial" w:hAnsi="Arial" w:cs="Arial"/>
          <w:sz w:val="20"/>
        </w:rPr>
        <w:t>the i</w:t>
      </w:r>
      <w:proofErr w:type="gramEnd"/>
      <w:r>
        <w:rPr>
          <w:rFonts w:ascii="Arial" w:hAnsi="Arial" w:cs="Arial"/>
          <w:sz w:val="20"/>
        </w:rPr>
        <w:t xml:space="preserve">-STAT, the </w:t>
      </w:r>
      <w:r>
        <w:rPr>
          <w:rFonts w:ascii="Arial" w:hAnsi="Arial" w:cs="Arial"/>
          <w:sz w:val="20"/>
        </w:rPr>
        <w:tab/>
        <w:t xml:space="preserve">patient information on the chart label must be confirmed with the patient information on the </w:t>
      </w:r>
      <w:r>
        <w:rPr>
          <w:rFonts w:ascii="Arial" w:hAnsi="Arial" w:cs="Arial"/>
          <w:sz w:val="20"/>
        </w:rPr>
        <w:tab/>
        <w:t>specimen.</w:t>
      </w: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</w:p>
    <w:p w:rsidR="001F4B0A" w:rsidRDefault="001F4B0A" w:rsidP="001F4B0A">
      <w:pPr>
        <w:ind w:left="4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Unlabeled specimens are not acceptable for testing.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Beth Avery </w:t>
      </w:r>
      <w:proofErr w:type="gramStart"/>
      <w:r>
        <w:rPr>
          <w:rFonts w:ascii="Arial" w:hAnsi="Arial" w:cs="Arial"/>
          <w:sz w:val="20"/>
        </w:rPr>
        <w:t>MT(</w:t>
      </w:r>
      <w:proofErr w:type="gramEnd"/>
      <w:r>
        <w:rPr>
          <w:rFonts w:ascii="Arial" w:hAnsi="Arial" w:cs="Arial"/>
          <w:sz w:val="20"/>
        </w:rPr>
        <w:t>ASCP)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Ancillary testing Coordinator</w:t>
      </w:r>
    </w:p>
    <w:p w:rsidR="00FC519C" w:rsidRDefault="00FC519C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Point of Care Department</w:t>
      </w:r>
    </w:p>
    <w:p w:rsidR="001F4B0A" w:rsidRDefault="001F4B0A" w:rsidP="00086EA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10/30/12</w:t>
      </w:r>
    </w:p>
    <w:p w:rsidR="00AC100A" w:rsidRDefault="00AC100A" w:rsidP="00086EAD">
      <w:pPr>
        <w:jc w:val="both"/>
        <w:rPr>
          <w:rFonts w:ascii="Arial" w:hAnsi="Arial" w:cs="Arial"/>
          <w:sz w:val="20"/>
        </w:rPr>
      </w:pPr>
    </w:p>
    <w:p w:rsidR="00AC100A" w:rsidRPr="00086EAD" w:rsidRDefault="00AC100A" w:rsidP="00086EAD">
      <w:pPr>
        <w:jc w:val="both"/>
        <w:rPr>
          <w:rFonts w:ascii="Arial" w:hAnsi="Arial" w:cs="Arial"/>
          <w:sz w:val="20"/>
        </w:rPr>
      </w:pPr>
    </w:p>
    <w:sectPr w:rsidR="00AC100A" w:rsidRPr="00086EAD" w:rsidSect="00B07D97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6A2"/>
    <w:rsid w:val="00086EAD"/>
    <w:rsid w:val="001F4B0A"/>
    <w:rsid w:val="00510386"/>
    <w:rsid w:val="006526A2"/>
    <w:rsid w:val="009657D5"/>
    <w:rsid w:val="00977E23"/>
    <w:rsid w:val="00985CF6"/>
    <w:rsid w:val="00AC100A"/>
    <w:rsid w:val="00B07D97"/>
    <w:rsid w:val="00B246C4"/>
    <w:rsid w:val="00BB7649"/>
    <w:rsid w:val="00D176A4"/>
    <w:rsid w:val="00D41B52"/>
    <w:rsid w:val="00E12962"/>
    <w:rsid w:val="00E515EE"/>
    <w:rsid w:val="00F03B75"/>
    <w:rsid w:val="00FC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A2"/>
    <w:pPr>
      <w:widowControl w:val="0"/>
      <w:spacing w:after="0" w:line="240" w:lineRule="auto"/>
    </w:pPr>
    <w:rPr>
      <w:rFonts w:ascii="r_ansi" w:eastAsia="Times New Roman" w:hAnsi="r_ansi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882D-EA3C-4252-9BEA-6A798C16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Nebraska Medical Center</dc:creator>
  <cp:keywords/>
  <dc:description/>
  <cp:lastModifiedBy>The Nebraska Medical Center</cp:lastModifiedBy>
  <cp:revision>3</cp:revision>
  <dcterms:created xsi:type="dcterms:W3CDTF">2012-10-30T20:40:00Z</dcterms:created>
  <dcterms:modified xsi:type="dcterms:W3CDTF">2012-10-31T15:46:00Z</dcterms:modified>
</cp:coreProperties>
</file>