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807F87">
            <w:rPr>
              <w:rFonts w:ascii="Arial" w:eastAsia="Times New Roman" w:hAnsi="Arial" w:cs="Arial"/>
              <w:b/>
              <w:bCs/>
              <w:sz w:val="24"/>
              <w:szCs w:val="24"/>
            </w:rPr>
            <w:t>Hopi</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Health</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Care</w:t>
          </w:r>
        </w:smartTag>
        <w:r w:rsidRPr="00807F87">
          <w:rPr>
            <w:rFonts w:ascii="Arial" w:eastAsia="Times New Roman" w:hAnsi="Arial" w:cs="Arial"/>
            <w:b/>
            <w:bCs/>
            <w:sz w:val="24"/>
            <w:szCs w:val="24"/>
          </w:rPr>
          <w:t xml:space="preserve"> </w:t>
        </w:r>
        <w:smartTag w:uri="urn:schemas-microsoft-com:office:smarttags" w:element="PlaceType">
          <w:r w:rsidRPr="00807F87">
            <w:rPr>
              <w:rFonts w:ascii="Arial" w:eastAsia="Times New Roman" w:hAnsi="Arial" w:cs="Arial"/>
              <w:b/>
              <w:bCs/>
              <w:sz w:val="24"/>
              <w:szCs w:val="24"/>
            </w:rPr>
            <w:t>Center</w:t>
          </w:r>
        </w:smartTag>
      </w:smartTag>
    </w:p>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City">
          <w:r w:rsidRPr="00807F87">
            <w:rPr>
              <w:rFonts w:ascii="Arial" w:eastAsia="Times New Roman" w:hAnsi="Arial" w:cs="Arial"/>
              <w:b/>
              <w:bCs/>
              <w:sz w:val="24"/>
              <w:szCs w:val="24"/>
            </w:rPr>
            <w:t>Polacca</w:t>
          </w:r>
        </w:smartTag>
        <w:r w:rsidRPr="00807F87">
          <w:rPr>
            <w:rFonts w:ascii="Arial" w:eastAsia="Times New Roman" w:hAnsi="Arial" w:cs="Arial"/>
            <w:b/>
            <w:bCs/>
            <w:sz w:val="24"/>
            <w:szCs w:val="24"/>
          </w:rPr>
          <w:t xml:space="preserve">, </w:t>
        </w:r>
        <w:smartTag w:uri="urn:schemas-microsoft-com:office:smarttags" w:element="State">
          <w:r w:rsidRPr="00807F87">
            <w:rPr>
              <w:rFonts w:ascii="Arial" w:eastAsia="Times New Roman" w:hAnsi="Arial" w:cs="Arial"/>
              <w:b/>
              <w:bCs/>
              <w:sz w:val="24"/>
              <w:szCs w:val="24"/>
            </w:rPr>
            <w:t>Arizona</w:t>
          </w:r>
        </w:smartTag>
      </w:smartTag>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Laboratory Department</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Policy &amp; Procedure</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 xml:space="preserve">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988"/>
        <w:gridCol w:w="2430"/>
        <w:gridCol w:w="2070"/>
        <w:gridCol w:w="2088"/>
      </w:tblGrid>
      <w:tr w:rsidR="00807F87" w:rsidRPr="00807F87" w:rsidTr="00DD17D0">
        <w:trPr>
          <w:cantSplit/>
        </w:trPr>
        <w:tc>
          <w:tcPr>
            <w:tcW w:w="5000" w:type="pct"/>
            <w:gridSpan w:val="4"/>
          </w:tcPr>
          <w:p w:rsidR="00807F87" w:rsidRPr="00807F87" w:rsidRDefault="00807F87" w:rsidP="00807F87">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Title:  </w:t>
            </w:r>
            <w:r w:rsidR="001A582F">
              <w:rPr>
                <w:rFonts w:ascii="Arial" w:eastAsia="Times New Roman" w:hAnsi="Arial" w:cs="Arial"/>
                <w:b/>
                <w:bCs/>
                <w:sz w:val="24"/>
                <w:szCs w:val="24"/>
              </w:rPr>
              <w:t xml:space="preserve">OSOM </w:t>
            </w:r>
            <w:r w:rsidRPr="00807F87">
              <w:rPr>
                <w:rFonts w:ascii="Arial" w:eastAsia="Times New Roman" w:hAnsi="Arial" w:cs="Arial"/>
                <w:b/>
                <w:bCs/>
                <w:sz w:val="24"/>
                <w:szCs w:val="24"/>
              </w:rPr>
              <w:t>Pregnancy Testing (</w:t>
            </w:r>
            <w:proofErr w:type="spellStart"/>
            <w:r w:rsidRPr="00807F87">
              <w:rPr>
                <w:rFonts w:ascii="Arial" w:eastAsia="Times New Roman" w:hAnsi="Arial" w:cs="Arial"/>
                <w:b/>
                <w:bCs/>
                <w:sz w:val="24"/>
                <w:szCs w:val="24"/>
              </w:rPr>
              <w:t>hCG</w:t>
            </w:r>
            <w:proofErr w:type="spellEnd"/>
            <w:r w:rsidRPr="00807F87">
              <w:rPr>
                <w:rFonts w:ascii="Arial" w:eastAsia="Times New Roman" w:hAnsi="Arial" w:cs="Arial"/>
                <w:b/>
                <w:bCs/>
                <w:sz w:val="24"/>
                <w:szCs w:val="24"/>
              </w:rPr>
              <w:t>)</w:t>
            </w:r>
          </w:p>
        </w:tc>
      </w:tr>
      <w:tr w:rsidR="00807F87" w:rsidRPr="00807F87" w:rsidTr="00DD17D0">
        <w:trPr>
          <w:cantSplit/>
        </w:trPr>
        <w:tc>
          <w:tcPr>
            <w:tcW w:w="5000" w:type="pct"/>
            <w:gridSpan w:val="4"/>
          </w:tcPr>
          <w:p w:rsidR="00807F87" w:rsidRPr="00807F87" w:rsidRDefault="00807F87" w:rsidP="00A24B4D">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Responsible Person:  Kendrick Fritz, </w:t>
            </w:r>
            <w:r w:rsidR="00A24B4D">
              <w:rPr>
                <w:rFonts w:ascii="Arial" w:eastAsia="Times New Roman" w:hAnsi="Arial" w:cs="Arial"/>
                <w:b/>
                <w:bCs/>
                <w:sz w:val="24"/>
                <w:szCs w:val="24"/>
              </w:rPr>
              <w:t xml:space="preserve">Laboratory </w:t>
            </w:r>
            <w:r w:rsidRPr="00807F87">
              <w:rPr>
                <w:rFonts w:ascii="Arial" w:eastAsia="Times New Roman" w:hAnsi="Arial" w:cs="Arial"/>
                <w:b/>
                <w:bCs/>
                <w:sz w:val="24"/>
                <w:szCs w:val="24"/>
              </w:rPr>
              <w:t>Supervisor</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sz w:val="24"/>
                <w:szCs w:val="24"/>
              </w:rPr>
            </w:pPr>
            <w:r w:rsidRPr="00807F87">
              <w:rPr>
                <w:rFonts w:ascii="Arial" w:eastAsia="Times New Roman" w:hAnsi="Arial" w:cs="Arial"/>
                <w:b/>
                <w:bCs/>
                <w:sz w:val="24"/>
                <w:szCs w:val="24"/>
              </w:rPr>
              <w:t>Standards/Regulations:  WT.01.01.01,  WT.04.01.01, and  WT.05.01.01</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i/>
                <w:sz w:val="24"/>
                <w:szCs w:val="24"/>
              </w:rPr>
            </w:pPr>
            <w:r w:rsidRPr="00807F87">
              <w:rPr>
                <w:rFonts w:ascii="Arial" w:eastAsia="Times New Roman" w:hAnsi="Arial" w:cs="Arial"/>
                <w:b/>
                <w:bCs/>
                <w:sz w:val="24"/>
                <w:szCs w:val="24"/>
              </w:rPr>
              <w:t>Distribution:  Laboratory,</w:t>
            </w:r>
            <w:r w:rsidRPr="00807F87">
              <w:rPr>
                <w:rFonts w:ascii="Times New Roman" w:eastAsia="Times New Roman" w:hAnsi="Times New Roman" w:cs="Times New Roman"/>
                <w:sz w:val="24"/>
                <w:szCs w:val="24"/>
              </w:rPr>
              <w:t xml:space="preserve"> </w:t>
            </w:r>
            <w:r w:rsidRPr="00807F87">
              <w:rPr>
                <w:rFonts w:ascii="Arial" w:eastAsia="Times New Roman" w:hAnsi="Arial" w:cs="Arial"/>
                <w:b/>
                <w:bCs/>
                <w:sz w:val="24"/>
                <w:szCs w:val="24"/>
              </w:rPr>
              <w:t>ED/UC, OPD</w:t>
            </w:r>
          </w:p>
        </w:tc>
      </w:tr>
      <w:tr w:rsidR="00807F87" w:rsidRPr="00807F87" w:rsidTr="00A24B4D">
        <w:tc>
          <w:tcPr>
            <w:tcW w:w="1560" w:type="pct"/>
          </w:tcPr>
          <w:p w:rsidR="00807F87" w:rsidRPr="00807F87" w:rsidRDefault="00807F87" w:rsidP="00A24B4D">
            <w:pPr>
              <w:spacing w:before="60" w:after="60" w:line="240" w:lineRule="auto"/>
              <w:rPr>
                <w:rFonts w:ascii="Arial" w:eastAsia="Times New Roman" w:hAnsi="Arial" w:cs="Arial"/>
                <w:b/>
                <w:bCs/>
                <w:sz w:val="24"/>
                <w:szCs w:val="24"/>
              </w:rPr>
            </w:pPr>
            <w:r w:rsidRPr="00807F87">
              <w:rPr>
                <w:rFonts w:ascii="Arial" w:eastAsia="Times New Roman" w:hAnsi="Arial" w:cs="Arial"/>
                <w:b/>
                <w:bCs/>
                <w:sz w:val="24"/>
                <w:szCs w:val="24"/>
              </w:rPr>
              <w:t>Original Effective</w:t>
            </w:r>
            <w:r w:rsidR="00A24B4D">
              <w:rPr>
                <w:rFonts w:ascii="Arial" w:eastAsia="Times New Roman" w:hAnsi="Arial" w:cs="Arial"/>
                <w:b/>
                <w:bCs/>
                <w:sz w:val="24"/>
                <w:szCs w:val="24"/>
              </w:rPr>
              <w:t xml:space="preserve"> D</w:t>
            </w:r>
            <w:r w:rsidRPr="00807F87">
              <w:rPr>
                <w:rFonts w:ascii="Arial" w:eastAsia="Times New Roman" w:hAnsi="Arial" w:cs="Arial"/>
                <w:b/>
                <w:bCs/>
                <w:sz w:val="24"/>
                <w:szCs w:val="24"/>
              </w:rPr>
              <w:t xml:space="preserve">ate: </w:t>
            </w:r>
          </w:p>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08/2013</w:t>
            </w:r>
          </w:p>
        </w:tc>
        <w:tc>
          <w:tcPr>
            <w:tcW w:w="1269"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Reviewed/Revised:</w:t>
            </w:r>
          </w:p>
          <w:p w:rsidR="00807F87" w:rsidRPr="00807F87" w:rsidRDefault="00A24B4D" w:rsidP="00A24B4D">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09</w:t>
            </w:r>
            <w:r w:rsidR="00807F87" w:rsidRPr="00807F87">
              <w:rPr>
                <w:rFonts w:ascii="Arial" w:eastAsia="Times New Roman" w:hAnsi="Arial" w:cs="Arial"/>
                <w:bCs/>
                <w:sz w:val="24"/>
                <w:szCs w:val="24"/>
              </w:rPr>
              <w:t>/201</w:t>
            </w:r>
            <w:r>
              <w:rPr>
                <w:rFonts w:ascii="Arial" w:eastAsia="Times New Roman" w:hAnsi="Arial" w:cs="Arial"/>
                <w:bCs/>
                <w:sz w:val="24"/>
                <w:szCs w:val="24"/>
              </w:rPr>
              <w:t>5</w:t>
            </w:r>
          </w:p>
        </w:tc>
        <w:tc>
          <w:tcPr>
            <w:tcW w:w="1081"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 Interval:</w:t>
            </w:r>
          </w:p>
          <w:p w:rsidR="00807F87" w:rsidRPr="00807F87" w:rsidRDefault="00807F87" w:rsidP="00807F87">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Annual</w:t>
            </w:r>
          </w:p>
        </w:tc>
        <w:tc>
          <w:tcPr>
            <w:tcW w:w="1090"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Due for Review:</w:t>
            </w:r>
          </w:p>
          <w:p w:rsidR="00807F87" w:rsidRPr="00807F87" w:rsidRDefault="00807F87" w:rsidP="00A24B4D">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0</w:t>
            </w:r>
            <w:r w:rsidR="00A24B4D">
              <w:rPr>
                <w:rFonts w:ascii="Arial" w:eastAsia="Times New Roman" w:hAnsi="Arial" w:cs="Arial"/>
                <w:bCs/>
                <w:sz w:val="24"/>
                <w:szCs w:val="24"/>
              </w:rPr>
              <w:t>9</w:t>
            </w:r>
            <w:r w:rsidRPr="00807F87">
              <w:rPr>
                <w:rFonts w:ascii="Arial" w:eastAsia="Times New Roman" w:hAnsi="Arial" w:cs="Arial"/>
                <w:bCs/>
                <w:sz w:val="24"/>
                <w:szCs w:val="24"/>
              </w:rPr>
              <w:t>/201</w:t>
            </w:r>
            <w:r w:rsidR="00A24B4D">
              <w:rPr>
                <w:rFonts w:ascii="Arial" w:eastAsia="Times New Roman" w:hAnsi="Arial" w:cs="Arial"/>
                <w:bCs/>
                <w:sz w:val="24"/>
                <w:szCs w:val="24"/>
              </w:rPr>
              <w:t>6</w:t>
            </w:r>
          </w:p>
        </w:tc>
      </w:tr>
      <w:tr w:rsidR="00807F87" w:rsidRPr="00807F87" w:rsidTr="00DD17D0">
        <w:tc>
          <w:tcPr>
            <w:tcW w:w="5000" w:type="pct"/>
            <w:gridSpan w:val="4"/>
          </w:tcPr>
          <w:p w:rsidR="00807F87" w:rsidRPr="00807F87" w:rsidRDefault="00807F87" w:rsidP="00807F87">
            <w:pPr>
              <w:keepNext/>
              <w:spacing w:before="60" w:after="60" w:line="240" w:lineRule="auto"/>
              <w:outlineLvl w:val="0"/>
              <w:rPr>
                <w:rFonts w:ascii="Arial" w:eastAsia="Times New Roman" w:hAnsi="Arial" w:cs="Arial"/>
                <w:b/>
                <w:bCs/>
                <w:sz w:val="24"/>
                <w:szCs w:val="24"/>
              </w:rPr>
            </w:pPr>
            <w:r w:rsidRPr="00807F87">
              <w:rPr>
                <w:rFonts w:ascii="Arial" w:eastAsia="Times New Roman" w:hAnsi="Arial" w:cs="Arial"/>
                <w:b/>
                <w:bCs/>
                <w:sz w:val="24"/>
                <w:szCs w:val="24"/>
              </w:rPr>
              <w:t>HHCC Website:  Chapter:  Departmental Policies and Procedures</w:t>
            </w:r>
          </w:p>
          <w:p w:rsidR="00807F87" w:rsidRPr="00807F87" w:rsidRDefault="00807F87" w:rsidP="00807F87">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                            Folder:  Laboratory Policy &amp; Procedure</w:t>
            </w:r>
          </w:p>
        </w:tc>
      </w:tr>
    </w:tbl>
    <w:p w:rsidR="00807F87" w:rsidRDefault="00807F87" w:rsidP="00C8020D">
      <w:pPr>
        <w:pStyle w:val="NoSpacing"/>
        <w:jc w:val="center"/>
        <w:rPr>
          <w:rFonts w:ascii="Times New Roman" w:hAnsi="Times New Roman" w:cs="Times New Roman"/>
          <w:b/>
          <w:sz w:val="24"/>
          <w:szCs w:val="24"/>
        </w:rPr>
      </w:pPr>
    </w:p>
    <w:p w:rsidR="00C8020D" w:rsidRPr="00D54C9F" w:rsidRDefault="00C8020D" w:rsidP="00C8020D">
      <w:pPr>
        <w:pStyle w:val="NoSpacing"/>
        <w:rPr>
          <w:rFonts w:ascii="Times New Roman" w:hAnsi="Times New Roman" w:cs="Times New Roman"/>
          <w:b/>
          <w:sz w:val="24"/>
          <w:szCs w:val="24"/>
        </w:rPr>
      </w:pPr>
      <w:r w:rsidRPr="00D54C9F">
        <w:rPr>
          <w:rFonts w:ascii="Times New Roman" w:hAnsi="Times New Roman" w:cs="Times New Roman"/>
          <w:b/>
          <w:sz w:val="24"/>
          <w:szCs w:val="24"/>
        </w:rPr>
        <w:t>PRINCIPLE</w:t>
      </w:r>
    </w:p>
    <w:p w:rsidR="00C8020D" w:rsidRDefault="00C8020D" w:rsidP="00C8020D">
      <w:pPr>
        <w:rPr>
          <w:rFonts w:ascii="Times New Roman" w:hAnsi="Times New Roman" w:cs="Times New Roman"/>
          <w:sz w:val="24"/>
          <w:szCs w:val="24"/>
        </w:rPr>
      </w:pPr>
      <w:r w:rsidRPr="00C340D1">
        <w:rPr>
          <w:rFonts w:ascii="Times New Roman" w:hAnsi="Times New Roman" w:cs="Times New Roman"/>
          <w:sz w:val="24"/>
          <w:szCs w:val="24"/>
        </w:rPr>
        <w:t>Human chorionic gonadotrophin (</w:t>
      </w:r>
      <w:proofErr w:type="spellStart"/>
      <w:proofErr w:type="gramStart"/>
      <w:r w:rsidRPr="00C340D1">
        <w:rPr>
          <w:rFonts w:ascii="Times New Roman" w:hAnsi="Times New Roman" w:cs="Times New Roman"/>
          <w:sz w:val="24"/>
          <w:szCs w:val="24"/>
        </w:rPr>
        <w:t>hCG</w:t>
      </w:r>
      <w:proofErr w:type="spellEnd"/>
      <w:proofErr w:type="gramEnd"/>
      <w:r w:rsidRPr="00C340D1">
        <w:rPr>
          <w:rFonts w:ascii="Times New Roman" w:hAnsi="Times New Roman" w:cs="Times New Roman"/>
          <w:sz w:val="24"/>
          <w:szCs w:val="24"/>
        </w:rPr>
        <w:t xml:space="preserve">) is a glycoprotein hormone secreted by the developing placenta.  After fertilization, the concentration of </w:t>
      </w:r>
      <w:proofErr w:type="spellStart"/>
      <w:proofErr w:type="gramStart"/>
      <w:r w:rsidRPr="00C340D1">
        <w:rPr>
          <w:rFonts w:ascii="Times New Roman" w:hAnsi="Times New Roman" w:cs="Times New Roman"/>
          <w:sz w:val="24"/>
          <w:szCs w:val="24"/>
        </w:rPr>
        <w:t>hCG</w:t>
      </w:r>
      <w:proofErr w:type="spellEnd"/>
      <w:proofErr w:type="gramEnd"/>
      <w:r w:rsidRPr="00C340D1">
        <w:rPr>
          <w:rFonts w:ascii="Times New Roman" w:hAnsi="Times New Roman" w:cs="Times New Roman"/>
          <w:sz w:val="24"/>
          <w:szCs w:val="24"/>
        </w:rPr>
        <w:t xml:space="preserve"> rapidly rises in both the urine and serum of pregnant women.  The OSOM Card Pregnancy Test is a rapid test which one can detect the presence of </w:t>
      </w:r>
      <w:proofErr w:type="spellStart"/>
      <w:proofErr w:type="gramStart"/>
      <w:r w:rsidRPr="00C340D1">
        <w:rPr>
          <w:rFonts w:ascii="Times New Roman" w:hAnsi="Times New Roman" w:cs="Times New Roman"/>
          <w:sz w:val="24"/>
          <w:szCs w:val="24"/>
        </w:rPr>
        <w:t>hCG</w:t>
      </w:r>
      <w:proofErr w:type="spellEnd"/>
      <w:proofErr w:type="gramEnd"/>
      <w:r w:rsidRPr="00C340D1">
        <w:rPr>
          <w:rFonts w:ascii="Times New Roman" w:hAnsi="Times New Roman" w:cs="Times New Roman"/>
          <w:sz w:val="24"/>
          <w:szCs w:val="24"/>
        </w:rPr>
        <w:t xml:space="preserve"> in urine.</w:t>
      </w:r>
      <w:r>
        <w:rPr>
          <w:rFonts w:ascii="Times New Roman" w:hAnsi="Times New Roman" w:cs="Times New Roman"/>
          <w:sz w:val="24"/>
          <w:szCs w:val="24"/>
        </w:rPr>
        <w:t xml:space="preserve">  The test utilizes monoclonal and polyclonal antibodies to </w:t>
      </w:r>
      <w:r w:rsidR="00D9339A">
        <w:rPr>
          <w:rFonts w:ascii="Times New Roman" w:hAnsi="Times New Roman" w:cs="Times New Roman"/>
          <w:sz w:val="24"/>
          <w:szCs w:val="24"/>
        </w:rPr>
        <w:t xml:space="preserve">detect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w:t>
      </w:r>
    </w:p>
    <w:p w:rsidR="00C8020D" w:rsidRPr="00D54C9F" w:rsidRDefault="00C8020D" w:rsidP="00C8020D">
      <w:pPr>
        <w:pStyle w:val="NoSpacing"/>
        <w:rPr>
          <w:rFonts w:ascii="Times New Roman" w:hAnsi="Times New Roman" w:cs="Times New Roman"/>
          <w:b/>
          <w:sz w:val="24"/>
          <w:szCs w:val="24"/>
        </w:rPr>
      </w:pPr>
      <w:r w:rsidRPr="00D54C9F">
        <w:rPr>
          <w:rFonts w:ascii="Times New Roman" w:hAnsi="Times New Roman" w:cs="Times New Roman"/>
          <w:b/>
          <w:sz w:val="24"/>
          <w:szCs w:val="24"/>
        </w:rPr>
        <w:t>INTENDED USE</w:t>
      </w:r>
    </w:p>
    <w:p w:rsidR="00C8020D" w:rsidRDefault="00C8020D" w:rsidP="00C8020D">
      <w:pPr>
        <w:pStyle w:val="NoSpacing"/>
        <w:rPr>
          <w:rFonts w:ascii="Times New Roman" w:hAnsi="Times New Roman" w:cs="Times New Roman"/>
          <w:sz w:val="24"/>
          <w:szCs w:val="24"/>
        </w:rPr>
      </w:pPr>
      <w:r w:rsidRPr="00D54C9F">
        <w:rPr>
          <w:rFonts w:ascii="Times New Roman" w:hAnsi="Times New Roman" w:cs="Times New Roman"/>
          <w:sz w:val="24"/>
          <w:szCs w:val="24"/>
        </w:rPr>
        <w:t>For the qualitative detection of human chorionic gonadotrophin (</w:t>
      </w:r>
      <w:proofErr w:type="spellStart"/>
      <w:r w:rsidRPr="00D54C9F">
        <w:rPr>
          <w:rFonts w:ascii="Times New Roman" w:hAnsi="Times New Roman" w:cs="Times New Roman"/>
          <w:sz w:val="24"/>
          <w:szCs w:val="24"/>
        </w:rPr>
        <w:t>hCG</w:t>
      </w:r>
      <w:proofErr w:type="spellEnd"/>
      <w:r w:rsidRPr="00D54C9F">
        <w:rPr>
          <w:rFonts w:ascii="Times New Roman" w:hAnsi="Times New Roman" w:cs="Times New Roman"/>
          <w:sz w:val="24"/>
          <w:szCs w:val="24"/>
        </w:rPr>
        <w:t>) in urine as an aid in the early determination of pregnancy.</w:t>
      </w:r>
    </w:p>
    <w:p w:rsidR="00C8020D" w:rsidRPr="00D54C9F" w:rsidRDefault="00C8020D" w:rsidP="00C8020D">
      <w:pPr>
        <w:pStyle w:val="NoSpacing"/>
        <w:rPr>
          <w:rFonts w:ascii="Times New Roman" w:hAnsi="Times New Roman" w:cs="Times New Roman"/>
          <w:sz w:val="24"/>
          <w:szCs w:val="24"/>
        </w:rPr>
      </w:pPr>
    </w:p>
    <w:p w:rsidR="00C8020D" w:rsidRPr="00F80496" w:rsidRDefault="00C8020D" w:rsidP="00C8020D">
      <w:pPr>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POLICY</w:t>
      </w:r>
    </w:p>
    <w:p w:rsidR="00C8020D" w:rsidRDefault="00C8020D" w:rsidP="00C8020D">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 xml:space="preserve">Urine pregnancy test </w:t>
      </w:r>
      <w:r>
        <w:rPr>
          <w:rFonts w:ascii="Times New Roman" w:hAnsi="Times New Roman" w:cs="Times New Roman"/>
          <w:sz w:val="24"/>
          <w:szCs w:val="24"/>
        </w:rPr>
        <w:t>will be done utilizing the OSOM Pregnancy</w:t>
      </w:r>
      <w:r w:rsidRPr="00321A24">
        <w:rPr>
          <w:rFonts w:ascii="Times New Roman" w:hAnsi="Times New Roman" w:cs="Times New Roman"/>
          <w:sz w:val="24"/>
          <w:szCs w:val="24"/>
        </w:rPr>
        <w:t xml:space="preserve"> test kit.</w:t>
      </w:r>
    </w:p>
    <w:p w:rsidR="00375BD1" w:rsidRPr="00375BD1" w:rsidRDefault="00375BD1" w:rsidP="00375BD1">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pacing w:val="-2"/>
          <w:sz w:val="24"/>
          <w:szCs w:val="24"/>
        </w:rPr>
        <w:t>Only nursing and medical staff who have had documented and demonstrated competency</w:t>
      </w:r>
      <w:r w:rsidRPr="00321A24">
        <w:rPr>
          <w:rFonts w:ascii="Times New Roman" w:hAnsi="Times New Roman" w:cs="Times New Roman"/>
          <w:sz w:val="24"/>
          <w:szCs w:val="24"/>
        </w:rPr>
        <w:t xml:space="preserve"> assessment for the point of care testing locations will perform urine pregnancy testing.</w:t>
      </w:r>
    </w:p>
    <w:p w:rsidR="00C8020D" w:rsidRDefault="00C8020D" w:rsidP="00C8020D">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Urine pregnancy test</w:t>
      </w:r>
      <w:r>
        <w:rPr>
          <w:rFonts w:ascii="Times New Roman" w:hAnsi="Times New Roman" w:cs="Times New Roman"/>
          <w:sz w:val="24"/>
          <w:szCs w:val="24"/>
        </w:rPr>
        <w:t>ing</w:t>
      </w:r>
      <w:r w:rsidRPr="00321A24">
        <w:rPr>
          <w:rFonts w:ascii="Times New Roman" w:hAnsi="Times New Roman" w:cs="Times New Roman"/>
          <w:sz w:val="24"/>
          <w:szCs w:val="24"/>
        </w:rPr>
        <w:t xml:space="preserve"> is for screening purposes only.</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MATERIALS REQUIRED</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OSOM Card Pregnancy Test Device</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Disposable pipette (contained in kit)</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Clock or Timer</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Collection Cup</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Controls</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REAGENT STABILITY &amp; STORAGE</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Store OSOM Pregnancy Test Kits at room temperature (15°-30°C), out of direct sunlight.</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Test devices are stable until the expiration date printed on the kit or foil pouch</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freeze.</w:t>
      </w:r>
    </w:p>
    <w:p w:rsidR="00A24B4D" w:rsidRDefault="00A24B4D" w:rsidP="00C8020D">
      <w:pPr>
        <w:widowControl w:val="0"/>
        <w:tabs>
          <w:tab w:val="left" w:pos="828"/>
        </w:tabs>
        <w:autoSpaceDE w:val="0"/>
        <w:autoSpaceDN w:val="0"/>
        <w:spacing w:after="0" w:line="240" w:lineRule="auto"/>
        <w:rPr>
          <w:rFonts w:ascii="Times New Roman" w:hAnsi="Times New Roman" w:cs="Times New Roman"/>
          <w:b/>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lastRenderedPageBreak/>
        <w:t>SPECIMEN COLLECTION</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Urine specimen collected in a clean, dry, sterile container without preservatives.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morning specimen of urine is recommended since it usually contains the highest concentration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However, specimens collected at random may also be used.</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Urine specimen may be stored at room temperature (15°-30°C) for up to 8 hours, or refrigerated at 2°-8°C for up to 72 hours.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 specimen has been stored refrigerated, allow it to warm to room temperature before use.</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QUALITY CONTROL</w:t>
      </w:r>
    </w:p>
    <w:p w:rsidR="00C8020D" w:rsidRPr="00205BE4" w:rsidRDefault="00C8020D" w:rsidP="00C8020D">
      <w:pPr>
        <w:widowControl w:val="0"/>
        <w:autoSpaceDE w:val="0"/>
        <w:autoSpaceDN w:val="0"/>
        <w:spacing w:after="0" w:line="240" w:lineRule="auto"/>
        <w:rPr>
          <w:rFonts w:ascii="Times New Roman" w:hAnsi="Times New Roman" w:cs="Times New Roman"/>
          <w:sz w:val="24"/>
          <w:szCs w:val="24"/>
          <w:u w:val="single"/>
        </w:rPr>
      </w:pPr>
      <w:r w:rsidRPr="00205BE4">
        <w:rPr>
          <w:rFonts w:ascii="Times New Roman" w:hAnsi="Times New Roman" w:cs="Times New Roman"/>
          <w:sz w:val="24"/>
          <w:szCs w:val="24"/>
          <w:u w:val="single"/>
        </w:rPr>
        <w:t>Internal Quality Control</w:t>
      </w:r>
    </w:p>
    <w:p w:rsidR="00C8020D" w:rsidRDefault="00C8020D" w:rsidP="00C8020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appearance of the control band in the results window is an internal positive procedural control which validates the following:</w:t>
      </w:r>
    </w:p>
    <w:p w:rsidR="00C8020D" w:rsidRPr="001674D4"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Test System</w:t>
      </w:r>
      <w:r w:rsidRPr="001674D4">
        <w:rPr>
          <w:rFonts w:ascii="Times New Roman" w:hAnsi="Times New Roman" w:cs="Times New Roman"/>
          <w:sz w:val="24"/>
          <w:szCs w:val="24"/>
        </w:rPr>
        <w:t xml:space="preserve">:  The appearance of the control band assures that the detection component of both the test line and control line is intact, that adequate sample volume was added and that adequate capillary migration of the sample has occurred. Also, verifies proper assembly of the </w:t>
      </w:r>
      <w:r w:rsidRPr="00C60C87">
        <w:rPr>
          <w:rFonts w:ascii="Times New Roman" w:hAnsi="Times New Roman" w:cs="Times New Roman"/>
          <w:sz w:val="24"/>
          <w:szCs w:val="24"/>
        </w:rPr>
        <w:t>Test Device</w:t>
      </w:r>
      <w:r w:rsidRPr="001674D4">
        <w:rPr>
          <w:rFonts w:ascii="Times New Roman" w:hAnsi="Times New Roman" w:cs="Times New Roman"/>
          <w:sz w:val="24"/>
          <w:szCs w:val="24"/>
        </w:rPr>
        <w:t>.</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Operator</w:t>
      </w:r>
      <w:r w:rsidRPr="001674D4">
        <w:rPr>
          <w:rFonts w:ascii="Times New Roman" w:hAnsi="Times New Roman" w:cs="Times New Roman"/>
          <w:sz w:val="24"/>
          <w:szCs w:val="24"/>
        </w:rPr>
        <w:t>:  The appearance of the control band indicates that an adequate volume of fluid was added to the sample well for capillary migration to occur.  If the control band does not appear at the read time, the test is invalid.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clearing of the background in the results area may be documented as a negative procedural control.  It also serves as an additional capillary flow control.  At the read time, the background should appear white to light gray and not interfere with the reading of the test.  The test is invalid if the background fails to clear and obscures the observation of a distinct control band.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Results of the internal quality control will be recorded with each patient test.</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3B3625" w:rsidRDefault="00C8020D" w:rsidP="00C8020D">
      <w:pPr>
        <w:widowControl w:val="0"/>
        <w:autoSpaceDE w:val="0"/>
        <w:autoSpaceDN w:val="0"/>
        <w:spacing w:after="0" w:line="240" w:lineRule="auto"/>
        <w:rPr>
          <w:rFonts w:ascii="Times New Roman" w:hAnsi="Times New Roman" w:cs="Times New Roman"/>
          <w:sz w:val="24"/>
          <w:szCs w:val="24"/>
          <w:u w:val="single"/>
        </w:rPr>
      </w:pPr>
      <w:r w:rsidRPr="003B3625">
        <w:rPr>
          <w:rFonts w:ascii="Times New Roman" w:hAnsi="Times New Roman" w:cs="Times New Roman"/>
          <w:sz w:val="24"/>
          <w:szCs w:val="24"/>
          <w:u w:val="single"/>
        </w:rPr>
        <w:t>External Quality Control</w:t>
      </w: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Two levels of quality</w:t>
      </w:r>
      <w:r>
        <w:rPr>
          <w:rFonts w:ascii="Times New Roman" w:hAnsi="Times New Roman" w:cs="Times New Roman"/>
          <w:sz w:val="24"/>
          <w:szCs w:val="24"/>
        </w:rPr>
        <w:t xml:space="preserve"> control need to be tested</w:t>
      </w:r>
      <w:r w:rsidRPr="00D95D36">
        <w:rPr>
          <w:rFonts w:ascii="Times New Roman" w:hAnsi="Times New Roman" w:cs="Times New Roman"/>
          <w:sz w:val="24"/>
          <w:szCs w:val="24"/>
        </w:rPr>
        <w:t xml:space="preserve">, negative and positive. </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 – Negative Control</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III – Positive Control.</w:t>
      </w:r>
    </w:p>
    <w:p w:rsidR="00C8020D" w:rsidRDefault="00C8020D" w:rsidP="00C8020D">
      <w:pPr>
        <w:numPr>
          <w:ilvl w:val="0"/>
          <w:numId w:val="6"/>
        </w:numPr>
        <w:spacing w:after="0" w:line="240" w:lineRule="auto"/>
        <w:rPr>
          <w:rFonts w:ascii="Times New Roman" w:hAnsi="Times New Roman" w:cs="Times New Roman"/>
          <w:sz w:val="24"/>
          <w:szCs w:val="24"/>
        </w:rPr>
      </w:pPr>
      <w:r w:rsidRPr="00D95D36">
        <w:rPr>
          <w:rFonts w:ascii="Times New Roman" w:hAnsi="Times New Roman" w:cs="Times New Roman"/>
          <w:sz w:val="24"/>
          <w:szCs w:val="24"/>
        </w:rPr>
        <w:t xml:space="preserve">The negative and positive controls are to be tested </w:t>
      </w:r>
      <w:r w:rsidR="002C291A">
        <w:rPr>
          <w:rFonts w:ascii="Times New Roman" w:hAnsi="Times New Roman" w:cs="Times New Roman"/>
          <w:sz w:val="24"/>
          <w:szCs w:val="24"/>
        </w:rPr>
        <w:t>bi-</w:t>
      </w:r>
      <w:r>
        <w:rPr>
          <w:rFonts w:ascii="Times New Roman" w:hAnsi="Times New Roman" w:cs="Times New Roman"/>
          <w:sz w:val="24"/>
          <w:szCs w:val="24"/>
        </w:rPr>
        <w:t>wee</w:t>
      </w:r>
      <w:r w:rsidR="002C291A">
        <w:rPr>
          <w:rFonts w:ascii="Times New Roman" w:hAnsi="Times New Roman" w:cs="Times New Roman"/>
          <w:sz w:val="24"/>
          <w:szCs w:val="24"/>
        </w:rPr>
        <w:t>kly</w:t>
      </w:r>
      <w:bookmarkStart w:id="0" w:name="_GoBack"/>
      <w:bookmarkEnd w:id="0"/>
      <w:r>
        <w:rPr>
          <w:rFonts w:ascii="Times New Roman" w:hAnsi="Times New Roman" w:cs="Times New Roman"/>
          <w:sz w:val="24"/>
          <w:szCs w:val="24"/>
        </w:rPr>
        <w:t xml:space="preserve"> and with</w:t>
      </w:r>
      <w:r w:rsidRPr="00D95D36">
        <w:rPr>
          <w:rFonts w:ascii="Times New Roman" w:hAnsi="Times New Roman" w:cs="Times New Roman"/>
          <w:sz w:val="24"/>
          <w:szCs w:val="24"/>
        </w:rPr>
        <w:t xml:space="preserve"> each new </w:t>
      </w:r>
      <w:r>
        <w:rPr>
          <w:rFonts w:ascii="Times New Roman" w:hAnsi="Times New Roman" w:cs="Times New Roman"/>
          <w:sz w:val="24"/>
          <w:szCs w:val="24"/>
        </w:rPr>
        <w:t xml:space="preserve">lot number of test kits. </w:t>
      </w:r>
    </w:p>
    <w:p w:rsidR="00C8020D" w:rsidRDefault="00C8020D" w:rsidP="00C8020D">
      <w:pPr>
        <w:pStyle w:val="BodyTextIndent"/>
        <w:numPr>
          <w:ilvl w:val="0"/>
          <w:numId w:val="6"/>
        </w:numPr>
        <w:rPr>
          <w:sz w:val="22"/>
        </w:rPr>
      </w:pPr>
      <w:r>
        <w:rPr>
          <w:sz w:val="22"/>
        </w:rPr>
        <w:t>The following control results must be obtained before reporting patient results:</w:t>
      </w:r>
    </w:p>
    <w:p w:rsidR="00C8020D" w:rsidRDefault="00C8020D" w:rsidP="00C8020D">
      <w:pPr>
        <w:pStyle w:val="BodyTextIndent"/>
        <w:ind w:left="0"/>
        <w:rPr>
          <w:sz w:val="22"/>
        </w:rPr>
      </w:pPr>
    </w:p>
    <w:p w:rsidR="00C8020D" w:rsidRDefault="00C8020D" w:rsidP="00C8020D">
      <w:pPr>
        <w:pStyle w:val="BodyTextIndent"/>
        <w:numPr>
          <w:ilvl w:val="1"/>
          <w:numId w:val="6"/>
        </w:numPr>
        <w:rPr>
          <w:sz w:val="22"/>
        </w:rPr>
      </w:pPr>
      <w:r>
        <w:rPr>
          <w:sz w:val="22"/>
        </w:rPr>
        <w:t xml:space="preserve">Level 1 Negative Control:  No band in the test window (T) and one gray band in the control window (C).  </w:t>
      </w:r>
    </w:p>
    <w:p w:rsidR="00C8020D" w:rsidRDefault="00C8020D" w:rsidP="00C8020D">
      <w:pPr>
        <w:pStyle w:val="BodyTextIndent"/>
        <w:numPr>
          <w:ilvl w:val="1"/>
          <w:numId w:val="6"/>
        </w:numPr>
        <w:rPr>
          <w:sz w:val="22"/>
        </w:rPr>
      </w:pPr>
      <w:r>
        <w:rPr>
          <w:sz w:val="22"/>
        </w:rPr>
        <w:t>Level 2 Positive Control:  One gray band in the test window (T) and one gray band line in the control window (C).</w:t>
      </w:r>
    </w:p>
    <w:p w:rsidR="00C8020D" w:rsidRDefault="00C8020D" w:rsidP="00C8020D">
      <w:pPr>
        <w:pStyle w:val="BodyTextIndent"/>
        <w:numPr>
          <w:ilvl w:val="1"/>
          <w:numId w:val="6"/>
        </w:numPr>
        <w:rPr>
          <w:sz w:val="22"/>
        </w:rPr>
      </w:pPr>
      <w:r>
        <w:rPr>
          <w:sz w:val="22"/>
        </w:rPr>
        <w:t>Internal Positive Control:</w:t>
      </w:r>
      <w:r>
        <w:rPr>
          <w:b/>
          <w:bCs/>
          <w:sz w:val="22"/>
        </w:rPr>
        <w:t xml:space="preserve">  </w:t>
      </w:r>
      <w:r>
        <w:rPr>
          <w:sz w:val="22"/>
        </w:rPr>
        <w:t>A gray band in the control window (C) confirms that a sufficient sample volume was delivered and that the correct procedure was used.</w:t>
      </w:r>
    </w:p>
    <w:p w:rsidR="00C8020D" w:rsidRDefault="00C8020D" w:rsidP="00C8020D">
      <w:pPr>
        <w:pStyle w:val="BodyTextIndent"/>
        <w:numPr>
          <w:ilvl w:val="1"/>
          <w:numId w:val="6"/>
        </w:numPr>
        <w:rPr>
          <w:sz w:val="22"/>
        </w:rPr>
      </w:pPr>
      <w:r>
        <w:rPr>
          <w:sz w:val="22"/>
        </w:rPr>
        <w:t>Internal Negative Control:  A white to light gray background area indicates that the test is working properly.</w:t>
      </w:r>
    </w:p>
    <w:p w:rsidR="00C8020D" w:rsidRPr="0089481E" w:rsidRDefault="00C8020D" w:rsidP="00C8020D">
      <w:pPr>
        <w:pStyle w:val="BodyTextIndent"/>
        <w:ind w:left="1440"/>
        <w:rPr>
          <w:sz w:val="22"/>
        </w:rPr>
      </w:pP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Res</w:t>
      </w:r>
      <w:r>
        <w:rPr>
          <w:rFonts w:ascii="Times New Roman" w:hAnsi="Times New Roman" w:cs="Times New Roman"/>
          <w:sz w:val="24"/>
          <w:szCs w:val="24"/>
        </w:rPr>
        <w:t>ults of the quality control must</w:t>
      </w:r>
      <w:r w:rsidRPr="00D95D36">
        <w:rPr>
          <w:rFonts w:ascii="Times New Roman" w:hAnsi="Times New Roman" w:cs="Times New Roman"/>
          <w:sz w:val="24"/>
          <w:szCs w:val="24"/>
        </w:rPr>
        <w:t xml:space="preserve"> be recorded in the </w:t>
      </w:r>
      <w:r>
        <w:rPr>
          <w:rFonts w:ascii="Times New Roman" w:hAnsi="Times New Roman" w:cs="Times New Roman"/>
          <w:sz w:val="24"/>
          <w:szCs w:val="24"/>
        </w:rPr>
        <w:t>QC logbook.</w:t>
      </w:r>
      <w:r w:rsidRPr="00D95D36">
        <w:rPr>
          <w:rFonts w:ascii="Times New Roman" w:hAnsi="Times New Roman" w:cs="Times New Roman"/>
          <w:sz w:val="24"/>
          <w:szCs w:val="24"/>
        </w:rPr>
        <w:t xml:space="preserv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807F87" w:rsidRDefault="00807F87" w:rsidP="00C8020D">
      <w:pPr>
        <w:widowControl w:val="0"/>
        <w:autoSpaceDE w:val="0"/>
        <w:autoSpaceDN w:val="0"/>
        <w:spacing w:after="0" w:line="240" w:lineRule="auto"/>
        <w:rPr>
          <w:rFonts w:ascii="Times New Roman" w:hAnsi="Times New Roman" w:cs="Times New Roman"/>
          <w:b/>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lastRenderedPageBreak/>
        <w:t>PROCEDURE</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Remove the Test Device and the pipette from the pouch.  Place the device on a flat surface.</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Squeeze the bulb of the pipette and insert the barrel into the patient sample.  Release the bulb and draw up enough sample to fill the barrel to the line indicated on the pipette.  Do not overfill.</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Expel the entire contents of the barrel (135 µL) into the sample well of the Test Device.  No drop counting required.</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Discard the pipette in a biohazardous waste container.</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Read results at 3 minutes.</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Results are invalid after the stated read time.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INTERPRETATION OF RESULTS</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Positive Result</w:t>
      </w:r>
      <w:r>
        <w:rPr>
          <w:rFonts w:ascii="Times New Roman" w:hAnsi="Times New Roman" w:cs="Times New Roman"/>
          <w:sz w:val="24"/>
          <w:szCs w:val="24"/>
        </w:rPr>
        <w:t xml:space="preserve">:  Two separate black or gray bands, one at (T) – Test area, and the other at the (C) – Control area, are visible in the results window, indicating that the specimen contains detectable levels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While the intensity of the test band may vary with different specimens, the appearance of 2 distinct bands should be interpreted as a positive result.</w:t>
      </w:r>
    </w:p>
    <w:p w:rsidR="00C8020D" w:rsidRPr="0056504B" w:rsidRDefault="00C8020D" w:rsidP="00C8020D">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Note:  If the test band appears very faint, it is recommended that a new sample be collected 48 hours later and tested using another OSOM Card Pregnancy Test Device.</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Negative Result</w:t>
      </w:r>
      <w:r>
        <w:rPr>
          <w:rFonts w:ascii="Times New Roman" w:hAnsi="Times New Roman" w:cs="Times New Roman"/>
          <w:sz w:val="24"/>
          <w:szCs w:val="24"/>
        </w:rPr>
        <w:t xml:space="preserve">:  If no band appears at the (T) – Test area and a black or gray band is visible at the (C) - Control area, the test is considered negative, indicating that the specimen contains no detectable level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Invalid Result</w:t>
      </w:r>
      <w:r>
        <w:rPr>
          <w:rFonts w:ascii="Times New Roman" w:hAnsi="Times New Roman" w:cs="Times New Roman"/>
          <w:sz w:val="24"/>
          <w:szCs w:val="24"/>
        </w:rPr>
        <w:t>:  If no band appears at the (C) - Control region, the test is invalid.  The test is also invalid if incomplete or beaded bands appear at the (T) Test or (C) Control region.  The test should be repeated using another device.</w:t>
      </w:r>
    </w:p>
    <w:p w:rsidR="00C8020D" w:rsidRDefault="00C8020D" w:rsidP="00C8020D">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Note:  The test is valid if the control line appears by the stated read time regardless of whether the sample has migrated all the way to the end of the sample window.</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807F87" w:rsidRPr="00807F87" w:rsidRDefault="00807F87" w:rsidP="00807F87">
      <w:pPr>
        <w:widowControl w:val="0"/>
        <w:autoSpaceDE w:val="0"/>
        <w:autoSpaceDN w:val="0"/>
        <w:spacing w:after="0" w:line="240" w:lineRule="auto"/>
        <w:rPr>
          <w:rFonts w:ascii="Times New Roman" w:hAnsi="Times New Roman" w:cs="Times New Roman"/>
          <w:b/>
          <w:bCs/>
          <w:sz w:val="24"/>
          <w:szCs w:val="24"/>
        </w:rPr>
      </w:pPr>
      <w:r w:rsidRPr="00807F87">
        <w:rPr>
          <w:rFonts w:ascii="Times New Roman" w:hAnsi="Times New Roman" w:cs="Times New Roman"/>
          <w:b/>
          <w:bCs/>
          <w:sz w:val="24"/>
          <w:szCs w:val="24"/>
        </w:rPr>
        <w:t>RESULTS REPORTING</w:t>
      </w:r>
    </w:p>
    <w:p w:rsidR="00807F87" w:rsidRPr="00353EF8" w:rsidRDefault="00807F87" w:rsidP="00807F87">
      <w:pPr>
        <w:widowControl w:val="0"/>
        <w:autoSpaceDE w:val="0"/>
        <w:autoSpaceDN w:val="0"/>
        <w:spacing w:after="0" w:line="240" w:lineRule="auto"/>
        <w:rPr>
          <w:rFonts w:ascii="Times New Roman" w:hAnsi="Times New Roman" w:cs="Times New Roman"/>
          <w:bCs/>
          <w:sz w:val="24"/>
          <w:szCs w:val="24"/>
        </w:rPr>
      </w:pPr>
      <w:r w:rsidRPr="00353EF8">
        <w:rPr>
          <w:rFonts w:ascii="Times New Roman" w:hAnsi="Times New Roman" w:cs="Times New Roman"/>
          <w:bCs/>
          <w:sz w:val="24"/>
          <w:szCs w:val="24"/>
        </w:rPr>
        <w:t>Reference Range: Negative</w:t>
      </w:r>
    </w:p>
    <w:p w:rsidR="00807F87" w:rsidRPr="00D54C9F" w:rsidRDefault="00807F87"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b/>
          <w:sz w:val="24"/>
          <w:szCs w:val="24"/>
        </w:rPr>
      </w:pPr>
      <w:r w:rsidRPr="00D54C9F">
        <w:rPr>
          <w:rFonts w:ascii="Times New Roman" w:hAnsi="Times New Roman" w:cs="Times New Roman"/>
          <w:b/>
          <w:sz w:val="24"/>
          <w:szCs w:val="24"/>
        </w:rPr>
        <w:t>DOCUMENTATION OF PATIENT AND Q</w:t>
      </w:r>
      <w:r>
        <w:rPr>
          <w:rFonts w:ascii="Times New Roman" w:hAnsi="Times New Roman" w:cs="Times New Roman"/>
          <w:b/>
          <w:sz w:val="24"/>
          <w:szCs w:val="24"/>
        </w:rPr>
        <w:t xml:space="preserve">UALITY </w:t>
      </w:r>
      <w:r w:rsidRPr="00D54C9F">
        <w:rPr>
          <w:rFonts w:ascii="Times New Roman" w:hAnsi="Times New Roman" w:cs="Times New Roman"/>
          <w:b/>
          <w:sz w:val="24"/>
          <w:szCs w:val="24"/>
        </w:rPr>
        <w:t>C</w:t>
      </w:r>
      <w:r>
        <w:rPr>
          <w:rFonts w:ascii="Times New Roman" w:hAnsi="Times New Roman" w:cs="Times New Roman"/>
          <w:b/>
          <w:sz w:val="24"/>
          <w:szCs w:val="24"/>
        </w:rPr>
        <w:t>ONTROL</w:t>
      </w:r>
      <w:r w:rsidRPr="00D54C9F">
        <w:rPr>
          <w:rFonts w:ascii="Times New Roman" w:hAnsi="Times New Roman" w:cs="Times New Roman"/>
          <w:b/>
          <w:sz w:val="24"/>
          <w:szCs w:val="24"/>
        </w:rPr>
        <w:t xml:space="preserve"> RESULTS</w:t>
      </w:r>
    </w:p>
    <w:p w:rsidR="00807F87" w:rsidRPr="00E616D9" w:rsidRDefault="00807F87" w:rsidP="00807F87">
      <w:pPr>
        <w:tabs>
          <w:tab w:val="left" w:pos="360"/>
        </w:tabs>
        <w:spacing w:after="0" w:line="240" w:lineRule="auto"/>
        <w:ind w:left="360" w:right="576"/>
        <w:rPr>
          <w:rFonts w:ascii="Times New Roman" w:eastAsia="Times New Roman" w:hAnsi="Times New Roman" w:cs="Times New Roman"/>
          <w:color w:val="0A0413"/>
          <w:sz w:val="24"/>
          <w:szCs w:val="24"/>
        </w:rPr>
      </w:pPr>
      <w:r w:rsidRPr="00E616D9">
        <w:rPr>
          <w:rFonts w:ascii="Times New Roman" w:eastAsia="Times New Roman" w:hAnsi="Times New Roman" w:cs="Times New Roman"/>
          <w:color w:val="0A0413"/>
          <w:sz w:val="24"/>
          <w:szCs w:val="24"/>
        </w:rPr>
        <w:t>Results must be documented along with the initials of personnel performing the test and the date the test was performed. A functional audit trail must be maintained that allows retrieval of results.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are to be recorded on the test log.</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Document date test was performed, sign or symptom, provider, and two identifiers.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 xml:space="preserve">The initials of point of care testing personnel performing patient testing must be documented on log. </w:t>
      </w:r>
    </w:p>
    <w:p w:rsidR="00807F87"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must be entered into E.H.R. using the POC Lab Entry button. See the “Electronic Health Record POC Lab Entry Button for Entering Point of Care Test Results Procedure” for detailed instructions.</w:t>
      </w:r>
    </w:p>
    <w:p w:rsidR="00E616D9" w:rsidRPr="00E616D9" w:rsidRDefault="00E616D9"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lastRenderedPageBreak/>
        <w:t>LIMITATIONS</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assay is capable of detecting only whole molecule (intact)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which is the predominant form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in early pregnancy.  It cannot detect the presence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fragments or free subunits.</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later term pregnancies (beyond the first trimester), occasionally urine samples can contain very high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fragments.  Therefore, the OSOM Card Pregnancy Test is most effective when used for the detection of pregnancy in its earlier stages.</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diagnostic purposes,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test results should always be used in conjunction with other methods and in the context of the patient’s clinical information (e.g., medical history, symptoms, results of other tests, clinical impression, etc.).  Ectopic pregnancy cannot be distinguished from normal pregnancy by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measurements alone.</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level is inconsistent with, or unsupported by, clinical evidence, results should also be confirmed by an alternative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method.  Test results should be confirmed using a quantitative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assay prior to the performance of any critical medical procedure.</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Because of the high degree of sensitivity of the assay, specimens tested as positive during the initial days after conception may later be negative due to natural termination of the pregnancy.  Overall, natural termination occurs in 22% of clinical unrecognized pregnancies and 31% of other pregnancies.  In the presence of weakly positive results, it is good laboratory practice to sample and test again after 48 hours.</w:t>
      </w:r>
    </w:p>
    <w:p w:rsidR="00C8020D" w:rsidRDefault="00C8020D"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Detection of very low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does not necessarily indicate pregnancy as low levels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can occur in healthy, </w:t>
      </w:r>
      <w:proofErr w:type="spellStart"/>
      <w:r>
        <w:rPr>
          <w:rFonts w:ascii="Times New Roman" w:hAnsi="Times New Roman" w:cs="Times New Roman"/>
          <w:sz w:val="24"/>
          <w:szCs w:val="24"/>
        </w:rPr>
        <w:t>nonpregnant</w:t>
      </w:r>
      <w:proofErr w:type="spellEnd"/>
      <w:r>
        <w:rPr>
          <w:rFonts w:ascii="Times New Roman" w:hAnsi="Times New Roman" w:cs="Times New Roman"/>
          <w:sz w:val="24"/>
          <w:szCs w:val="24"/>
        </w:rPr>
        <w:t xml:space="preserve"> subjects.  Additionally, post-menopausal specimens may elicit weak positive results due to low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levels unrelated to pregnancy.  In a normal pregnancy,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values double approximately every 48 hours.  Patients with very low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should be sampled and tested again after 48 hours, or tested with an alternative method.</w:t>
      </w:r>
    </w:p>
    <w:p w:rsidR="00C8020D" w:rsidRDefault="00C8020D" w:rsidP="00C8020D">
      <w:pPr>
        <w:widowControl w:val="0"/>
        <w:autoSpaceDE w:val="0"/>
        <w:autoSpaceDN w:val="0"/>
        <w:spacing w:after="0" w:line="240" w:lineRule="auto"/>
        <w:ind w:left="360"/>
        <w:rPr>
          <w:rFonts w:ascii="Times New Roman" w:hAnsi="Times New Roman" w:cs="Times New Roman"/>
          <w:sz w:val="24"/>
          <w:szCs w:val="24"/>
        </w:rPr>
      </w:pPr>
    </w:p>
    <w:p w:rsidR="00353EF8" w:rsidRDefault="000E7EEB" w:rsidP="00353EF8">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w:t>
      </w:r>
    </w:p>
    <w:p w:rsidR="00C8020D" w:rsidRPr="00353EF8" w:rsidRDefault="00C8020D" w:rsidP="00353EF8">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i/>
          <w:sz w:val="24"/>
          <w:szCs w:val="24"/>
        </w:rPr>
        <w:t>OSOM Card Pregnancy Test</w:t>
      </w:r>
      <w:r>
        <w:rPr>
          <w:rFonts w:ascii="Times New Roman" w:hAnsi="Times New Roman" w:cs="Times New Roman"/>
          <w:sz w:val="24"/>
          <w:szCs w:val="24"/>
        </w:rPr>
        <w:t xml:space="preserve"> Insert, Sekisui Diagnostics, Rev. 3135-0, 08/11.</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b/>
          <w:bCs/>
          <w:sz w:val="24"/>
          <w:szCs w:val="24"/>
        </w:rPr>
      </w:pPr>
      <w:r w:rsidRPr="007C32D4">
        <w:rPr>
          <w:rFonts w:ascii="Times New Roman" w:eastAsia="Times New Roman" w:hAnsi="Times New Roman" w:cs="Times New Roman"/>
          <w:b/>
          <w:bCs/>
          <w:sz w:val="24"/>
          <w:szCs w:val="24"/>
        </w:rPr>
        <w:t>This Policy &amp; Procedure was originated, reviewed and approved by the following:</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______________________________________________________________________________</w:t>
      </w: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ab/>
      </w:r>
      <w:r w:rsidR="00A24B4D">
        <w:rPr>
          <w:rFonts w:ascii="Times New Roman" w:eastAsia="Times New Roman" w:hAnsi="Times New Roman" w:cs="Times New Roman"/>
          <w:sz w:val="24"/>
          <w:szCs w:val="24"/>
        </w:rPr>
        <w:t>Kendrick Fritz</w:t>
      </w:r>
      <w:r w:rsidRPr="007C32D4">
        <w:rPr>
          <w:rFonts w:ascii="Times New Roman" w:eastAsia="Times New Roman" w:hAnsi="Times New Roman" w:cs="Times New Roman"/>
          <w:sz w:val="24"/>
          <w:szCs w:val="24"/>
        </w:rPr>
        <w:t xml:space="preserve">, </w:t>
      </w:r>
      <w:r w:rsidR="00A24B4D">
        <w:rPr>
          <w:rFonts w:ascii="Times New Roman" w:eastAsia="Times New Roman" w:hAnsi="Times New Roman" w:cs="Times New Roman"/>
          <w:sz w:val="24"/>
          <w:szCs w:val="24"/>
        </w:rPr>
        <w:t xml:space="preserve">Supervisory </w:t>
      </w:r>
      <w:r w:rsidRPr="007C32D4">
        <w:rPr>
          <w:rFonts w:ascii="Times New Roman" w:eastAsia="Times New Roman" w:hAnsi="Times New Roman" w:cs="Times New Roman"/>
          <w:sz w:val="24"/>
          <w:szCs w:val="24"/>
        </w:rPr>
        <w:t>Medical Technologist</w:t>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t>Date</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______________________________________________________________________________</w:t>
      </w:r>
    </w:p>
    <w:p w:rsidR="007C32D4" w:rsidRPr="007C32D4" w:rsidRDefault="007C32D4" w:rsidP="007C32D4">
      <w:pPr>
        <w:spacing w:after="0" w:line="240" w:lineRule="auto"/>
        <w:ind w:right="-360"/>
        <w:rPr>
          <w:rFonts w:ascii="Arial" w:eastAsia="Times New Roman" w:hAnsi="Arial" w:cs="Arial"/>
          <w:color w:val="261E21"/>
        </w:rPr>
      </w:pPr>
      <w:r w:rsidRPr="007C32D4">
        <w:rPr>
          <w:rFonts w:ascii="Times New Roman" w:eastAsia="Times New Roman" w:hAnsi="Times New Roman" w:cs="Times New Roman"/>
          <w:sz w:val="24"/>
          <w:szCs w:val="24"/>
        </w:rPr>
        <w:tab/>
      </w:r>
      <w:r w:rsidR="00A24B4D">
        <w:rPr>
          <w:rFonts w:ascii="Times New Roman" w:eastAsia="Times New Roman" w:hAnsi="Times New Roman" w:cs="Times New Roman"/>
          <w:sz w:val="24"/>
          <w:szCs w:val="24"/>
        </w:rPr>
        <w:t>Noelle E. Blue Arm, M.D.</w:t>
      </w:r>
      <w:r w:rsidRPr="007C32D4">
        <w:rPr>
          <w:rFonts w:ascii="Times New Roman" w:eastAsia="Times New Roman" w:hAnsi="Times New Roman" w:cs="Times New Roman"/>
          <w:sz w:val="24"/>
          <w:szCs w:val="24"/>
        </w:rPr>
        <w:t xml:space="preserve">, </w:t>
      </w:r>
      <w:r w:rsidR="00A24B4D">
        <w:rPr>
          <w:rFonts w:ascii="Times New Roman" w:eastAsia="Times New Roman" w:hAnsi="Times New Roman" w:cs="Times New Roman"/>
          <w:sz w:val="24"/>
          <w:szCs w:val="24"/>
        </w:rPr>
        <w:t xml:space="preserve">Medical </w:t>
      </w:r>
      <w:r w:rsidRPr="007C32D4">
        <w:rPr>
          <w:rFonts w:ascii="Times New Roman" w:eastAsia="Times New Roman" w:hAnsi="Times New Roman" w:cs="Times New Roman"/>
          <w:sz w:val="24"/>
          <w:szCs w:val="24"/>
        </w:rPr>
        <w:t xml:space="preserve">Laboratory </w:t>
      </w:r>
      <w:r w:rsidR="00A24B4D">
        <w:rPr>
          <w:rFonts w:ascii="Times New Roman" w:eastAsia="Times New Roman" w:hAnsi="Times New Roman" w:cs="Times New Roman"/>
          <w:sz w:val="24"/>
          <w:szCs w:val="24"/>
        </w:rPr>
        <w:t>Director</w:t>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t>Date</w:t>
      </w:r>
    </w:p>
    <w:p w:rsidR="0088360E" w:rsidRDefault="0088360E"/>
    <w:sectPr w:rsidR="0088360E" w:rsidSect="0037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8DE3"/>
    <w:multiLevelType w:val="singleLevel"/>
    <w:tmpl w:val="240DFCDE"/>
    <w:lvl w:ilvl="0">
      <w:start w:val="1"/>
      <w:numFmt w:val="decimal"/>
      <w:lvlText w:val="%1."/>
      <w:lvlJc w:val="left"/>
      <w:pPr>
        <w:tabs>
          <w:tab w:val="num" w:pos="792"/>
        </w:tabs>
        <w:ind w:left="792" w:hanging="432"/>
      </w:pPr>
      <w:rPr>
        <w:rFonts w:cs="Times New Roman"/>
        <w:color w:val="180D17"/>
      </w:rPr>
    </w:lvl>
  </w:abstractNum>
  <w:abstractNum w:abstractNumId="1">
    <w:nsid w:val="1BF366ED"/>
    <w:multiLevelType w:val="hybridMultilevel"/>
    <w:tmpl w:val="2696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20411"/>
    <w:multiLevelType w:val="hybridMultilevel"/>
    <w:tmpl w:val="D46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7C9C"/>
    <w:multiLevelType w:val="hybridMultilevel"/>
    <w:tmpl w:val="5DE0DCE6"/>
    <w:lvl w:ilvl="0" w:tplc="FF2CF8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C7057"/>
    <w:multiLevelType w:val="hybridMultilevel"/>
    <w:tmpl w:val="EAB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665B6"/>
    <w:multiLevelType w:val="hybridMultilevel"/>
    <w:tmpl w:val="6BAC23DA"/>
    <w:lvl w:ilvl="0" w:tplc="A306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8A05D9"/>
    <w:multiLevelType w:val="hybridMultilevel"/>
    <w:tmpl w:val="819262EC"/>
    <w:lvl w:ilvl="0" w:tplc="934C50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D1F16DD"/>
    <w:multiLevelType w:val="hybridMultilevel"/>
    <w:tmpl w:val="131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07C2F"/>
    <w:multiLevelType w:val="hybridMultilevel"/>
    <w:tmpl w:val="725CC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756FB"/>
    <w:multiLevelType w:val="hybridMultilevel"/>
    <w:tmpl w:val="6438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93F51"/>
    <w:multiLevelType w:val="hybridMultilevel"/>
    <w:tmpl w:val="9B16473E"/>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42616"/>
    <w:multiLevelType w:val="hybridMultilevel"/>
    <w:tmpl w:val="8AA2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5"/>
  </w:num>
  <w:num w:numId="6">
    <w:abstractNumId w:val="10"/>
  </w:num>
  <w:num w:numId="7">
    <w:abstractNumId w:val="4"/>
  </w:num>
  <w:num w:numId="8">
    <w:abstractNumId w:val="1"/>
  </w:num>
  <w:num w:numId="9">
    <w:abstractNumId w:val="12"/>
  </w:num>
  <w:num w:numId="10">
    <w:abstractNumId w:val="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0D"/>
    <w:rsid w:val="000E7EEB"/>
    <w:rsid w:val="001A582F"/>
    <w:rsid w:val="002846E4"/>
    <w:rsid w:val="002C291A"/>
    <w:rsid w:val="00353EF8"/>
    <w:rsid w:val="00375BD1"/>
    <w:rsid w:val="005D6919"/>
    <w:rsid w:val="007C32D4"/>
    <w:rsid w:val="00807F87"/>
    <w:rsid w:val="0088360E"/>
    <w:rsid w:val="00A24B4D"/>
    <w:rsid w:val="00C60C87"/>
    <w:rsid w:val="00C8020D"/>
    <w:rsid w:val="00D9339A"/>
    <w:rsid w:val="00E6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0D"/>
    <w:pPr>
      <w:ind w:left="720"/>
      <w:contextualSpacing/>
    </w:pPr>
  </w:style>
  <w:style w:type="paragraph" w:styleId="BodyTextIndent">
    <w:name w:val="Body Text Indent"/>
    <w:basedOn w:val="Normal"/>
    <w:link w:val="BodyTextIndentChar"/>
    <w:semiHidden/>
    <w:rsid w:val="00C8020D"/>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8020D"/>
    <w:rPr>
      <w:rFonts w:ascii="Times New Roman" w:eastAsia="Times New Roman" w:hAnsi="Times New Roman" w:cs="Times New Roman"/>
      <w:sz w:val="24"/>
      <w:szCs w:val="24"/>
    </w:rPr>
  </w:style>
  <w:style w:type="paragraph" w:styleId="NoSpacing">
    <w:name w:val="No Spacing"/>
    <w:uiPriority w:val="1"/>
    <w:qFormat/>
    <w:rsid w:val="00C8020D"/>
    <w:pPr>
      <w:spacing w:after="0" w:line="240" w:lineRule="auto"/>
    </w:pPr>
  </w:style>
  <w:style w:type="table" w:styleId="TableGrid">
    <w:name w:val="Table Grid"/>
    <w:basedOn w:val="TableNormal"/>
    <w:uiPriority w:val="59"/>
    <w:rsid w:val="00C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8020D"/>
    <w:pPr>
      <w:widowControl w:val="0"/>
      <w:autoSpaceDE w:val="0"/>
      <w:autoSpaceDN w:val="0"/>
      <w:spacing w:after="0" w:line="240" w:lineRule="auto"/>
      <w:ind w:left="72"/>
    </w:pPr>
    <w:rPr>
      <w:rFonts w:ascii="Times New Roman" w:hAnsi="Times New Roman" w:cs="Times New Roman"/>
      <w:sz w:val="24"/>
      <w:szCs w:val="24"/>
    </w:rPr>
  </w:style>
  <w:style w:type="paragraph" w:customStyle="1" w:styleId="Style3">
    <w:name w:val="Style 3"/>
    <w:basedOn w:val="Normal"/>
    <w:uiPriority w:val="99"/>
    <w:rsid w:val="00C8020D"/>
    <w:pPr>
      <w:widowControl w:val="0"/>
      <w:tabs>
        <w:tab w:val="left" w:pos="7956"/>
      </w:tabs>
      <w:autoSpaceDE w:val="0"/>
      <w:autoSpaceDN w:val="0"/>
      <w:spacing w:before="720"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0D"/>
    <w:pPr>
      <w:ind w:left="720"/>
      <w:contextualSpacing/>
    </w:pPr>
  </w:style>
  <w:style w:type="paragraph" w:styleId="BodyTextIndent">
    <w:name w:val="Body Text Indent"/>
    <w:basedOn w:val="Normal"/>
    <w:link w:val="BodyTextIndentChar"/>
    <w:semiHidden/>
    <w:rsid w:val="00C8020D"/>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8020D"/>
    <w:rPr>
      <w:rFonts w:ascii="Times New Roman" w:eastAsia="Times New Roman" w:hAnsi="Times New Roman" w:cs="Times New Roman"/>
      <w:sz w:val="24"/>
      <w:szCs w:val="24"/>
    </w:rPr>
  </w:style>
  <w:style w:type="paragraph" w:styleId="NoSpacing">
    <w:name w:val="No Spacing"/>
    <w:uiPriority w:val="1"/>
    <w:qFormat/>
    <w:rsid w:val="00C8020D"/>
    <w:pPr>
      <w:spacing w:after="0" w:line="240" w:lineRule="auto"/>
    </w:pPr>
  </w:style>
  <w:style w:type="table" w:styleId="TableGrid">
    <w:name w:val="Table Grid"/>
    <w:basedOn w:val="TableNormal"/>
    <w:uiPriority w:val="59"/>
    <w:rsid w:val="00C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8020D"/>
    <w:pPr>
      <w:widowControl w:val="0"/>
      <w:autoSpaceDE w:val="0"/>
      <w:autoSpaceDN w:val="0"/>
      <w:spacing w:after="0" w:line="240" w:lineRule="auto"/>
      <w:ind w:left="72"/>
    </w:pPr>
    <w:rPr>
      <w:rFonts w:ascii="Times New Roman" w:hAnsi="Times New Roman" w:cs="Times New Roman"/>
      <w:sz w:val="24"/>
      <w:szCs w:val="24"/>
    </w:rPr>
  </w:style>
  <w:style w:type="paragraph" w:customStyle="1" w:styleId="Style3">
    <w:name w:val="Style 3"/>
    <w:basedOn w:val="Normal"/>
    <w:uiPriority w:val="99"/>
    <w:rsid w:val="00C8020D"/>
    <w:pPr>
      <w:widowControl w:val="0"/>
      <w:tabs>
        <w:tab w:val="left" w:pos="7956"/>
      </w:tabs>
      <w:autoSpaceDE w:val="0"/>
      <w:autoSpaceDN w:val="0"/>
      <w:spacing w:before="72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Pattea, Betty (IHS/PHX)</cp:lastModifiedBy>
  <cp:revision>3</cp:revision>
  <cp:lastPrinted>2014-07-22T23:52:00Z</cp:lastPrinted>
  <dcterms:created xsi:type="dcterms:W3CDTF">2015-09-11T22:26:00Z</dcterms:created>
  <dcterms:modified xsi:type="dcterms:W3CDTF">2016-04-01T18:34:00Z</dcterms:modified>
</cp:coreProperties>
</file>