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4D7" w:rsidRPr="009D6E93" w:rsidRDefault="00B324D7" w:rsidP="00B324D7">
      <w:pPr>
        <w:pStyle w:val="Default"/>
        <w:ind w:left="360"/>
        <w:jc w:val="center"/>
        <w:rPr>
          <w:b/>
          <w:color w:val="auto"/>
        </w:rPr>
      </w:pPr>
      <w:bookmarkStart w:id="0" w:name="_GoBack"/>
      <w:bookmarkEnd w:id="0"/>
      <w:r w:rsidRPr="009D6E93">
        <w:rPr>
          <w:b/>
          <w:color w:val="auto"/>
        </w:rPr>
        <w:t>Chemistry Policies and Procedures</w:t>
      </w:r>
    </w:p>
    <w:p w:rsidR="00B324D7" w:rsidRDefault="00B324D7" w:rsidP="00B324D7">
      <w:pPr>
        <w:pStyle w:val="Default"/>
        <w:ind w:left="360"/>
        <w:jc w:val="center"/>
        <w:rPr>
          <w:color w:val="auto"/>
          <w:sz w:val="20"/>
          <w:szCs w:val="20"/>
        </w:rPr>
      </w:pPr>
      <w:r>
        <w:rPr>
          <w:color w:val="auto"/>
          <w:sz w:val="20"/>
          <w:szCs w:val="20"/>
        </w:rPr>
        <w:t>Hopi Health Care Center Laboratory</w:t>
      </w:r>
    </w:p>
    <w:p w:rsidR="00063594" w:rsidRDefault="00B324D7" w:rsidP="00B324D7">
      <w:pPr>
        <w:jc w:val="center"/>
        <w:rPr>
          <w:sz w:val="20"/>
          <w:szCs w:val="20"/>
        </w:rPr>
      </w:pPr>
      <w:r>
        <w:rPr>
          <w:sz w:val="20"/>
          <w:szCs w:val="20"/>
        </w:rPr>
        <w:t>Polacca, Arizona</w:t>
      </w:r>
    </w:p>
    <w:tbl>
      <w:tblPr>
        <w:tblStyle w:val="TableGrid"/>
        <w:tblW w:w="0" w:type="auto"/>
        <w:tblInd w:w="360" w:type="dxa"/>
        <w:tblLook w:val="04A0" w:firstRow="1" w:lastRow="0" w:firstColumn="1" w:lastColumn="0" w:noHBand="0" w:noVBand="1"/>
      </w:tblPr>
      <w:tblGrid>
        <w:gridCol w:w="2998"/>
        <w:gridCol w:w="2999"/>
        <w:gridCol w:w="2993"/>
      </w:tblGrid>
      <w:tr w:rsidR="00B324D7" w:rsidTr="005D6541">
        <w:tc>
          <w:tcPr>
            <w:tcW w:w="8990" w:type="dxa"/>
            <w:gridSpan w:val="3"/>
          </w:tcPr>
          <w:p w:rsidR="00B324D7" w:rsidRPr="009D6E93" w:rsidRDefault="00B324D7" w:rsidP="005D6541">
            <w:pPr>
              <w:pStyle w:val="Default"/>
              <w:jc w:val="both"/>
              <w:rPr>
                <w:b/>
                <w:color w:val="auto"/>
              </w:rPr>
            </w:pPr>
            <w:r w:rsidRPr="009D6E93">
              <w:rPr>
                <w:b/>
                <w:color w:val="auto"/>
              </w:rPr>
              <w:t xml:space="preserve">SUBJECT:   </w:t>
            </w:r>
            <w:r>
              <w:rPr>
                <w:b/>
                <w:color w:val="auto"/>
              </w:rPr>
              <w:t>Provider-Performed Microscopy Test (PPM) Procedures</w:t>
            </w:r>
          </w:p>
        </w:tc>
      </w:tr>
      <w:tr w:rsidR="00B324D7" w:rsidTr="005D6541">
        <w:tc>
          <w:tcPr>
            <w:tcW w:w="2998" w:type="dxa"/>
          </w:tcPr>
          <w:p w:rsidR="00B324D7" w:rsidRDefault="00B324D7" w:rsidP="005D6541">
            <w:pPr>
              <w:pStyle w:val="Default"/>
              <w:rPr>
                <w:color w:val="auto"/>
                <w:sz w:val="20"/>
                <w:szCs w:val="20"/>
              </w:rPr>
            </w:pPr>
            <w:r>
              <w:rPr>
                <w:color w:val="auto"/>
                <w:sz w:val="20"/>
                <w:szCs w:val="20"/>
              </w:rPr>
              <w:t xml:space="preserve">Original Effective Date: </w:t>
            </w:r>
          </w:p>
          <w:p w:rsidR="00B324D7" w:rsidRPr="009D6E93" w:rsidRDefault="00B324D7" w:rsidP="005D6541">
            <w:pPr>
              <w:pStyle w:val="Default"/>
              <w:rPr>
                <w:color w:val="auto"/>
                <w:sz w:val="20"/>
                <w:szCs w:val="20"/>
              </w:rPr>
            </w:pPr>
            <w:r>
              <w:rPr>
                <w:color w:val="auto"/>
                <w:sz w:val="20"/>
                <w:szCs w:val="20"/>
              </w:rPr>
              <w:t>April 17, 2019</w:t>
            </w:r>
          </w:p>
        </w:tc>
        <w:tc>
          <w:tcPr>
            <w:tcW w:w="2999" w:type="dxa"/>
          </w:tcPr>
          <w:p w:rsidR="00B324D7" w:rsidRDefault="00B324D7" w:rsidP="005D6541">
            <w:pPr>
              <w:pStyle w:val="Default"/>
              <w:rPr>
                <w:color w:val="auto"/>
                <w:sz w:val="20"/>
                <w:szCs w:val="20"/>
              </w:rPr>
            </w:pPr>
            <w:r>
              <w:rPr>
                <w:color w:val="auto"/>
                <w:sz w:val="20"/>
                <w:szCs w:val="20"/>
              </w:rPr>
              <w:t xml:space="preserve">Latest Revision: </w:t>
            </w:r>
          </w:p>
          <w:p w:rsidR="00B324D7" w:rsidRPr="009D6E93" w:rsidRDefault="00B324D7" w:rsidP="005D6541">
            <w:pPr>
              <w:pStyle w:val="Default"/>
              <w:rPr>
                <w:color w:val="auto"/>
                <w:sz w:val="20"/>
                <w:szCs w:val="20"/>
              </w:rPr>
            </w:pPr>
            <w:r>
              <w:rPr>
                <w:color w:val="auto"/>
                <w:sz w:val="20"/>
                <w:szCs w:val="20"/>
              </w:rPr>
              <w:t>April 17, 2019</w:t>
            </w:r>
          </w:p>
        </w:tc>
        <w:tc>
          <w:tcPr>
            <w:tcW w:w="2993" w:type="dxa"/>
          </w:tcPr>
          <w:p w:rsidR="00B324D7" w:rsidRDefault="00B324D7" w:rsidP="005D6541">
            <w:pPr>
              <w:pStyle w:val="Default"/>
              <w:rPr>
                <w:color w:val="auto"/>
                <w:sz w:val="20"/>
                <w:szCs w:val="20"/>
              </w:rPr>
            </w:pPr>
            <w:r>
              <w:rPr>
                <w:color w:val="auto"/>
                <w:sz w:val="20"/>
                <w:szCs w:val="20"/>
              </w:rPr>
              <w:t xml:space="preserve">Due for Review: </w:t>
            </w:r>
          </w:p>
          <w:p w:rsidR="00B324D7" w:rsidRPr="009D6E93" w:rsidRDefault="00B324D7" w:rsidP="005D6541">
            <w:pPr>
              <w:pStyle w:val="Default"/>
              <w:rPr>
                <w:color w:val="auto"/>
                <w:sz w:val="20"/>
                <w:szCs w:val="20"/>
              </w:rPr>
            </w:pPr>
            <w:r>
              <w:rPr>
                <w:color w:val="auto"/>
                <w:sz w:val="20"/>
                <w:szCs w:val="20"/>
              </w:rPr>
              <w:t>April 17, 2021</w:t>
            </w:r>
          </w:p>
        </w:tc>
      </w:tr>
      <w:tr w:rsidR="00B324D7" w:rsidTr="005D6541">
        <w:tc>
          <w:tcPr>
            <w:tcW w:w="8990" w:type="dxa"/>
            <w:gridSpan w:val="3"/>
          </w:tcPr>
          <w:p w:rsidR="00B324D7" w:rsidRPr="009D6E93" w:rsidRDefault="00B324D7" w:rsidP="005D6541">
            <w:pPr>
              <w:pStyle w:val="Default"/>
              <w:jc w:val="both"/>
              <w:rPr>
                <w:color w:val="auto"/>
                <w:sz w:val="20"/>
                <w:szCs w:val="20"/>
              </w:rPr>
            </w:pPr>
            <w:r>
              <w:rPr>
                <w:color w:val="auto"/>
                <w:sz w:val="20"/>
                <w:szCs w:val="20"/>
              </w:rPr>
              <w:t>The last date of adopted, reviewed or revised supersedes all previous versions.</w:t>
            </w:r>
          </w:p>
        </w:tc>
      </w:tr>
    </w:tbl>
    <w:p w:rsidR="00B324D7" w:rsidRDefault="00B324D7" w:rsidP="00B324D7">
      <w:pPr>
        <w:spacing w:after="0" w:line="240" w:lineRule="auto"/>
        <w:jc w:val="center"/>
        <w:rPr>
          <w:sz w:val="20"/>
          <w:szCs w:val="20"/>
        </w:rPr>
      </w:pPr>
    </w:p>
    <w:p w:rsidR="00B324D7" w:rsidRDefault="00B324D7" w:rsidP="00B324D7">
      <w:pPr>
        <w:spacing w:after="0" w:line="240" w:lineRule="auto"/>
        <w:rPr>
          <w:sz w:val="20"/>
          <w:szCs w:val="20"/>
        </w:rPr>
      </w:pPr>
      <w:r w:rsidRPr="006B7890">
        <w:rPr>
          <w:sz w:val="20"/>
          <w:szCs w:val="20"/>
          <w:u w:val="single"/>
        </w:rPr>
        <w:t>PURPOSE</w:t>
      </w:r>
      <w:r>
        <w:rPr>
          <w:sz w:val="20"/>
          <w:szCs w:val="20"/>
        </w:rPr>
        <w:t>:</w:t>
      </w:r>
    </w:p>
    <w:p w:rsidR="00B324D7" w:rsidRDefault="00B324D7" w:rsidP="00B324D7">
      <w:pPr>
        <w:spacing w:after="0" w:line="240" w:lineRule="auto"/>
        <w:rPr>
          <w:sz w:val="20"/>
          <w:szCs w:val="20"/>
        </w:rPr>
      </w:pPr>
    </w:p>
    <w:p w:rsidR="00B324D7" w:rsidRDefault="00B324D7" w:rsidP="00B324D7">
      <w:pPr>
        <w:spacing w:after="0" w:line="240" w:lineRule="auto"/>
        <w:rPr>
          <w:sz w:val="20"/>
          <w:szCs w:val="20"/>
        </w:rPr>
      </w:pPr>
      <w:r w:rsidRPr="00B324D7">
        <w:rPr>
          <w:sz w:val="20"/>
          <w:szCs w:val="20"/>
        </w:rPr>
        <w:t>This document outlines policies and procedures pertaining to the tests described. In an effort to be concise, some</w:t>
      </w:r>
      <w:r>
        <w:rPr>
          <w:sz w:val="20"/>
          <w:szCs w:val="20"/>
        </w:rPr>
        <w:t xml:space="preserve"> </w:t>
      </w:r>
      <w:r w:rsidRPr="00B324D7">
        <w:rPr>
          <w:sz w:val="20"/>
          <w:szCs w:val="20"/>
        </w:rPr>
        <w:t>information from the manufacturer’s recommended procedure may be excluded. It is recommended that operators</w:t>
      </w:r>
      <w:r>
        <w:rPr>
          <w:sz w:val="20"/>
          <w:szCs w:val="20"/>
        </w:rPr>
        <w:t xml:space="preserve"> </w:t>
      </w:r>
      <w:r w:rsidRPr="00B324D7">
        <w:rPr>
          <w:sz w:val="20"/>
          <w:szCs w:val="20"/>
        </w:rPr>
        <w:t>familiarize themselves with the manufacturer’s product information that accompanies each package and their manual, if</w:t>
      </w:r>
      <w:r>
        <w:rPr>
          <w:sz w:val="20"/>
          <w:szCs w:val="20"/>
        </w:rPr>
        <w:t xml:space="preserve"> </w:t>
      </w:r>
      <w:r w:rsidRPr="00B324D7">
        <w:rPr>
          <w:sz w:val="20"/>
          <w:szCs w:val="20"/>
        </w:rPr>
        <w:t>one exists</w:t>
      </w:r>
      <w:r>
        <w:rPr>
          <w:sz w:val="20"/>
          <w:szCs w:val="20"/>
        </w:rPr>
        <w:t>.</w:t>
      </w:r>
    </w:p>
    <w:p w:rsidR="00B324D7" w:rsidRDefault="00B324D7" w:rsidP="00B324D7">
      <w:pPr>
        <w:spacing w:after="0" w:line="240" w:lineRule="auto"/>
        <w:rPr>
          <w:sz w:val="20"/>
          <w:szCs w:val="20"/>
        </w:rPr>
      </w:pPr>
    </w:p>
    <w:p w:rsidR="00B324D7" w:rsidRDefault="00B324D7" w:rsidP="00B324D7">
      <w:pPr>
        <w:spacing w:after="0" w:line="240" w:lineRule="auto"/>
        <w:rPr>
          <w:sz w:val="20"/>
          <w:szCs w:val="20"/>
        </w:rPr>
      </w:pPr>
      <w:r w:rsidRPr="006B7890">
        <w:rPr>
          <w:sz w:val="20"/>
          <w:szCs w:val="20"/>
          <w:u w:val="single"/>
        </w:rPr>
        <w:t>SCOPE</w:t>
      </w:r>
      <w:r>
        <w:rPr>
          <w:sz w:val="20"/>
          <w:szCs w:val="20"/>
        </w:rPr>
        <w:t>:</w:t>
      </w:r>
    </w:p>
    <w:p w:rsidR="00B324D7" w:rsidRDefault="00B324D7" w:rsidP="00B324D7">
      <w:pPr>
        <w:spacing w:after="0" w:line="240" w:lineRule="auto"/>
        <w:rPr>
          <w:sz w:val="20"/>
          <w:szCs w:val="20"/>
        </w:rPr>
      </w:pPr>
    </w:p>
    <w:p w:rsidR="00B324D7" w:rsidRPr="00B324D7" w:rsidRDefault="00B324D7" w:rsidP="00B324D7">
      <w:pPr>
        <w:pStyle w:val="ListParagraph"/>
        <w:numPr>
          <w:ilvl w:val="0"/>
          <w:numId w:val="1"/>
        </w:numPr>
        <w:spacing w:after="0" w:line="240" w:lineRule="auto"/>
        <w:rPr>
          <w:sz w:val="20"/>
          <w:szCs w:val="20"/>
        </w:rPr>
      </w:pPr>
      <w:r w:rsidRPr="00B324D7">
        <w:rPr>
          <w:sz w:val="20"/>
          <w:szCs w:val="20"/>
        </w:rPr>
        <w:t>Level of Personnel: All MD’s, NP’s and certified Nurse Midwives who have successfully completed training and maintained annual competency.</w:t>
      </w:r>
    </w:p>
    <w:p w:rsidR="00B324D7" w:rsidRPr="00B324D7" w:rsidRDefault="00B324D7" w:rsidP="00B324D7">
      <w:pPr>
        <w:pStyle w:val="ListParagraph"/>
        <w:numPr>
          <w:ilvl w:val="0"/>
          <w:numId w:val="1"/>
        </w:numPr>
        <w:spacing w:after="0" w:line="240" w:lineRule="auto"/>
        <w:rPr>
          <w:sz w:val="20"/>
          <w:szCs w:val="20"/>
        </w:rPr>
      </w:pPr>
      <w:r w:rsidRPr="00B324D7">
        <w:rPr>
          <w:sz w:val="20"/>
          <w:szCs w:val="20"/>
        </w:rPr>
        <w:t>Testing Site: All sites approved and on file with the Pathology Services POCT Division</w:t>
      </w:r>
    </w:p>
    <w:p w:rsidR="006B7890" w:rsidRDefault="00B324D7" w:rsidP="00B324D7">
      <w:pPr>
        <w:pStyle w:val="ListParagraph"/>
        <w:numPr>
          <w:ilvl w:val="0"/>
          <w:numId w:val="1"/>
        </w:numPr>
        <w:spacing w:after="0" w:line="240" w:lineRule="auto"/>
        <w:rPr>
          <w:sz w:val="20"/>
          <w:szCs w:val="20"/>
        </w:rPr>
      </w:pPr>
      <w:r w:rsidRPr="00B324D7">
        <w:rPr>
          <w:sz w:val="20"/>
          <w:szCs w:val="20"/>
        </w:rPr>
        <w:t>Approved Tests:</w:t>
      </w:r>
    </w:p>
    <w:p w:rsidR="006B7890" w:rsidRDefault="006B7890" w:rsidP="006B7890">
      <w:pPr>
        <w:pStyle w:val="ListParagraph"/>
        <w:numPr>
          <w:ilvl w:val="1"/>
          <w:numId w:val="1"/>
        </w:numPr>
        <w:spacing w:after="0" w:line="240" w:lineRule="auto"/>
        <w:rPr>
          <w:sz w:val="20"/>
          <w:szCs w:val="20"/>
        </w:rPr>
      </w:pPr>
      <w:r>
        <w:rPr>
          <w:sz w:val="20"/>
          <w:szCs w:val="20"/>
        </w:rPr>
        <w:t xml:space="preserve">See Page 5 for </w:t>
      </w:r>
      <w:r w:rsidR="00B324D7" w:rsidRPr="00B324D7">
        <w:rPr>
          <w:sz w:val="20"/>
          <w:szCs w:val="20"/>
        </w:rPr>
        <w:t xml:space="preserve">Vaginal Wet Prep </w:t>
      </w:r>
    </w:p>
    <w:p w:rsidR="006B7890" w:rsidRDefault="006B7890" w:rsidP="006B7890">
      <w:pPr>
        <w:pStyle w:val="ListParagraph"/>
        <w:numPr>
          <w:ilvl w:val="1"/>
          <w:numId w:val="1"/>
        </w:numPr>
        <w:spacing w:after="0" w:line="240" w:lineRule="auto"/>
        <w:rPr>
          <w:sz w:val="20"/>
          <w:szCs w:val="20"/>
        </w:rPr>
      </w:pPr>
      <w:r>
        <w:rPr>
          <w:sz w:val="20"/>
          <w:szCs w:val="20"/>
        </w:rPr>
        <w:t xml:space="preserve">See Page 7 for </w:t>
      </w:r>
      <w:r w:rsidRPr="00B324D7">
        <w:rPr>
          <w:sz w:val="20"/>
          <w:szCs w:val="20"/>
        </w:rPr>
        <w:t xml:space="preserve">10% KOH with or without Swartz Enhancement </w:t>
      </w:r>
    </w:p>
    <w:p w:rsidR="00B324D7" w:rsidRPr="00B324D7" w:rsidRDefault="006B7890" w:rsidP="006B7890">
      <w:pPr>
        <w:pStyle w:val="ListParagraph"/>
        <w:numPr>
          <w:ilvl w:val="1"/>
          <w:numId w:val="1"/>
        </w:numPr>
        <w:spacing w:after="0" w:line="240" w:lineRule="auto"/>
        <w:rPr>
          <w:sz w:val="20"/>
          <w:szCs w:val="20"/>
        </w:rPr>
      </w:pPr>
      <w:r>
        <w:rPr>
          <w:sz w:val="20"/>
          <w:szCs w:val="20"/>
        </w:rPr>
        <w:t xml:space="preserve">See Page 9 for </w:t>
      </w:r>
      <w:r w:rsidR="00B324D7" w:rsidRPr="00B324D7">
        <w:rPr>
          <w:sz w:val="20"/>
          <w:szCs w:val="20"/>
        </w:rPr>
        <w:t>Fern Test</w:t>
      </w:r>
    </w:p>
    <w:p w:rsidR="00B324D7" w:rsidRDefault="00B324D7" w:rsidP="00B324D7">
      <w:pPr>
        <w:spacing w:after="0" w:line="240" w:lineRule="auto"/>
        <w:rPr>
          <w:sz w:val="20"/>
          <w:szCs w:val="20"/>
        </w:rPr>
      </w:pPr>
    </w:p>
    <w:p w:rsidR="00B324D7" w:rsidRDefault="00B324D7" w:rsidP="00B324D7">
      <w:pPr>
        <w:spacing w:after="0" w:line="240" w:lineRule="auto"/>
        <w:rPr>
          <w:sz w:val="20"/>
          <w:szCs w:val="20"/>
        </w:rPr>
      </w:pPr>
      <w:r w:rsidRPr="006B7890">
        <w:rPr>
          <w:sz w:val="20"/>
          <w:szCs w:val="20"/>
          <w:u w:val="single"/>
        </w:rPr>
        <w:t>POLICY AND PROCEDURE STATEMENT</w:t>
      </w:r>
      <w:r>
        <w:rPr>
          <w:sz w:val="20"/>
          <w:szCs w:val="20"/>
        </w:rPr>
        <w:t>:</w:t>
      </w:r>
    </w:p>
    <w:p w:rsidR="00B324D7" w:rsidRDefault="00B324D7" w:rsidP="00B324D7">
      <w:pPr>
        <w:spacing w:after="0" w:line="240" w:lineRule="auto"/>
        <w:rPr>
          <w:sz w:val="20"/>
          <w:szCs w:val="20"/>
        </w:rPr>
      </w:pPr>
    </w:p>
    <w:p w:rsidR="00B324D7" w:rsidRPr="00B324D7" w:rsidRDefault="00B324D7" w:rsidP="00B324D7">
      <w:pPr>
        <w:spacing w:after="0" w:line="240" w:lineRule="auto"/>
        <w:rPr>
          <w:sz w:val="20"/>
          <w:szCs w:val="20"/>
        </w:rPr>
      </w:pPr>
      <w:r w:rsidRPr="00B324D7">
        <w:rPr>
          <w:sz w:val="20"/>
          <w:szCs w:val="20"/>
        </w:rPr>
        <w:t>Provider-performed microscopy (PPM) is a testing modality that requires the use of a microscope and is performed by</w:t>
      </w:r>
      <w:r>
        <w:rPr>
          <w:sz w:val="20"/>
          <w:szCs w:val="20"/>
        </w:rPr>
        <w:t xml:space="preserve"> </w:t>
      </w:r>
      <w:r w:rsidRPr="00B324D7">
        <w:rPr>
          <w:sz w:val="20"/>
          <w:szCs w:val="20"/>
        </w:rPr>
        <w:t>physicians and/or non</w:t>
      </w:r>
      <w:r w:rsidR="006B7890">
        <w:rPr>
          <w:sz w:val="20"/>
          <w:szCs w:val="20"/>
        </w:rPr>
        <w:t>-</w:t>
      </w:r>
      <w:r w:rsidRPr="00B324D7">
        <w:rPr>
          <w:sz w:val="20"/>
          <w:szCs w:val="20"/>
        </w:rPr>
        <w:t>physician practitioners during the patient’s visit. Microscopic observation of clinical specimens</w:t>
      </w:r>
      <w:r>
        <w:rPr>
          <w:sz w:val="20"/>
          <w:szCs w:val="20"/>
        </w:rPr>
        <w:t xml:space="preserve"> </w:t>
      </w:r>
      <w:r w:rsidRPr="00B324D7">
        <w:rPr>
          <w:sz w:val="20"/>
          <w:szCs w:val="20"/>
        </w:rPr>
        <w:t>allows for rapid detection of the presence of bacterial, fungal, and parasitic organisms.</w:t>
      </w:r>
    </w:p>
    <w:p w:rsidR="00B324D7" w:rsidRDefault="00B324D7" w:rsidP="00B324D7">
      <w:pPr>
        <w:spacing w:after="0" w:line="240" w:lineRule="auto"/>
        <w:rPr>
          <w:sz w:val="20"/>
          <w:szCs w:val="20"/>
        </w:rPr>
      </w:pPr>
    </w:p>
    <w:p w:rsidR="00B324D7" w:rsidRPr="00B324D7" w:rsidRDefault="00B324D7" w:rsidP="00B324D7">
      <w:pPr>
        <w:spacing w:after="0" w:line="240" w:lineRule="auto"/>
        <w:rPr>
          <w:sz w:val="20"/>
          <w:szCs w:val="20"/>
        </w:rPr>
      </w:pPr>
      <w:r w:rsidRPr="00B324D7">
        <w:rPr>
          <w:sz w:val="20"/>
          <w:szCs w:val="20"/>
        </w:rPr>
        <w:t>Examination of vaginal secretions, skin, hair, and nails with a 10% KOH (Potassium Hydroxide) or KOH w/Swartzenhanced</w:t>
      </w:r>
      <w:r>
        <w:rPr>
          <w:sz w:val="20"/>
          <w:szCs w:val="20"/>
        </w:rPr>
        <w:t xml:space="preserve"> </w:t>
      </w:r>
      <w:r w:rsidRPr="00B324D7">
        <w:rPr>
          <w:sz w:val="20"/>
          <w:szCs w:val="20"/>
        </w:rPr>
        <w:t>solution is utilized as an aid in diagnosis and classification of various yeast and fungal infections. As a strong</w:t>
      </w:r>
      <w:r>
        <w:rPr>
          <w:sz w:val="20"/>
          <w:szCs w:val="20"/>
        </w:rPr>
        <w:t xml:space="preserve"> </w:t>
      </w:r>
      <w:r w:rsidRPr="00B324D7">
        <w:rPr>
          <w:sz w:val="20"/>
          <w:szCs w:val="20"/>
        </w:rPr>
        <w:t>alkali, 10% KOH digests the keratin surrounding the fungi so that the hyphae and spores can be seen.</w:t>
      </w:r>
    </w:p>
    <w:p w:rsidR="00B324D7" w:rsidRDefault="00B324D7" w:rsidP="00B324D7">
      <w:pPr>
        <w:spacing w:after="0" w:line="240" w:lineRule="auto"/>
        <w:rPr>
          <w:sz w:val="20"/>
          <w:szCs w:val="20"/>
        </w:rPr>
      </w:pPr>
    </w:p>
    <w:p w:rsidR="00B324D7" w:rsidRPr="00B324D7" w:rsidRDefault="00B324D7" w:rsidP="00B324D7">
      <w:pPr>
        <w:spacing w:after="0" w:line="240" w:lineRule="auto"/>
        <w:rPr>
          <w:sz w:val="20"/>
          <w:szCs w:val="20"/>
        </w:rPr>
      </w:pPr>
      <w:r w:rsidRPr="00B324D7">
        <w:rPr>
          <w:sz w:val="20"/>
          <w:szCs w:val="20"/>
        </w:rPr>
        <w:t>Wet mount preparations are used to detect the presence of bacterial, fungal, or parasitic organisms, and other cellular</w:t>
      </w:r>
      <w:r>
        <w:rPr>
          <w:sz w:val="20"/>
          <w:szCs w:val="20"/>
        </w:rPr>
        <w:t xml:space="preserve"> </w:t>
      </w:r>
      <w:r w:rsidRPr="00B324D7">
        <w:rPr>
          <w:sz w:val="20"/>
          <w:szCs w:val="20"/>
        </w:rPr>
        <w:t>elements indicative of pathological conditions (i.e. clue cells and polymorphonuclear leukocytes).</w:t>
      </w:r>
    </w:p>
    <w:p w:rsidR="00B324D7" w:rsidRDefault="00B324D7" w:rsidP="00B324D7">
      <w:pPr>
        <w:spacing w:after="0" w:line="240" w:lineRule="auto"/>
        <w:rPr>
          <w:sz w:val="20"/>
          <w:szCs w:val="20"/>
        </w:rPr>
      </w:pPr>
    </w:p>
    <w:p w:rsidR="00B324D7" w:rsidRDefault="00B324D7" w:rsidP="00B324D7">
      <w:pPr>
        <w:spacing w:after="0" w:line="240" w:lineRule="auto"/>
        <w:rPr>
          <w:sz w:val="20"/>
          <w:szCs w:val="20"/>
        </w:rPr>
      </w:pPr>
      <w:r w:rsidRPr="00B324D7">
        <w:rPr>
          <w:sz w:val="20"/>
          <w:szCs w:val="20"/>
        </w:rPr>
        <w:t>Examination of vaginal secretions for the presence of amniotic fluid is known as the fern test. In conjunction with patient</w:t>
      </w:r>
      <w:r>
        <w:rPr>
          <w:sz w:val="20"/>
          <w:szCs w:val="20"/>
        </w:rPr>
        <w:t xml:space="preserve"> </w:t>
      </w:r>
      <w:r w:rsidRPr="00B324D7">
        <w:rPr>
          <w:sz w:val="20"/>
          <w:szCs w:val="20"/>
        </w:rPr>
        <w:t>history and vaginal fluid pH, the fern test is used to determine if the amniotic sac had ruptured. Due to the protein and</w:t>
      </w:r>
      <w:r>
        <w:rPr>
          <w:sz w:val="20"/>
          <w:szCs w:val="20"/>
        </w:rPr>
        <w:t xml:space="preserve"> </w:t>
      </w:r>
      <w:r w:rsidRPr="00B324D7">
        <w:rPr>
          <w:sz w:val="20"/>
          <w:szCs w:val="20"/>
        </w:rPr>
        <w:t>sodium chloride content, amniotic fluid crystallizes to form a fern pattern when allowed to air-dry on a microscope slide.</w:t>
      </w:r>
    </w:p>
    <w:p w:rsidR="00B324D7" w:rsidRDefault="00B324D7" w:rsidP="00B324D7">
      <w:pPr>
        <w:spacing w:after="0" w:line="240" w:lineRule="auto"/>
        <w:rPr>
          <w:sz w:val="20"/>
          <w:szCs w:val="20"/>
        </w:rPr>
      </w:pPr>
    </w:p>
    <w:p w:rsidR="00B324D7" w:rsidRDefault="00B324D7" w:rsidP="00B324D7">
      <w:pPr>
        <w:spacing w:after="0" w:line="240" w:lineRule="auto"/>
        <w:rPr>
          <w:sz w:val="20"/>
          <w:szCs w:val="20"/>
        </w:rPr>
      </w:pPr>
      <w:r w:rsidRPr="006B7890">
        <w:rPr>
          <w:sz w:val="20"/>
          <w:szCs w:val="20"/>
          <w:u w:val="single"/>
        </w:rPr>
        <w:t>PROFICIENCY TESTING</w:t>
      </w:r>
      <w:r>
        <w:rPr>
          <w:sz w:val="20"/>
          <w:szCs w:val="20"/>
        </w:rPr>
        <w:t>:</w:t>
      </w:r>
    </w:p>
    <w:p w:rsidR="00B324D7" w:rsidRDefault="00B324D7" w:rsidP="00B324D7">
      <w:pPr>
        <w:spacing w:after="0" w:line="240" w:lineRule="auto"/>
        <w:rPr>
          <w:sz w:val="20"/>
          <w:szCs w:val="20"/>
        </w:rPr>
      </w:pPr>
    </w:p>
    <w:p w:rsidR="00B3704E" w:rsidRPr="00B3704E" w:rsidRDefault="00B3704E" w:rsidP="00B3704E">
      <w:pPr>
        <w:autoSpaceDE w:val="0"/>
        <w:autoSpaceDN w:val="0"/>
        <w:adjustRightInd w:val="0"/>
        <w:spacing w:after="0" w:line="240" w:lineRule="auto"/>
        <w:rPr>
          <w:rFonts w:cstheme="minorHAnsi"/>
          <w:sz w:val="20"/>
          <w:szCs w:val="20"/>
        </w:rPr>
      </w:pPr>
      <w:r w:rsidRPr="00B3704E">
        <w:rPr>
          <w:rFonts w:cstheme="minorHAnsi"/>
          <w:sz w:val="20"/>
          <w:szCs w:val="20"/>
        </w:rPr>
        <w:t>The American Proficiency Institute (API) sends unknown samples to the laboratory for analysis</w:t>
      </w:r>
      <w:r>
        <w:rPr>
          <w:rFonts w:cstheme="minorHAnsi"/>
          <w:sz w:val="20"/>
          <w:szCs w:val="20"/>
        </w:rPr>
        <w:t xml:space="preserve"> at least twice a</w:t>
      </w:r>
      <w:r w:rsidRPr="00B3704E">
        <w:rPr>
          <w:rFonts w:cstheme="minorHAnsi"/>
          <w:sz w:val="20"/>
          <w:szCs w:val="20"/>
        </w:rPr>
        <w:t xml:space="preserve"> year. Results are submitted to the PT agency within 10 days of survey receipt. If a site fails 2 out of 3</w:t>
      </w:r>
      <w:r w:rsidR="00F9316F">
        <w:rPr>
          <w:rFonts w:cstheme="minorHAnsi"/>
          <w:sz w:val="20"/>
          <w:szCs w:val="20"/>
        </w:rPr>
        <w:t xml:space="preserve"> </w:t>
      </w:r>
      <w:r w:rsidRPr="00B3704E">
        <w:rPr>
          <w:rFonts w:cstheme="minorHAnsi"/>
          <w:sz w:val="20"/>
          <w:szCs w:val="20"/>
        </w:rPr>
        <w:t>events or two consecutive events according to federal law, it may be required to discontinue testing.</w:t>
      </w:r>
    </w:p>
    <w:p w:rsidR="00B3704E" w:rsidRPr="00F9316F" w:rsidRDefault="00B3704E" w:rsidP="00490DCA">
      <w:pPr>
        <w:pStyle w:val="ListParagraph"/>
        <w:numPr>
          <w:ilvl w:val="0"/>
          <w:numId w:val="2"/>
        </w:numPr>
        <w:autoSpaceDE w:val="0"/>
        <w:autoSpaceDN w:val="0"/>
        <w:adjustRightInd w:val="0"/>
        <w:spacing w:after="0" w:line="240" w:lineRule="auto"/>
        <w:rPr>
          <w:rFonts w:cstheme="minorHAnsi"/>
          <w:sz w:val="20"/>
          <w:szCs w:val="20"/>
        </w:rPr>
      </w:pPr>
      <w:r w:rsidRPr="00F9316F">
        <w:rPr>
          <w:rFonts w:cstheme="minorHAnsi"/>
          <w:sz w:val="20"/>
          <w:szCs w:val="20"/>
        </w:rPr>
        <w:t>All Survey results are to be handled and reported in the same manner as clinical results following the directions</w:t>
      </w:r>
      <w:r w:rsidR="00F9316F" w:rsidRPr="00F9316F">
        <w:rPr>
          <w:rFonts w:cstheme="minorHAnsi"/>
          <w:sz w:val="20"/>
          <w:szCs w:val="20"/>
        </w:rPr>
        <w:t xml:space="preserve"> </w:t>
      </w:r>
      <w:r w:rsidRPr="00F9316F">
        <w:rPr>
          <w:rFonts w:cstheme="minorHAnsi"/>
          <w:sz w:val="20"/>
          <w:szCs w:val="20"/>
        </w:rPr>
        <w:t>on the survey package insert. The samples are not to be analyzed in duplicate unless clinical specimens are</w:t>
      </w:r>
      <w:r w:rsidR="00F9316F">
        <w:rPr>
          <w:rFonts w:cstheme="minorHAnsi"/>
          <w:sz w:val="20"/>
          <w:szCs w:val="20"/>
        </w:rPr>
        <w:t xml:space="preserve"> </w:t>
      </w:r>
      <w:r w:rsidRPr="00F9316F">
        <w:rPr>
          <w:rFonts w:cstheme="minorHAnsi"/>
          <w:sz w:val="20"/>
          <w:szCs w:val="20"/>
        </w:rPr>
        <w:t>analyzed in duplicate. Actions or decisions must be documented.</w:t>
      </w:r>
    </w:p>
    <w:p w:rsidR="00B3704E" w:rsidRPr="00F9316F" w:rsidRDefault="00F9316F" w:rsidP="00CA7D6B">
      <w:pPr>
        <w:pStyle w:val="ListParagraph"/>
        <w:numPr>
          <w:ilvl w:val="0"/>
          <w:numId w:val="2"/>
        </w:numPr>
        <w:autoSpaceDE w:val="0"/>
        <w:autoSpaceDN w:val="0"/>
        <w:adjustRightInd w:val="0"/>
        <w:spacing w:after="0" w:line="240" w:lineRule="auto"/>
        <w:rPr>
          <w:rFonts w:cstheme="minorHAnsi"/>
          <w:sz w:val="20"/>
          <w:szCs w:val="20"/>
        </w:rPr>
      </w:pPr>
      <w:r w:rsidRPr="00F9316F">
        <w:rPr>
          <w:rFonts w:cstheme="minorHAnsi"/>
          <w:sz w:val="20"/>
          <w:szCs w:val="20"/>
        </w:rPr>
        <w:t xml:space="preserve">The PT picture slide(s) will be </w:t>
      </w:r>
      <w:r w:rsidR="00B3704E" w:rsidRPr="00F9316F">
        <w:rPr>
          <w:rFonts w:cstheme="minorHAnsi"/>
          <w:sz w:val="20"/>
          <w:szCs w:val="20"/>
        </w:rPr>
        <w:t>assigned to specific individuals. Successful participation may be used as</w:t>
      </w:r>
      <w:r>
        <w:rPr>
          <w:rFonts w:cstheme="minorHAnsi"/>
          <w:sz w:val="20"/>
          <w:szCs w:val="20"/>
        </w:rPr>
        <w:t xml:space="preserve"> </w:t>
      </w:r>
      <w:r w:rsidR="00B3704E" w:rsidRPr="00F9316F">
        <w:rPr>
          <w:rFonts w:cstheme="minorHAnsi"/>
          <w:sz w:val="20"/>
          <w:szCs w:val="20"/>
        </w:rPr>
        <w:t>demonstrating successful competency for that year.</w:t>
      </w:r>
    </w:p>
    <w:p w:rsidR="00B3704E" w:rsidRPr="00F9316F" w:rsidRDefault="00B3704E" w:rsidP="00E216D7">
      <w:pPr>
        <w:pStyle w:val="ListParagraph"/>
        <w:numPr>
          <w:ilvl w:val="0"/>
          <w:numId w:val="2"/>
        </w:numPr>
        <w:autoSpaceDE w:val="0"/>
        <w:autoSpaceDN w:val="0"/>
        <w:adjustRightInd w:val="0"/>
        <w:spacing w:after="0" w:line="240" w:lineRule="auto"/>
        <w:rPr>
          <w:rFonts w:cstheme="minorHAnsi"/>
          <w:sz w:val="20"/>
          <w:szCs w:val="20"/>
        </w:rPr>
      </w:pPr>
      <w:r w:rsidRPr="00F9316F">
        <w:rPr>
          <w:rFonts w:cstheme="minorHAnsi"/>
          <w:sz w:val="20"/>
          <w:szCs w:val="20"/>
        </w:rPr>
        <w:t>Upon receiving the survey:</w:t>
      </w:r>
      <w:r w:rsidR="00F9316F">
        <w:rPr>
          <w:rFonts w:cstheme="minorHAnsi"/>
          <w:sz w:val="20"/>
          <w:szCs w:val="20"/>
        </w:rPr>
        <w:t xml:space="preserve"> </w:t>
      </w:r>
      <w:r w:rsidRPr="00F9316F">
        <w:rPr>
          <w:rFonts w:cstheme="minorHAnsi"/>
          <w:sz w:val="20"/>
          <w:szCs w:val="20"/>
        </w:rPr>
        <w:t xml:space="preserve">The </w:t>
      </w:r>
      <w:r w:rsidR="00F9316F" w:rsidRPr="00F9316F">
        <w:rPr>
          <w:rFonts w:cstheme="minorHAnsi"/>
          <w:sz w:val="20"/>
          <w:szCs w:val="20"/>
        </w:rPr>
        <w:t>Lab Point of Care coordinator or designee</w:t>
      </w:r>
      <w:r w:rsidRPr="00F9316F">
        <w:rPr>
          <w:rFonts w:cstheme="minorHAnsi"/>
          <w:sz w:val="20"/>
          <w:szCs w:val="20"/>
        </w:rPr>
        <w:t xml:space="preserve"> will contact </w:t>
      </w:r>
      <w:r w:rsidR="00F9316F" w:rsidRPr="00F9316F">
        <w:rPr>
          <w:rFonts w:cstheme="minorHAnsi"/>
          <w:sz w:val="20"/>
          <w:szCs w:val="20"/>
        </w:rPr>
        <w:t>the assigned medical provider(s)</w:t>
      </w:r>
      <w:r w:rsidRPr="00F9316F">
        <w:rPr>
          <w:rFonts w:cstheme="minorHAnsi"/>
          <w:sz w:val="20"/>
          <w:szCs w:val="20"/>
        </w:rPr>
        <w:t xml:space="preserve"> regarding the survey and the timeline for submitting</w:t>
      </w:r>
      <w:r w:rsidR="00F9316F" w:rsidRPr="00F9316F">
        <w:rPr>
          <w:rFonts w:cstheme="minorHAnsi"/>
          <w:sz w:val="20"/>
          <w:szCs w:val="20"/>
        </w:rPr>
        <w:t xml:space="preserve"> </w:t>
      </w:r>
      <w:r w:rsidRPr="00F9316F">
        <w:rPr>
          <w:rFonts w:cstheme="minorHAnsi"/>
          <w:sz w:val="20"/>
          <w:szCs w:val="20"/>
        </w:rPr>
        <w:t>the results.</w:t>
      </w:r>
    </w:p>
    <w:p w:rsidR="00B3704E" w:rsidRPr="00F9316F" w:rsidRDefault="00B3704E" w:rsidP="00F9316F">
      <w:pPr>
        <w:pStyle w:val="ListParagraph"/>
        <w:numPr>
          <w:ilvl w:val="0"/>
          <w:numId w:val="3"/>
        </w:numPr>
        <w:autoSpaceDE w:val="0"/>
        <w:autoSpaceDN w:val="0"/>
        <w:adjustRightInd w:val="0"/>
        <w:spacing w:after="0" w:line="240" w:lineRule="auto"/>
        <w:rPr>
          <w:rFonts w:cstheme="minorHAnsi"/>
          <w:sz w:val="20"/>
          <w:szCs w:val="20"/>
        </w:rPr>
      </w:pPr>
      <w:r w:rsidRPr="00F9316F">
        <w:rPr>
          <w:rFonts w:cstheme="minorHAnsi"/>
          <w:sz w:val="20"/>
          <w:szCs w:val="20"/>
        </w:rPr>
        <w:t>The departments must be available within the period identified by POCT.</w:t>
      </w:r>
    </w:p>
    <w:p w:rsidR="00B3704E" w:rsidRPr="00F9316F" w:rsidRDefault="00B3704E" w:rsidP="00F9316F">
      <w:pPr>
        <w:pStyle w:val="ListParagraph"/>
        <w:numPr>
          <w:ilvl w:val="0"/>
          <w:numId w:val="3"/>
        </w:numPr>
        <w:autoSpaceDE w:val="0"/>
        <w:autoSpaceDN w:val="0"/>
        <w:adjustRightInd w:val="0"/>
        <w:spacing w:after="0" w:line="240" w:lineRule="auto"/>
        <w:rPr>
          <w:rFonts w:cstheme="minorHAnsi"/>
          <w:sz w:val="20"/>
          <w:szCs w:val="20"/>
        </w:rPr>
      </w:pPr>
      <w:r w:rsidRPr="00F9316F">
        <w:rPr>
          <w:rFonts w:cstheme="minorHAnsi"/>
          <w:sz w:val="20"/>
          <w:szCs w:val="20"/>
        </w:rPr>
        <w:t>The Key operators must make sure of the following:</w:t>
      </w:r>
    </w:p>
    <w:p w:rsidR="00B3704E" w:rsidRPr="00F9316F" w:rsidRDefault="00B3704E" w:rsidP="00F9316F">
      <w:pPr>
        <w:pStyle w:val="ListParagraph"/>
        <w:numPr>
          <w:ilvl w:val="0"/>
          <w:numId w:val="3"/>
        </w:numPr>
        <w:autoSpaceDE w:val="0"/>
        <w:autoSpaceDN w:val="0"/>
        <w:adjustRightInd w:val="0"/>
        <w:spacing w:after="0" w:line="240" w:lineRule="auto"/>
        <w:rPr>
          <w:rFonts w:cstheme="minorHAnsi"/>
          <w:sz w:val="20"/>
          <w:szCs w:val="20"/>
        </w:rPr>
      </w:pPr>
      <w:r w:rsidRPr="00F9316F">
        <w:rPr>
          <w:rFonts w:cstheme="minorHAnsi"/>
          <w:sz w:val="20"/>
          <w:szCs w:val="20"/>
        </w:rPr>
        <w:lastRenderedPageBreak/>
        <w:t>Instruments (if applicable) are in good working order.</w:t>
      </w:r>
    </w:p>
    <w:p w:rsidR="00B3704E" w:rsidRPr="00E064E0" w:rsidRDefault="00B3704E" w:rsidP="00AC5502">
      <w:pPr>
        <w:pStyle w:val="ListParagraph"/>
        <w:numPr>
          <w:ilvl w:val="0"/>
          <w:numId w:val="2"/>
        </w:numPr>
        <w:autoSpaceDE w:val="0"/>
        <w:autoSpaceDN w:val="0"/>
        <w:adjustRightInd w:val="0"/>
        <w:spacing w:after="0" w:line="240" w:lineRule="auto"/>
        <w:rPr>
          <w:rFonts w:cstheme="minorHAnsi"/>
          <w:sz w:val="20"/>
          <w:szCs w:val="20"/>
        </w:rPr>
      </w:pPr>
      <w:r w:rsidRPr="00E064E0">
        <w:rPr>
          <w:rFonts w:cstheme="minorHAnsi"/>
          <w:sz w:val="20"/>
          <w:szCs w:val="20"/>
        </w:rPr>
        <w:t>Once results are obtained, they should be given to the POCT Coordinators who will send them to the PT provider</w:t>
      </w:r>
      <w:r w:rsidR="00E064E0">
        <w:rPr>
          <w:rFonts w:cstheme="minorHAnsi"/>
          <w:sz w:val="20"/>
          <w:szCs w:val="20"/>
        </w:rPr>
        <w:t xml:space="preserve"> </w:t>
      </w:r>
      <w:r w:rsidRPr="00E064E0">
        <w:rPr>
          <w:rFonts w:cstheme="minorHAnsi"/>
          <w:sz w:val="20"/>
          <w:szCs w:val="20"/>
        </w:rPr>
        <w:t>via electronic entry on the PT provider’s website.</w:t>
      </w:r>
    </w:p>
    <w:p w:rsidR="00B3704E" w:rsidRPr="00F9316F" w:rsidRDefault="00D87E18" w:rsidP="00D87E18">
      <w:pPr>
        <w:pStyle w:val="ListParagraph"/>
        <w:numPr>
          <w:ilvl w:val="0"/>
          <w:numId w:val="2"/>
        </w:numPr>
        <w:autoSpaceDE w:val="0"/>
        <w:autoSpaceDN w:val="0"/>
        <w:adjustRightInd w:val="0"/>
        <w:spacing w:after="0" w:line="240" w:lineRule="auto"/>
        <w:rPr>
          <w:rFonts w:cstheme="minorHAnsi"/>
          <w:sz w:val="20"/>
          <w:szCs w:val="20"/>
        </w:rPr>
      </w:pPr>
      <w:r w:rsidRPr="00D87E18">
        <w:rPr>
          <w:rFonts w:cstheme="minorHAnsi"/>
          <w:sz w:val="20"/>
          <w:szCs w:val="20"/>
        </w:rPr>
        <w:t>When PT results are received, they will be promptly evaluated by the Laboratory Director or a qualified designee, the review will be documented and the results of the evaluation will be shared with the Testing Personnel</w:t>
      </w:r>
      <w:r w:rsidR="00B3704E" w:rsidRPr="00F9316F">
        <w:rPr>
          <w:rFonts w:cstheme="minorHAnsi"/>
          <w:sz w:val="20"/>
          <w:szCs w:val="20"/>
        </w:rPr>
        <w:t>.</w:t>
      </w:r>
    </w:p>
    <w:p w:rsidR="00B3704E" w:rsidRPr="00F9316F" w:rsidRDefault="00B3704E" w:rsidP="00D87E18">
      <w:pPr>
        <w:pStyle w:val="ListParagraph"/>
        <w:numPr>
          <w:ilvl w:val="1"/>
          <w:numId w:val="2"/>
        </w:numPr>
        <w:autoSpaceDE w:val="0"/>
        <w:autoSpaceDN w:val="0"/>
        <w:adjustRightInd w:val="0"/>
        <w:spacing w:after="0" w:line="240" w:lineRule="auto"/>
        <w:rPr>
          <w:rFonts w:cstheme="minorHAnsi"/>
          <w:sz w:val="20"/>
          <w:szCs w:val="20"/>
        </w:rPr>
      </w:pPr>
      <w:r w:rsidRPr="00F9316F">
        <w:rPr>
          <w:rFonts w:cstheme="minorHAnsi"/>
          <w:sz w:val="20"/>
          <w:szCs w:val="20"/>
        </w:rPr>
        <w:t>Scores of 100% minimally requires documentation of review by the Director or designee.</w:t>
      </w:r>
    </w:p>
    <w:p w:rsidR="00B3704E" w:rsidRPr="00F9316F" w:rsidRDefault="00B3704E" w:rsidP="00D87E18">
      <w:pPr>
        <w:pStyle w:val="ListParagraph"/>
        <w:numPr>
          <w:ilvl w:val="1"/>
          <w:numId w:val="2"/>
        </w:numPr>
        <w:autoSpaceDE w:val="0"/>
        <w:autoSpaceDN w:val="0"/>
        <w:adjustRightInd w:val="0"/>
        <w:spacing w:after="0" w:line="240" w:lineRule="auto"/>
        <w:rPr>
          <w:rFonts w:cstheme="minorHAnsi"/>
          <w:sz w:val="20"/>
          <w:szCs w:val="20"/>
        </w:rPr>
      </w:pPr>
      <w:r w:rsidRPr="00F9316F">
        <w:rPr>
          <w:rFonts w:cstheme="minorHAnsi"/>
          <w:sz w:val="20"/>
          <w:szCs w:val="20"/>
        </w:rPr>
        <w:t>Scores between 100% and 80% requires a comprehensive investigation and remedial action documented of</w:t>
      </w:r>
      <w:r w:rsidR="00F9316F">
        <w:rPr>
          <w:rFonts w:cstheme="minorHAnsi"/>
          <w:sz w:val="20"/>
          <w:szCs w:val="20"/>
        </w:rPr>
        <w:t xml:space="preserve"> </w:t>
      </w:r>
      <w:r w:rsidRPr="00F9316F">
        <w:rPr>
          <w:rFonts w:cstheme="minorHAnsi"/>
          <w:sz w:val="20"/>
          <w:szCs w:val="20"/>
        </w:rPr>
        <w:t>unsuccessful challenges.</w:t>
      </w:r>
    </w:p>
    <w:p w:rsidR="00B3704E" w:rsidRPr="00F9316F" w:rsidRDefault="00B3704E" w:rsidP="00D87E18">
      <w:pPr>
        <w:pStyle w:val="ListParagraph"/>
        <w:numPr>
          <w:ilvl w:val="1"/>
          <w:numId w:val="2"/>
        </w:numPr>
        <w:autoSpaceDE w:val="0"/>
        <w:autoSpaceDN w:val="0"/>
        <w:adjustRightInd w:val="0"/>
        <w:spacing w:after="0" w:line="240" w:lineRule="auto"/>
        <w:rPr>
          <w:rFonts w:cstheme="minorHAnsi"/>
          <w:sz w:val="20"/>
          <w:szCs w:val="20"/>
        </w:rPr>
      </w:pPr>
      <w:r w:rsidRPr="00F9316F">
        <w:rPr>
          <w:rFonts w:cstheme="minorHAnsi"/>
          <w:sz w:val="20"/>
          <w:szCs w:val="20"/>
        </w:rPr>
        <w:t>Scores less than 80% requires a comprehensive investigation and documentation of remedial action of</w:t>
      </w:r>
      <w:r w:rsidR="00F9316F" w:rsidRPr="00F9316F">
        <w:rPr>
          <w:rFonts w:cstheme="minorHAnsi"/>
          <w:sz w:val="20"/>
          <w:szCs w:val="20"/>
        </w:rPr>
        <w:t xml:space="preserve"> </w:t>
      </w:r>
      <w:r w:rsidRPr="00F9316F">
        <w:rPr>
          <w:rFonts w:cstheme="minorHAnsi"/>
          <w:sz w:val="20"/>
          <w:szCs w:val="20"/>
        </w:rPr>
        <w:t>unsuccessful challenges. Scores of less than 80 percent may jeopardize a site’s ability to continue to perform</w:t>
      </w:r>
      <w:r w:rsidR="00F9316F">
        <w:rPr>
          <w:rFonts w:cstheme="minorHAnsi"/>
          <w:sz w:val="20"/>
          <w:szCs w:val="20"/>
        </w:rPr>
        <w:t xml:space="preserve"> </w:t>
      </w:r>
      <w:r w:rsidRPr="00F9316F">
        <w:rPr>
          <w:rFonts w:cstheme="minorHAnsi"/>
          <w:sz w:val="20"/>
          <w:szCs w:val="20"/>
        </w:rPr>
        <w:t>testing.</w:t>
      </w:r>
    </w:p>
    <w:p w:rsidR="00B3704E" w:rsidRPr="00F9316F" w:rsidRDefault="00B3704E" w:rsidP="00D87E18">
      <w:pPr>
        <w:pStyle w:val="ListParagraph"/>
        <w:numPr>
          <w:ilvl w:val="1"/>
          <w:numId w:val="2"/>
        </w:numPr>
        <w:autoSpaceDE w:val="0"/>
        <w:autoSpaceDN w:val="0"/>
        <w:adjustRightInd w:val="0"/>
        <w:spacing w:after="0" w:line="240" w:lineRule="auto"/>
        <w:rPr>
          <w:rFonts w:cstheme="minorHAnsi"/>
          <w:sz w:val="20"/>
          <w:szCs w:val="20"/>
        </w:rPr>
      </w:pPr>
      <w:r w:rsidRPr="00F9316F">
        <w:rPr>
          <w:rFonts w:cstheme="minorHAnsi"/>
          <w:sz w:val="20"/>
          <w:szCs w:val="20"/>
        </w:rPr>
        <w:t>Should a site fail proficiency, they will be required to immediately perform a comprehensive investigation and</w:t>
      </w:r>
      <w:r w:rsidR="00F9316F">
        <w:rPr>
          <w:rFonts w:cstheme="minorHAnsi"/>
          <w:sz w:val="20"/>
          <w:szCs w:val="20"/>
        </w:rPr>
        <w:t xml:space="preserve"> </w:t>
      </w:r>
      <w:r w:rsidRPr="00F9316F">
        <w:rPr>
          <w:rFonts w:cstheme="minorHAnsi"/>
          <w:sz w:val="20"/>
          <w:szCs w:val="20"/>
        </w:rPr>
        <w:t>document remedial action. Operator re-training may be required.</w:t>
      </w:r>
    </w:p>
    <w:p w:rsidR="00B3704E" w:rsidRDefault="00B3704E" w:rsidP="00D87E18">
      <w:pPr>
        <w:pStyle w:val="ListParagraph"/>
        <w:numPr>
          <w:ilvl w:val="1"/>
          <w:numId w:val="2"/>
        </w:numPr>
        <w:autoSpaceDE w:val="0"/>
        <w:autoSpaceDN w:val="0"/>
        <w:adjustRightInd w:val="0"/>
        <w:spacing w:after="0" w:line="240" w:lineRule="auto"/>
        <w:rPr>
          <w:rFonts w:cstheme="minorHAnsi"/>
          <w:sz w:val="20"/>
          <w:szCs w:val="20"/>
        </w:rPr>
      </w:pPr>
      <w:r w:rsidRPr="00F9316F">
        <w:rPr>
          <w:rFonts w:cstheme="minorHAnsi"/>
          <w:sz w:val="20"/>
          <w:szCs w:val="20"/>
        </w:rPr>
        <w:t>In order to avoid cessation of testing, a site failing a challenge will be expected to develop and implement a more</w:t>
      </w:r>
      <w:r w:rsidR="00F9316F">
        <w:rPr>
          <w:rFonts w:cstheme="minorHAnsi"/>
          <w:sz w:val="20"/>
          <w:szCs w:val="20"/>
        </w:rPr>
        <w:t xml:space="preserve"> </w:t>
      </w:r>
      <w:r w:rsidRPr="00F9316F">
        <w:rPr>
          <w:rFonts w:cstheme="minorHAnsi"/>
          <w:sz w:val="20"/>
          <w:szCs w:val="20"/>
        </w:rPr>
        <w:t>aggressive plan for performance improvement.</w:t>
      </w:r>
    </w:p>
    <w:p w:rsidR="00F9316F" w:rsidRDefault="00F9316F" w:rsidP="001B607C">
      <w:pPr>
        <w:pStyle w:val="ListParagraph"/>
        <w:numPr>
          <w:ilvl w:val="0"/>
          <w:numId w:val="2"/>
        </w:numPr>
        <w:autoSpaceDE w:val="0"/>
        <w:autoSpaceDN w:val="0"/>
        <w:adjustRightInd w:val="0"/>
        <w:spacing w:after="0" w:line="240" w:lineRule="auto"/>
        <w:rPr>
          <w:rFonts w:cstheme="minorHAnsi"/>
          <w:sz w:val="20"/>
          <w:szCs w:val="20"/>
        </w:rPr>
      </w:pPr>
      <w:r>
        <w:rPr>
          <w:rFonts w:cstheme="minorHAnsi"/>
          <w:sz w:val="20"/>
          <w:szCs w:val="20"/>
        </w:rPr>
        <w:t xml:space="preserve">IMPORTANT REMINDERS: </w:t>
      </w:r>
    </w:p>
    <w:p w:rsidR="00F9316F" w:rsidRDefault="00D87E18" w:rsidP="00D87E18">
      <w:pPr>
        <w:pStyle w:val="ListParagraph"/>
        <w:numPr>
          <w:ilvl w:val="1"/>
          <w:numId w:val="2"/>
        </w:numPr>
        <w:autoSpaceDE w:val="0"/>
        <w:autoSpaceDN w:val="0"/>
        <w:adjustRightInd w:val="0"/>
        <w:spacing w:after="0" w:line="240" w:lineRule="auto"/>
        <w:rPr>
          <w:rFonts w:cstheme="minorHAnsi"/>
          <w:sz w:val="20"/>
          <w:szCs w:val="20"/>
        </w:rPr>
      </w:pPr>
      <w:r w:rsidRPr="00D87E18">
        <w:rPr>
          <w:rFonts w:cstheme="minorHAnsi"/>
          <w:sz w:val="20"/>
          <w:szCs w:val="20"/>
        </w:rPr>
        <w:t>There will be no communication with any other laboratory regarding the samples or results prior to the cut-off date for the submission of results</w:t>
      </w:r>
      <w:r>
        <w:rPr>
          <w:rFonts w:cstheme="minorHAnsi"/>
          <w:sz w:val="20"/>
          <w:szCs w:val="20"/>
        </w:rPr>
        <w:t>.</w:t>
      </w:r>
    </w:p>
    <w:p w:rsidR="00D87E18" w:rsidRDefault="00D87E18" w:rsidP="00D87E18">
      <w:pPr>
        <w:pStyle w:val="ListParagraph"/>
        <w:numPr>
          <w:ilvl w:val="1"/>
          <w:numId w:val="2"/>
        </w:numPr>
        <w:autoSpaceDE w:val="0"/>
        <w:autoSpaceDN w:val="0"/>
        <w:adjustRightInd w:val="0"/>
        <w:spacing w:after="0" w:line="240" w:lineRule="auto"/>
        <w:rPr>
          <w:rFonts w:cstheme="minorHAnsi"/>
          <w:sz w:val="20"/>
          <w:szCs w:val="20"/>
        </w:rPr>
      </w:pPr>
      <w:r w:rsidRPr="00D87E18">
        <w:rPr>
          <w:rFonts w:cstheme="minorHAnsi"/>
          <w:sz w:val="20"/>
          <w:szCs w:val="20"/>
        </w:rPr>
        <w:t>PT samples will not be sent to any other laboratory, even if the laboratory is temporarily unable to test them.  Promptly notify the PT provider of any inability to test the PT samples so that the laboratory will not receive a zero score for not participating</w:t>
      </w:r>
      <w:r>
        <w:rPr>
          <w:rFonts w:cstheme="minorHAnsi"/>
          <w:sz w:val="20"/>
          <w:szCs w:val="20"/>
        </w:rPr>
        <w:t>.</w:t>
      </w:r>
    </w:p>
    <w:p w:rsidR="00D87E18" w:rsidRPr="00D87E18" w:rsidRDefault="00D87E18" w:rsidP="00D87E18">
      <w:pPr>
        <w:pStyle w:val="ListParagraph"/>
        <w:numPr>
          <w:ilvl w:val="1"/>
          <w:numId w:val="2"/>
        </w:numPr>
        <w:autoSpaceDE w:val="0"/>
        <w:autoSpaceDN w:val="0"/>
        <w:adjustRightInd w:val="0"/>
        <w:spacing w:after="0" w:line="240" w:lineRule="auto"/>
        <w:rPr>
          <w:rFonts w:cstheme="minorHAnsi"/>
          <w:sz w:val="20"/>
          <w:szCs w:val="20"/>
        </w:rPr>
      </w:pPr>
      <w:r w:rsidRPr="00D87E18">
        <w:rPr>
          <w:rFonts w:cstheme="minorHAnsi"/>
          <w:sz w:val="20"/>
          <w:szCs w:val="20"/>
        </w:rPr>
        <w:t>All documentation pertaining to the PT participation are retained.  This includes:</w:t>
      </w:r>
    </w:p>
    <w:p w:rsidR="00D87E18" w:rsidRPr="00D87E18" w:rsidRDefault="00D87E18" w:rsidP="00D87E18">
      <w:pPr>
        <w:pStyle w:val="ListParagraph"/>
        <w:numPr>
          <w:ilvl w:val="2"/>
          <w:numId w:val="2"/>
        </w:numPr>
        <w:autoSpaceDE w:val="0"/>
        <w:autoSpaceDN w:val="0"/>
        <w:adjustRightInd w:val="0"/>
        <w:spacing w:after="0" w:line="240" w:lineRule="auto"/>
        <w:rPr>
          <w:rFonts w:cstheme="minorHAnsi"/>
          <w:sz w:val="20"/>
          <w:szCs w:val="20"/>
        </w:rPr>
      </w:pPr>
      <w:r w:rsidRPr="00D87E18">
        <w:rPr>
          <w:rFonts w:cstheme="minorHAnsi"/>
          <w:sz w:val="20"/>
          <w:szCs w:val="20"/>
        </w:rPr>
        <w:t xml:space="preserve">how the PT samples were handled, prepared, processed and tested, </w:t>
      </w:r>
    </w:p>
    <w:p w:rsidR="00D87E18" w:rsidRPr="00D87E18" w:rsidRDefault="00D87E18" w:rsidP="00D87E18">
      <w:pPr>
        <w:pStyle w:val="ListParagraph"/>
        <w:numPr>
          <w:ilvl w:val="2"/>
          <w:numId w:val="2"/>
        </w:numPr>
        <w:autoSpaceDE w:val="0"/>
        <w:autoSpaceDN w:val="0"/>
        <w:adjustRightInd w:val="0"/>
        <w:spacing w:after="0" w:line="240" w:lineRule="auto"/>
        <w:rPr>
          <w:rFonts w:cstheme="minorHAnsi"/>
          <w:sz w:val="20"/>
          <w:szCs w:val="20"/>
        </w:rPr>
      </w:pPr>
      <w:r w:rsidRPr="00D87E18">
        <w:rPr>
          <w:rFonts w:cstheme="minorHAnsi"/>
          <w:sz w:val="20"/>
          <w:szCs w:val="20"/>
        </w:rPr>
        <w:t>information and instructions sent with the samples,</w:t>
      </w:r>
    </w:p>
    <w:p w:rsidR="00D87E18" w:rsidRPr="00D87E18" w:rsidRDefault="00D87E18" w:rsidP="00D87E18">
      <w:pPr>
        <w:pStyle w:val="ListParagraph"/>
        <w:numPr>
          <w:ilvl w:val="2"/>
          <w:numId w:val="2"/>
        </w:numPr>
        <w:autoSpaceDE w:val="0"/>
        <w:autoSpaceDN w:val="0"/>
        <w:adjustRightInd w:val="0"/>
        <w:spacing w:after="0" w:line="240" w:lineRule="auto"/>
        <w:rPr>
          <w:rFonts w:cstheme="minorHAnsi"/>
          <w:sz w:val="20"/>
          <w:szCs w:val="20"/>
        </w:rPr>
      </w:pPr>
      <w:r w:rsidRPr="00D87E18">
        <w:rPr>
          <w:rFonts w:cstheme="minorHAnsi"/>
          <w:sz w:val="20"/>
          <w:szCs w:val="20"/>
        </w:rPr>
        <w:t xml:space="preserve">all work sheets, instrument tapes and logs related to testing the samples, </w:t>
      </w:r>
    </w:p>
    <w:p w:rsidR="00D87E18" w:rsidRPr="00D87E18" w:rsidRDefault="00D87E18" w:rsidP="00D87E18">
      <w:pPr>
        <w:pStyle w:val="ListParagraph"/>
        <w:numPr>
          <w:ilvl w:val="2"/>
          <w:numId w:val="2"/>
        </w:numPr>
        <w:autoSpaceDE w:val="0"/>
        <w:autoSpaceDN w:val="0"/>
        <w:adjustRightInd w:val="0"/>
        <w:spacing w:after="0" w:line="240" w:lineRule="auto"/>
        <w:rPr>
          <w:rFonts w:cstheme="minorHAnsi"/>
          <w:sz w:val="20"/>
          <w:szCs w:val="20"/>
        </w:rPr>
      </w:pPr>
      <w:r w:rsidRPr="00D87E18">
        <w:rPr>
          <w:rFonts w:cstheme="minorHAnsi"/>
          <w:sz w:val="20"/>
          <w:szCs w:val="20"/>
        </w:rPr>
        <w:t xml:space="preserve">copies of the attestation form signed by the Testing Personnel and the Laboratory Director, AND </w:t>
      </w:r>
    </w:p>
    <w:p w:rsidR="00D87E18" w:rsidRPr="00F9316F" w:rsidRDefault="00D87E18" w:rsidP="00D87E18">
      <w:pPr>
        <w:pStyle w:val="ListParagraph"/>
        <w:numPr>
          <w:ilvl w:val="2"/>
          <w:numId w:val="2"/>
        </w:numPr>
        <w:autoSpaceDE w:val="0"/>
        <w:autoSpaceDN w:val="0"/>
        <w:adjustRightInd w:val="0"/>
        <w:spacing w:after="0" w:line="240" w:lineRule="auto"/>
        <w:rPr>
          <w:rFonts w:cstheme="minorHAnsi"/>
          <w:sz w:val="20"/>
          <w:szCs w:val="20"/>
        </w:rPr>
      </w:pPr>
      <w:r w:rsidRPr="00D87E18">
        <w:rPr>
          <w:rFonts w:cstheme="minorHAnsi"/>
          <w:sz w:val="20"/>
          <w:szCs w:val="20"/>
        </w:rPr>
        <w:t>the result submission forms</w:t>
      </w:r>
    </w:p>
    <w:p w:rsidR="00B324D7" w:rsidRPr="00B3704E" w:rsidRDefault="00B324D7" w:rsidP="00F9316F">
      <w:pPr>
        <w:rPr>
          <w:rFonts w:cstheme="minorHAnsi"/>
          <w:sz w:val="20"/>
          <w:szCs w:val="20"/>
        </w:rPr>
      </w:pPr>
    </w:p>
    <w:p w:rsidR="00B324D7" w:rsidRDefault="00D87E18" w:rsidP="00D87E18">
      <w:pPr>
        <w:spacing w:after="0" w:line="240" w:lineRule="auto"/>
        <w:rPr>
          <w:rFonts w:cstheme="minorHAnsi"/>
          <w:sz w:val="20"/>
          <w:szCs w:val="20"/>
        </w:rPr>
      </w:pPr>
      <w:r w:rsidRPr="006B7890">
        <w:rPr>
          <w:rFonts w:cstheme="minorHAnsi"/>
          <w:sz w:val="20"/>
          <w:szCs w:val="20"/>
          <w:u w:val="single"/>
        </w:rPr>
        <w:t>REGULATORY REQUIREMENTS</w:t>
      </w:r>
      <w:r>
        <w:rPr>
          <w:rFonts w:cstheme="minorHAnsi"/>
          <w:sz w:val="20"/>
          <w:szCs w:val="20"/>
        </w:rPr>
        <w:t>:</w:t>
      </w:r>
    </w:p>
    <w:p w:rsidR="00D87E18" w:rsidRDefault="00D87E18" w:rsidP="00D87E18">
      <w:pPr>
        <w:spacing w:after="0" w:line="240" w:lineRule="auto"/>
      </w:pPr>
    </w:p>
    <w:p w:rsidR="00D87E18" w:rsidRDefault="00D87E18" w:rsidP="00D87E18">
      <w:pPr>
        <w:spacing w:after="0" w:line="240" w:lineRule="auto"/>
      </w:pPr>
      <w:r w:rsidRPr="00D87E18">
        <w:t>All test results must be maintained in patient</w:t>
      </w:r>
      <w:r>
        <w:t xml:space="preserve"> electronic health record</w:t>
      </w:r>
      <w:r w:rsidRPr="00D87E18">
        <w:t xml:space="preserve"> with all required information</w:t>
      </w:r>
      <w:r>
        <w:t>:</w:t>
      </w:r>
    </w:p>
    <w:p w:rsidR="00D87E18" w:rsidRDefault="00D87E18" w:rsidP="00E064E0">
      <w:pPr>
        <w:pStyle w:val="ListParagraph"/>
        <w:numPr>
          <w:ilvl w:val="0"/>
          <w:numId w:val="4"/>
        </w:numPr>
        <w:spacing w:after="0" w:line="240" w:lineRule="auto"/>
      </w:pPr>
      <w:r>
        <w:t>Patient’s name</w:t>
      </w:r>
    </w:p>
    <w:p w:rsidR="00D87E18" w:rsidRDefault="00D87E18" w:rsidP="00E064E0">
      <w:pPr>
        <w:pStyle w:val="ListParagraph"/>
        <w:numPr>
          <w:ilvl w:val="0"/>
          <w:numId w:val="4"/>
        </w:numPr>
        <w:spacing w:after="0" w:line="240" w:lineRule="auto"/>
      </w:pPr>
      <w:r>
        <w:t>Medical Record Number</w:t>
      </w:r>
    </w:p>
    <w:p w:rsidR="00D87E18" w:rsidRDefault="00D87E18" w:rsidP="00E064E0">
      <w:pPr>
        <w:pStyle w:val="ListParagraph"/>
        <w:numPr>
          <w:ilvl w:val="0"/>
          <w:numId w:val="4"/>
        </w:numPr>
        <w:spacing w:after="0" w:line="240" w:lineRule="auto"/>
      </w:pPr>
      <w:r>
        <w:t>Patient’s gender</w:t>
      </w:r>
    </w:p>
    <w:p w:rsidR="00D87E18" w:rsidRDefault="00D87E18" w:rsidP="00E064E0">
      <w:pPr>
        <w:pStyle w:val="ListParagraph"/>
        <w:numPr>
          <w:ilvl w:val="0"/>
          <w:numId w:val="4"/>
        </w:numPr>
        <w:spacing w:after="0" w:line="240" w:lineRule="auto"/>
      </w:pPr>
      <w:r>
        <w:t>Patient’s age or date of birth</w:t>
      </w:r>
    </w:p>
    <w:p w:rsidR="00D87E18" w:rsidRDefault="00D87E18" w:rsidP="00E064E0">
      <w:pPr>
        <w:pStyle w:val="ListParagraph"/>
        <w:numPr>
          <w:ilvl w:val="0"/>
          <w:numId w:val="4"/>
        </w:numPr>
        <w:spacing w:after="0" w:line="240" w:lineRule="auto"/>
      </w:pPr>
      <w:r>
        <w:t>Date &amp; time test collected, performed and reported</w:t>
      </w:r>
    </w:p>
    <w:p w:rsidR="00D87E18" w:rsidRDefault="00D87E18" w:rsidP="00E064E0">
      <w:pPr>
        <w:pStyle w:val="ListParagraph"/>
        <w:numPr>
          <w:ilvl w:val="0"/>
          <w:numId w:val="4"/>
        </w:numPr>
        <w:spacing w:after="0" w:line="240" w:lineRule="auto"/>
      </w:pPr>
      <w:r>
        <w:t>Ordering Physician</w:t>
      </w:r>
    </w:p>
    <w:p w:rsidR="00D87E18" w:rsidRDefault="00D87E18" w:rsidP="00E064E0">
      <w:pPr>
        <w:pStyle w:val="ListParagraph"/>
        <w:numPr>
          <w:ilvl w:val="0"/>
          <w:numId w:val="4"/>
        </w:numPr>
        <w:spacing w:after="0" w:line="240" w:lineRule="auto"/>
      </w:pPr>
      <w:r>
        <w:t>Responsible physician (if not 6)</w:t>
      </w:r>
    </w:p>
    <w:p w:rsidR="00D87E18" w:rsidRDefault="00D87E18" w:rsidP="00E064E0">
      <w:pPr>
        <w:pStyle w:val="ListParagraph"/>
        <w:numPr>
          <w:ilvl w:val="0"/>
          <w:numId w:val="4"/>
        </w:numPr>
        <w:spacing w:after="0" w:line="240" w:lineRule="auto"/>
      </w:pPr>
      <w:r>
        <w:t>Reference or Target Range</w:t>
      </w:r>
    </w:p>
    <w:p w:rsidR="00D87E18" w:rsidRDefault="00D87E18" w:rsidP="00E064E0">
      <w:pPr>
        <w:pStyle w:val="ListParagraph"/>
        <w:numPr>
          <w:ilvl w:val="0"/>
          <w:numId w:val="4"/>
        </w:numPr>
        <w:spacing w:after="0" w:line="240" w:lineRule="auto"/>
      </w:pPr>
      <w:r>
        <w:t>Test Performed</w:t>
      </w:r>
    </w:p>
    <w:p w:rsidR="00D87E18" w:rsidRDefault="00D87E18" w:rsidP="00E064E0">
      <w:pPr>
        <w:pStyle w:val="ListParagraph"/>
        <w:numPr>
          <w:ilvl w:val="0"/>
          <w:numId w:val="4"/>
        </w:numPr>
        <w:spacing w:after="0" w:line="240" w:lineRule="auto"/>
      </w:pPr>
      <w:r>
        <w:t>Test units</w:t>
      </w:r>
    </w:p>
    <w:p w:rsidR="00E064E0" w:rsidRDefault="00E064E0" w:rsidP="00D87E18">
      <w:pPr>
        <w:spacing w:after="0" w:line="240" w:lineRule="auto"/>
      </w:pPr>
    </w:p>
    <w:p w:rsidR="00D87E18" w:rsidRDefault="00D87E18" w:rsidP="00D87E18">
      <w:pPr>
        <w:spacing w:after="0" w:line="240" w:lineRule="auto"/>
      </w:pPr>
      <w:r>
        <w:t>Additional informati</w:t>
      </w:r>
      <w:r w:rsidR="00E064E0">
        <w:t>on that must be retained for two</w:t>
      </w:r>
      <w:r>
        <w:t xml:space="preserve"> years:</w:t>
      </w:r>
    </w:p>
    <w:p w:rsidR="00D87E18" w:rsidRDefault="00D87E18" w:rsidP="00E064E0">
      <w:pPr>
        <w:pStyle w:val="ListParagraph"/>
        <w:numPr>
          <w:ilvl w:val="0"/>
          <w:numId w:val="6"/>
        </w:numPr>
        <w:spacing w:after="0" w:line="240" w:lineRule="auto"/>
      </w:pPr>
      <w:r>
        <w:t>Testing personnel records</w:t>
      </w:r>
    </w:p>
    <w:p w:rsidR="00D87E18" w:rsidRDefault="00D87E18" w:rsidP="00E064E0">
      <w:pPr>
        <w:pStyle w:val="ListParagraph"/>
        <w:numPr>
          <w:ilvl w:val="0"/>
          <w:numId w:val="6"/>
        </w:numPr>
        <w:spacing w:after="0" w:line="240" w:lineRule="auto"/>
      </w:pPr>
      <w:r>
        <w:t>Product information (i.e. serial number, lot numbers, expiration dates, etc.) and any remedial action</w:t>
      </w:r>
    </w:p>
    <w:p w:rsidR="00D87E18" w:rsidRDefault="00D87E18" w:rsidP="00E064E0">
      <w:pPr>
        <w:pStyle w:val="ListParagraph"/>
        <w:numPr>
          <w:ilvl w:val="0"/>
          <w:numId w:val="6"/>
        </w:numPr>
        <w:spacing w:after="0" w:line="240" w:lineRule="auto"/>
      </w:pPr>
      <w:r>
        <w:t>Microscope maintenance sheets and reference ranges</w:t>
      </w:r>
    </w:p>
    <w:p w:rsidR="00E064E0" w:rsidRDefault="00E064E0" w:rsidP="00D87E18">
      <w:pPr>
        <w:spacing w:after="0" w:line="240" w:lineRule="auto"/>
      </w:pPr>
    </w:p>
    <w:p w:rsidR="00D87E18" w:rsidRDefault="00D87E18" w:rsidP="00D87E18">
      <w:pPr>
        <w:spacing w:after="0" w:line="240" w:lineRule="auto"/>
      </w:pPr>
      <w:r>
        <w:t>Other</w:t>
      </w:r>
    </w:p>
    <w:p w:rsidR="00D87E18" w:rsidRDefault="00D87E18" w:rsidP="00E064E0">
      <w:pPr>
        <w:pStyle w:val="ListParagraph"/>
        <w:numPr>
          <w:ilvl w:val="0"/>
          <w:numId w:val="8"/>
        </w:numPr>
        <w:spacing w:after="0" w:line="240" w:lineRule="auto"/>
      </w:pPr>
      <w:r>
        <w:t>Universal precautions must be observed when handling any patient specimen.</w:t>
      </w:r>
    </w:p>
    <w:p w:rsidR="00E064E0" w:rsidRDefault="00D87E18" w:rsidP="00E064E0">
      <w:pPr>
        <w:pStyle w:val="ListParagraph"/>
        <w:numPr>
          <w:ilvl w:val="0"/>
          <w:numId w:val="8"/>
        </w:numPr>
        <w:spacing w:after="0" w:line="240" w:lineRule="auto"/>
      </w:pPr>
      <w:r>
        <w:t>A physician’s order or policy statement detailing standard of care is required prior to performing test.</w:t>
      </w:r>
    </w:p>
    <w:p w:rsidR="00E064E0" w:rsidRPr="00E064E0" w:rsidRDefault="00D87E18" w:rsidP="00E064E0">
      <w:pPr>
        <w:pStyle w:val="ListParagraph"/>
        <w:numPr>
          <w:ilvl w:val="0"/>
          <w:numId w:val="8"/>
        </w:numPr>
        <w:spacing w:after="0" w:line="240" w:lineRule="auto"/>
      </w:pPr>
      <w:r w:rsidRPr="00E064E0">
        <w:rPr>
          <w:rFonts w:ascii="Arial" w:hAnsi="Arial" w:cs="Arial"/>
          <w:sz w:val="20"/>
          <w:szCs w:val="20"/>
        </w:rPr>
        <w:t>The Hospital Hand Hygiene policy must be adhered to at all times</w:t>
      </w:r>
    </w:p>
    <w:p w:rsidR="00E064E0" w:rsidRDefault="00E064E0" w:rsidP="00E064E0">
      <w:pPr>
        <w:spacing w:after="0" w:line="240" w:lineRule="auto"/>
      </w:pPr>
    </w:p>
    <w:p w:rsidR="00E064E0" w:rsidRDefault="00E064E0" w:rsidP="00E064E0">
      <w:pPr>
        <w:spacing w:after="0" w:line="240" w:lineRule="auto"/>
      </w:pPr>
      <w:r w:rsidRPr="006B7890">
        <w:rPr>
          <w:u w:val="single"/>
        </w:rPr>
        <w:t>COMPETENCY ASSESSMENT</w:t>
      </w:r>
      <w:r>
        <w:t>:</w:t>
      </w:r>
    </w:p>
    <w:p w:rsidR="00E064E0" w:rsidRDefault="00E064E0" w:rsidP="00E064E0">
      <w:pPr>
        <w:spacing w:after="0" w:line="240" w:lineRule="auto"/>
      </w:pPr>
    </w:p>
    <w:p w:rsidR="00E064E0" w:rsidRDefault="00E064E0" w:rsidP="00E064E0">
      <w:pPr>
        <w:spacing w:after="0" w:line="240" w:lineRule="auto"/>
      </w:pPr>
      <w:r>
        <w:t>All operators must read the procedure manual. Competency assessment is done bi-annually during the first year for new employees, and annually thereafter for all other employees.</w:t>
      </w:r>
    </w:p>
    <w:p w:rsidR="00E064E0" w:rsidRDefault="00E064E0" w:rsidP="00E064E0">
      <w:pPr>
        <w:spacing w:after="0" w:line="240" w:lineRule="auto"/>
      </w:pPr>
      <w:r>
        <w:t>Competency is assessed using the six applicable methods listed below:</w:t>
      </w:r>
    </w:p>
    <w:p w:rsidR="00E064E0" w:rsidRDefault="00E064E0" w:rsidP="00E064E0">
      <w:pPr>
        <w:pStyle w:val="ListParagraph"/>
        <w:numPr>
          <w:ilvl w:val="0"/>
          <w:numId w:val="9"/>
        </w:numPr>
        <w:spacing w:after="0" w:line="240" w:lineRule="auto"/>
      </w:pPr>
      <w:r w:rsidRPr="00E064E0">
        <w:t>Direct observation of routine patient test performance including patient identification and preparation, specimen collection, handling, processing and testing</w:t>
      </w:r>
      <w:r>
        <w:t>.</w:t>
      </w:r>
    </w:p>
    <w:p w:rsidR="00E064E0" w:rsidRDefault="00E064E0" w:rsidP="00E064E0">
      <w:pPr>
        <w:pStyle w:val="ListParagraph"/>
        <w:numPr>
          <w:ilvl w:val="0"/>
          <w:numId w:val="9"/>
        </w:numPr>
        <w:spacing w:after="0" w:line="240" w:lineRule="auto"/>
      </w:pPr>
      <w:r w:rsidRPr="00E064E0">
        <w:t>Monitoring the recording and reporting of test results, including reporting of critical results (manual and LIS reporting).</w:t>
      </w:r>
    </w:p>
    <w:p w:rsidR="00E064E0" w:rsidRDefault="00E064E0" w:rsidP="00E064E0">
      <w:pPr>
        <w:pStyle w:val="ListParagraph"/>
        <w:numPr>
          <w:ilvl w:val="0"/>
          <w:numId w:val="9"/>
        </w:numPr>
        <w:spacing w:after="0" w:line="240" w:lineRule="auto"/>
      </w:pPr>
      <w:r w:rsidRPr="00E064E0">
        <w:t>Review of intermediate test results or worksheets, quality control records, proficiency testing results, and maintenance records</w:t>
      </w:r>
      <w:r>
        <w:t>.</w:t>
      </w:r>
    </w:p>
    <w:p w:rsidR="00E064E0" w:rsidRDefault="00E064E0" w:rsidP="00E064E0">
      <w:pPr>
        <w:pStyle w:val="ListParagraph"/>
        <w:numPr>
          <w:ilvl w:val="0"/>
          <w:numId w:val="9"/>
        </w:numPr>
        <w:spacing w:after="0" w:line="240" w:lineRule="auto"/>
      </w:pPr>
      <w:r w:rsidRPr="00E064E0">
        <w:t>Direct observation of performance of instrument maintenance and function checks</w:t>
      </w:r>
      <w:r>
        <w:t>.</w:t>
      </w:r>
    </w:p>
    <w:p w:rsidR="00E064E0" w:rsidRDefault="00E064E0" w:rsidP="00E064E0">
      <w:pPr>
        <w:pStyle w:val="ListParagraph"/>
        <w:numPr>
          <w:ilvl w:val="0"/>
          <w:numId w:val="9"/>
        </w:numPr>
        <w:spacing w:after="0" w:line="240" w:lineRule="auto"/>
      </w:pPr>
      <w:r w:rsidRPr="00E064E0">
        <w:t>Assessment of test performance through testing previously analyzed specimens, blind testing samples, or previously tested proficiency samples</w:t>
      </w:r>
      <w:r>
        <w:t>.</w:t>
      </w:r>
    </w:p>
    <w:p w:rsidR="00E064E0" w:rsidRDefault="00E064E0" w:rsidP="00E064E0">
      <w:pPr>
        <w:pStyle w:val="ListParagraph"/>
        <w:numPr>
          <w:ilvl w:val="0"/>
          <w:numId w:val="9"/>
        </w:numPr>
        <w:spacing w:after="0" w:line="240" w:lineRule="auto"/>
      </w:pPr>
      <w:r w:rsidRPr="00E064E0">
        <w:t>Evaluation of problem-solving skills</w:t>
      </w:r>
      <w:r>
        <w:t>.</w:t>
      </w:r>
    </w:p>
    <w:p w:rsidR="00E064E0" w:rsidRDefault="00E064E0" w:rsidP="00E064E0">
      <w:pPr>
        <w:spacing w:after="0" w:line="240" w:lineRule="auto"/>
        <w:ind w:left="360"/>
      </w:pPr>
    </w:p>
    <w:p w:rsidR="00E064E0" w:rsidRDefault="00E064E0" w:rsidP="00E064E0">
      <w:pPr>
        <w:spacing w:after="0" w:line="240" w:lineRule="auto"/>
      </w:pPr>
      <w:r w:rsidRPr="006B7890">
        <w:rPr>
          <w:u w:val="single"/>
        </w:rPr>
        <w:t>THE MICROSCOPE</w:t>
      </w:r>
      <w:r>
        <w:t>:</w:t>
      </w:r>
    </w:p>
    <w:p w:rsidR="00E064E0" w:rsidRDefault="00E064E0" w:rsidP="00E064E0">
      <w:pPr>
        <w:spacing w:after="0" w:line="240" w:lineRule="auto"/>
      </w:pPr>
    </w:p>
    <w:p w:rsidR="00E064E0" w:rsidRDefault="00E064E0" w:rsidP="00E064E0">
      <w:pPr>
        <w:spacing w:after="0" w:line="240" w:lineRule="auto"/>
      </w:pPr>
      <w:r>
        <w:t>Achieving an accurate result with microscopic techniques requires an understanding of the operating characteristics and limitations of the equipment used. Therefore, it is recommended that the manufacturers’ instructions are read prior to using the microscope.</w:t>
      </w:r>
    </w:p>
    <w:p w:rsidR="00E064E0" w:rsidRDefault="00AA6E1F" w:rsidP="00E064E0">
      <w:pPr>
        <w:spacing w:after="0" w:line="240" w:lineRule="auto"/>
      </w:pPr>
      <w:r w:rsidRPr="00AA6E1F">
        <w:rPr>
          <w:noProof/>
        </w:rPr>
        <w:drawing>
          <wp:anchor distT="0" distB="0" distL="114300" distR="114300" simplePos="0" relativeHeight="251658240" behindDoc="1" locked="0" layoutInCell="1" allowOverlap="1">
            <wp:simplePos x="0" y="0"/>
            <wp:positionH relativeFrom="page">
              <wp:posOffset>687122</wp:posOffset>
            </wp:positionH>
            <wp:positionV relativeFrom="paragraph">
              <wp:posOffset>137218</wp:posOffset>
            </wp:positionV>
            <wp:extent cx="3149600" cy="3068320"/>
            <wp:effectExtent l="0" t="0" r="0" b="0"/>
            <wp:wrapTight wrapText="bothSides">
              <wp:wrapPolygon edited="0">
                <wp:start x="0" y="0"/>
                <wp:lineTo x="0" y="21457"/>
                <wp:lineTo x="21426" y="21457"/>
                <wp:lineTo x="214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9600" cy="306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4E0" w:rsidRDefault="00E064E0" w:rsidP="00E064E0">
      <w:pPr>
        <w:pStyle w:val="ListParagraph"/>
        <w:numPr>
          <w:ilvl w:val="0"/>
          <w:numId w:val="11"/>
        </w:numPr>
        <w:spacing w:after="0" w:line="240" w:lineRule="auto"/>
      </w:pPr>
      <w:r w:rsidRPr="00E064E0">
        <w:rPr>
          <w:i/>
        </w:rPr>
        <w:t>Objective Lenses</w:t>
      </w:r>
      <w:r>
        <w:t>: Used to magnify the specimen a defined amount ( e.g. 10X, 40X, 100X)</w:t>
      </w:r>
    </w:p>
    <w:p w:rsidR="00E064E0" w:rsidRDefault="00E064E0" w:rsidP="00E064E0">
      <w:pPr>
        <w:pStyle w:val="ListParagraph"/>
        <w:numPr>
          <w:ilvl w:val="0"/>
          <w:numId w:val="11"/>
        </w:numPr>
        <w:spacing w:after="0" w:line="240" w:lineRule="auto"/>
      </w:pPr>
      <w:r w:rsidRPr="00E064E0">
        <w:rPr>
          <w:i/>
        </w:rPr>
        <w:t>Stage</w:t>
      </w:r>
      <w:r>
        <w:t>: Horizontal platform on which the specimen slide is placed</w:t>
      </w:r>
    </w:p>
    <w:p w:rsidR="00E064E0" w:rsidRDefault="00E064E0" w:rsidP="00E064E0">
      <w:pPr>
        <w:pStyle w:val="ListParagraph"/>
        <w:numPr>
          <w:ilvl w:val="0"/>
          <w:numId w:val="11"/>
        </w:numPr>
        <w:spacing w:after="0" w:line="240" w:lineRule="auto"/>
      </w:pPr>
      <w:r w:rsidRPr="00E064E0">
        <w:rPr>
          <w:i/>
        </w:rPr>
        <w:t>Condenser</w:t>
      </w:r>
      <w:r>
        <w:t>:</w:t>
      </w:r>
    </w:p>
    <w:p w:rsidR="00E064E0" w:rsidRDefault="00E064E0" w:rsidP="00E064E0">
      <w:pPr>
        <w:pStyle w:val="ListParagraph"/>
        <w:numPr>
          <w:ilvl w:val="1"/>
          <w:numId w:val="11"/>
        </w:numPr>
        <w:spacing w:after="0" w:line="240" w:lineRule="auto"/>
      </w:pPr>
      <w:r>
        <w:t>Mounted under the stage to concentrate and focus light from the Tungsten bulb</w:t>
      </w:r>
    </w:p>
    <w:p w:rsidR="00E064E0" w:rsidRDefault="00E064E0" w:rsidP="00E064E0">
      <w:pPr>
        <w:pStyle w:val="ListParagraph"/>
        <w:numPr>
          <w:ilvl w:val="1"/>
          <w:numId w:val="11"/>
        </w:numPr>
        <w:spacing w:after="0" w:line="240" w:lineRule="auto"/>
      </w:pPr>
      <w:r>
        <w:t>Raising or lowing it adjusts the amount of contrast and resolution</w:t>
      </w:r>
    </w:p>
    <w:p w:rsidR="00E064E0" w:rsidRDefault="00E064E0" w:rsidP="00AA6E1F">
      <w:pPr>
        <w:pStyle w:val="ListParagraph"/>
        <w:numPr>
          <w:ilvl w:val="1"/>
          <w:numId w:val="11"/>
        </w:numPr>
        <w:spacing w:after="0" w:line="240" w:lineRule="auto"/>
      </w:pPr>
      <w:r>
        <w:t>Contains an aperture diaphragm, which can be opened or closed to control the amount of light striking</w:t>
      </w:r>
      <w:r w:rsidR="00AA6E1F">
        <w:t xml:space="preserve"> </w:t>
      </w:r>
      <w:r>
        <w:t>the specimen</w:t>
      </w:r>
    </w:p>
    <w:p w:rsidR="00AA6E1F" w:rsidRDefault="00AA6E1F" w:rsidP="00AA6E1F">
      <w:pPr>
        <w:pStyle w:val="ListParagraph"/>
        <w:spacing w:after="0" w:line="240" w:lineRule="auto"/>
        <w:ind w:left="1440"/>
      </w:pPr>
    </w:p>
    <w:p w:rsidR="00E064E0" w:rsidRDefault="00E064E0" w:rsidP="00E12C95">
      <w:pPr>
        <w:pStyle w:val="ListParagraph"/>
        <w:numPr>
          <w:ilvl w:val="0"/>
          <w:numId w:val="11"/>
        </w:numPr>
        <w:spacing w:after="0" w:line="240" w:lineRule="auto"/>
      </w:pPr>
      <w:r w:rsidRPr="00AA6E1F">
        <w:rPr>
          <w:i/>
        </w:rPr>
        <w:t>Coarse and Fine Adjustment Knobs</w:t>
      </w:r>
      <w:r>
        <w:t>: Used to bring the slide into focus by moving the stage toward or away from</w:t>
      </w:r>
      <w:r w:rsidR="00AA6E1F">
        <w:t xml:space="preserve"> </w:t>
      </w:r>
      <w:r>
        <w:t>the objectives. The coarse adjustment moves the stage in large increments and the fine adjustment causes</w:t>
      </w:r>
      <w:r w:rsidR="00AA6E1F">
        <w:t xml:space="preserve"> </w:t>
      </w:r>
      <w:r>
        <w:t>subtle movement.</w:t>
      </w:r>
    </w:p>
    <w:p w:rsidR="00E064E0" w:rsidRDefault="00E064E0" w:rsidP="00B74FBB">
      <w:pPr>
        <w:pStyle w:val="ListParagraph"/>
        <w:numPr>
          <w:ilvl w:val="0"/>
          <w:numId w:val="11"/>
        </w:numPr>
        <w:spacing w:after="0" w:line="240" w:lineRule="auto"/>
      </w:pPr>
      <w:r w:rsidRPr="00AA6E1F">
        <w:rPr>
          <w:i/>
        </w:rPr>
        <w:t>Collector Lens</w:t>
      </w:r>
      <w:r>
        <w:t>: Better microscopes have a field diaphragm on the collector lens. The adjustment of this</w:t>
      </w:r>
      <w:r w:rsidR="00AA6E1F">
        <w:t xml:space="preserve"> </w:t>
      </w:r>
      <w:r>
        <w:t>diaphragm increases or decreases the circle of light in the viewing field</w:t>
      </w:r>
    </w:p>
    <w:p w:rsidR="00E064E0" w:rsidRDefault="00E064E0" w:rsidP="00B1503E">
      <w:pPr>
        <w:pStyle w:val="ListParagraph"/>
        <w:numPr>
          <w:ilvl w:val="0"/>
          <w:numId w:val="11"/>
        </w:numPr>
        <w:spacing w:after="0" w:line="240" w:lineRule="auto"/>
      </w:pPr>
      <w:r w:rsidRPr="00AA6E1F">
        <w:rPr>
          <w:i/>
        </w:rPr>
        <w:t>Tungsten Bulb</w:t>
      </w:r>
      <w:r>
        <w:t>: A built-in light source that can be changed by the operator when it burns out. The light intensity</w:t>
      </w:r>
      <w:r w:rsidR="00AA6E1F">
        <w:t xml:space="preserve"> </w:t>
      </w:r>
      <w:r>
        <w:t>can be controlled with the dimmer.</w:t>
      </w:r>
    </w:p>
    <w:p w:rsidR="00AA6E1F" w:rsidRDefault="00AA6E1F" w:rsidP="00AA6E1F">
      <w:pPr>
        <w:spacing w:after="0" w:line="240" w:lineRule="auto"/>
      </w:pPr>
    </w:p>
    <w:p w:rsidR="00AA6E1F" w:rsidRDefault="00AA6E1F" w:rsidP="00AA6E1F">
      <w:pPr>
        <w:spacing w:after="0" w:line="240" w:lineRule="auto"/>
      </w:pPr>
      <w:r>
        <w:t>How to use the Microscope:</w:t>
      </w:r>
    </w:p>
    <w:p w:rsidR="00AA6E1F" w:rsidRDefault="00AA6E1F" w:rsidP="00AA6E1F">
      <w:pPr>
        <w:pStyle w:val="ListParagraph"/>
        <w:numPr>
          <w:ilvl w:val="0"/>
          <w:numId w:val="12"/>
        </w:numPr>
        <w:spacing w:after="0" w:line="240" w:lineRule="auto"/>
      </w:pPr>
      <w:r>
        <w:t>Place a properly labeled specimen slide (i.e. 2 patient identifiers) on the stage (2).</w:t>
      </w:r>
    </w:p>
    <w:p w:rsidR="00AA6E1F" w:rsidRDefault="00AA6E1F" w:rsidP="00AA6E1F">
      <w:pPr>
        <w:pStyle w:val="ListParagraph"/>
        <w:numPr>
          <w:ilvl w:val="0"/>
          <w:numId w:val="12"/>
        </w:numPr>
        <w:spacing w:after="0" w:line="240" w:lineRule="auto"/>
      </w:pPr>
      <w:r>
        <w:t>Lower the condenser and turn the lamp to low. Open both the aperture diaphragm (3) and the field diaphragm (5).</w:t>
      </w:r>
    </w:p>
    <w:p w:rsidR="00AA6E1F" w:rsidRDefault="00AA6E1F" w:rsidP="00342AA5">
      <w:pPr>
        <w:pStyle w:val="ListParagraph"/>
        <w:numPr>
          <w:ilvl w:val="0"/>
          <w:numId w:val="12"/>
        </w:numPr>
        <w:spacing w:after="0" w:line="240" w:lineRule="auto"/>
      </w:pPr>
      <w:r>
        <w:t>With the 10X objective in place and while observing from the side of the slide and not through the eyepiece, use the coarse adjustment knob (4) to slowly raise the stage until the slide comes close to the objective.</w:t>
      </w:r>
    </w:p>
    <w:p w:rsidR="00AA6E1F" w:rsidRDefault="00AA6E1F" w:rsidP="00AA6E1F">
      <w:pPr>
        <w:pStyle w:val="ListParagraph"/>
        <w:numPr>
          <w:ilvl w:val="0"/>
          <w:numId w:val="12"/>
        </w:numPr>
        <w:spacing w:after="0" w:line="240" w:lineRule="auto"/>
      </w:pPr>
      <w:r>
        <w:t>Next, look through the eyepiece and use the coarse and/or fine adjustment until the image is sharpest.</w:t>
      </w:r>
    </w:p>
    <w:p w:rsidR="00AA6E1F" w:rsidRDefault="00AA6E1F" w:rsidP="00EB5286">
      <w:pPr>
        <w:pStyle w:val="ListParagraph"/>
        <w:numPr>
          <w:ilvl w:val="0"/>
          <w:numId w:val="12"/>
        </w:numPr>
        <w:spacing w:after="0" w:line="240" w:lineRule="auto"/>
      </w:pPr>
      <w:r>
        <w:lastRenderedPageBreak/>
        <w:t>Close the field diaphragm (5) almost completely and raise the condenser until the edges of the diaphragm are sharply focused (the condenser is usually at its highest position). Then, open the field diaphragm slowly, stopping just as it disappears from view.</w:t>
      </w:r>
    </w:p>
    <w:p w:rsidR="00AA6E1F" w:rsidRDefault="00AA6E1F" w:rsidP="006718F2">
      <w:pPr>
        <w:pStyle w:val="ListParagraph"/>
        <w:numPr>
          <w:ilvl w:val="0"/>
          <w:numId w:val="12"/>
        </w:numPr>
        <w:spacing w:after="0" w:line="240" w:lineRule="auto"/>
      </w:pPr>
      <w:r>
        <w:t>Open and close the aperture diaphragm to optimize contrast. Contrast is increased by closing the aperature. If more light is needed, turn up the lamp.</w:t>
      </w:r>
    </w:p>
    <w:p w:rsidR="00AA6E1F" w:rsidRDefault="00AA6E1F" w:rsidP="00AA6E1F">
      <w:pPr>
        <w:spacing w:after="0" w:line="240" w:lineRule="auto"/>
      </w:pPr>
    </w:p>
    <w:p w:rsidR="00AA6E1F" w:rsidRDefault="00AA6E1F" w:rsidP="00AA6E1F">
      <w:pPr>
        <w:spacing w:after="0" w:line="240" w:lineRule="auto"/>
      </w:pPr>
      <w:r w:rsidRPr="00AA6E1F">
        <w:t>The high (40X) objective:</w:t>
      </w:r>
    </w:p>
    <w:p w:rsidR="00AA6E1F" w:rsidRDefault="00AA6E1F" w:rsidP="00AA6E1F">
      <w:pPr>
        <w:spacing w:after="0" w:line="240" w:lineRule="auto"/>
      </w:pPr>
    </w:p>
    <w:p w:rsidR="00AA6E1F" w:rsidRDefault="00AA6E1F" w:rsidP="00F67035">
      <w:pPr>
        <w:pStyle w:val="ListParagraph"/>
        <w:numPr>
          <w:ilvl w:val="0"/>
          <w:numId w:val="13"/>
        </w:numPr>
        <w:spacing w:after="0" w:line="240" w:lineRule="auto"/>
      </w:pPr>
      <w:r>
        <w:t>Focus and center the specimen with the 10X objective, and rotate the nosepiece slowly to bring the 40X objective into the light path.</w:t>
      </w:r>
    </w:p>
    <w:p w:rsidR="00AA6E1F" w:rsidRDefault="00AA6E1F" w:rsidP="00AA6E1F">
      <w:pPr>
        <w:pStyle w:val="ListParagraph"/>
        <w:numPr>
          <w:ilvl w:val="0"/>
          <w:numId w:val="13"/>
        </w:numPr>
        <w:spacing w:after="0" w:line="240" w:lineRule="auto"/>
      </w:pPr>
      <w:r>
        <w:t>Use the FINE adjustment knob to bring the specimen into focus.</w:t>
      </w:r>
    </w:p>
    <w:p w:rsidR="00AA6E1F" w:rsidRDefault="00AA6E1F" w:rsidP="00AA6E1F">
      <w:pPr>
        <w:spacing w:after="0" w:line="240" w:lineRule="auto"/>
        <w:ind w:left="1440"/>
      </w:pPr>
      <w:r>
        <w:t>NOTE: Never raise the stage with the coarse adjustment knob when using the 40X lens. Doing so may cause the lens to hit the slide and break.</w:t>
      </w:r>
    </w:p>
    <w:p w:rsidR="00AA6E1F" w:rsidRDefault="00AA6E1F" w:rsidP="00AA6E1F">
      <w:pPr>
        <w:spacing w:after="0" w:line="240" w:lineRule="auto"/>
        <w:ind w:left="1440"/>
      </w:pPr>
    </w:p>
    <w:p w:rsidR="00AA6E1F" w:rsidRDefault="00AA6E1F" w:rsidP="00AA6E1F">
      <w:pPr>
        <w:spacing w:after="0" w:line="240" w:lineRule="auto"/>
      </w:pPr>
      <w:r w:rsidRPr="006B7890">
        <w:rPr>
          <w:u w:val="single"/>
        </w:rPr>
        <w:t>MAINTENANCE</w:t>
      </w:r>
      <w:r>
        <w:t>:</w:t>
      </w:r>
    </w:p>
    <w:p w:rsidR="00AA6E1F" w:rsidRDefault="00AA6E1F" w:rsidP="00AA6E1F">
      <w:pPr>
        <w:spacing w:after="0" w:line="240" w:lineRule="auto"/>
      </w:pPr>
    </w:p>
    <w:p w:rsidR="00AA6E1F" w:rsidRDefault="00AA6E1F" w:rsidP="00AA6E1F">
      <w:pPr>
        <w:spacing w:after="0" w:line="240" w:lineRule="auto"/>
      </w:pPr>
      <w:r>
        <w:t>Microscopes should be inspected, cleaned, and checked a minimum of once per week.</w:t>
      </w:r>
    </w:p>
    <w:p w:rsidR="00AA6E1F" w:rsidRDefault="00AA6E1F" w:rsidP="00AA6E1F">
      <w:pPr>
        <w:spacing w:after="0" w:line="240" w:lineRule="auto"/>
      </w:pPr>
    </w:p>
    <w:p w:rsidR="00AA6E1F" w:rsidRDefault="00AA6E1F" w:rsidP="00AA6E1F">
      <w:pPr>
        <w:spacing w:after="0" w:line="240" w:lineRule="auto"/>
        <w:ind w:firstLine="720"/>
      </w:pPr>
      <w:r>
        <w:t>NOTE:</w:t>
      </w:r>
    </w:p>
    <w:p w:rsidR="00AA6E1F" w:rsidRDefault="00AA6E1F" w:rsidP="00AA6E1F">
      <w:pPr>
        <w:pStyle w:val="ListParagraph"/>
        <w:numPr>
          <w:ilvl w:val="1"/>
          <w:numId w:val="14"/>
        </w:numPr>
        <w:spacing w:after="0" w:line="240" w:lineRule="auto"/>
      </w:pPr>
      <w:r>
        <w:t>Cover the microscope when not in use and leave the 10X objective in position</w:t>
      </w:r>
    </w:p>
    <w:p w:rsidR="00AA6E1F" w:rsidRDefault="00AA6E1F" w:rsidP="00AA6E1F">
      <w:pPr>
        <w:pStyle w:val="ListParagraph"/>
        <w:numPr>
          <w:ilvl w:val="1"/>
          <w:numId w:val="14"/>
        </w:numPr>
        <w:spacing w:after="0" w:line="240" w:lineRule="auto"/>
      </w:pPr>
      <w:r>
        <w:t>Remove excess lotions, powders, or emollients from hands before use.</w:t>
      </w:r>
    </w:p>
    <w:p w:rsidR="00AA6E1F" w:rsidRDefault="00AA6E1F">
      <w:r>
        <w:br w:type="page"/>
      </w:r>
    </w:p>
    <w:p w:rsidR="00AA6E1F" w:rsidRPr="00AA6E1F" w:rsidRDefault="00AA6E1F" w:rsidP="00AA6E1F">
      <w:pPr>
        <w:spacing w:after="0" w:line="240" w:lineRule="auto"/>
        <w:jc w:val="center"/>
        <w:rPr>
          <w:b/>
          <w:sz w:val="28"/>
          <w:szCs w:val="28"/>
        </w:rPr>
      </w:pPr>
      <w:r w:rsidRPr="00AA6E1F">
        <w:rPr>
          <w:b/>
          <w:sz w:val="28"/>
          <w:szCs w:val="28"/>
        </w:rPr>
        <w:lastRenderedPageBreak/>
        <w:t>Vaginal Wet Prep</w:t>
      </w:r>
    </w:p>
    <w:p w:rsidR="00AA6E1F" w:rsidRDefault="00AA6E1F" w:rsidP="00AA6E1F">
      <w:pPr>
        <w:spacing w:after="0" w:line="240" w:lineRule="auto"/>
        <w:jc w:val="center"/>
      </w:pPr>
    </w:p>
    <w:p w:rsidR="00AA6E1F" w:rsidRDefault="00AA6E1F" w:rsidP="00AA6E1F">
      <w:pPr>
        <w:spacing w:after="0" w:line="240" w:lineRule="auto"/>
      </w:pPr>
      <w:r>
        <w:t>A vaginal wet mount (sometimes called a vaginal smear) is a test to find the cause of vaginitis, or inflammation of the vagina and the area around the vagina.</w:t>
      </w:r>
    </w:p>
    <w:p w:rsidR="00AA6E1F" w:rsidRDefault="00AA6E1F" w:rsidP="00AA6E1F">
      <w:pPr>
        <w:spacing w:after="0" w:line="240" w:lineRule="auto"/>
      </w:pPr>
    </w:p>
    <w:p w:rsidR="00AA6E1F" w:rsidRDefault="00AA6E1F" w:rsidP="00AA6E1F">
      <w:pPr>
        <w:spacing w:after="0" w:line="240" w:lineRule="auto"/>
      </w:pPr>
      <w:r w:rsidRPr="006B7890">
        <w:rPr>
          <w:u w:val="single"/>
        </w:rPr>
        <w:t>SPECIMEN COLLECTION</w:t>
      </w:r>
      <w:r>
        <w:t>:</w:t>
      </w:r>
    </w:p>
    <w:p w:rsidR="00AA6E1F" w:rsidRDefault="00AA6E1F" w:rsidP="00AA6E1F">
      <w:pPr>
        <w:spacing w:after="0" w:line="240" w:lineRule="auto"/>
      </w:pPr>
    </w:p>
    <w:p w:rsidR="00AA6E1F" w:rsidRDefault="00AA6E1F" w:rsidP="00AA6E1F">
      <w:pPr>
        <w:spacing w:after="0" w:line="240" w:lineRule="auto"/>
      </w:pPr>
      <w:r>
        <w:t>Collect a sampling of vaginal material with a sterile cotton swab passed through and along the area of concern. Place the</w:t>
      </w:r>
      <w:r w:rsidR="00E23825">
        <w:t xml:space="preserve"> </w:t>
      </w:r>
      <w:r>
        <w:t>swab in a clean glass test tube labeled with two patient identifiers and containing approximately 0.5 ml sterile saline. The</w:t>
      </w:r>
      <w:r w:rsidR="00E23825">
        <w:t xml:space="preserve"> </w:t>
      </w:r>
      <w:r>
        <w:t>appearance of the saline solution prior to the addition of the specimen should be clear and colorless. If not, obtain a fresh</w:t>
      </w:r>
      <w:r w:rsidR="00E23825">
        <w:t xml:space="preserve"> </w:t>
      </w:r>
      <w:r>
        <w:t>sample. Swirl the swab vigorously in the saline to dislodge any particulates.</w:t>
      </w:r>
    </w:p>
    <w:p w:rsidR="00AA6E1F" w:rsidRDefault="00AA6E1F" w:rsidP="00AA6E1F">
      <w:pPr>
        <w:spacing w:after="0" w:line="240" w:lineRule="auto"/>
      </w:pPr>
    </w:p>
    <w:p w:rsidR="00AA6E1F" w:rsidRDefault="00E23825" w:rsidP="00AA6E1F">
      <w:pPr>
        <w:spacing w:after="0" w:line="240" w:lineRule="auto"/>
      </w:pPr>
      <w:r w:rsidRPr="006B7890">
        <w:rPr>
          <w:u w:val="single"/>
        </w:rPr>
        <w:t>TESTING PROCEDURE</w:t>
      </w:r>
      <w:r>
        <w:t>:</w:t>
      </w:r>
    </w:p>
    <w:p w:rsidR="00E23825" w:rsidRDefault="00E23825" w:rsidP="00AA6E1F">
      <w:pPr>
        <w:spacing w:after="0" w:line="240" w:lineRule="auto"/>
      </w:pPr>
    </w:p>
    <w:p w:rsidR="00E23825" w:rsidRDefault="00E23825" w:rsidP="00E23825">
      <w:pPr>
        <w:spacing w:after="0" w:line="240" w:lineRule="auto"/>
      </w:pPr>
      <w:r>
        <w:t>Perform hand hygiene and put on gloves.</w:t>
      </w:r>
    </w:p>
    <w:p w:rsidR="00E23825" w:rsidRDefault="00E23825" w:rsidP="00E23825">
      <w:pPr>
        <w:spacing w:after="0" w:line="240" w:lineRule="auto"/>
      </w:pPr>
    </w:p>
    <w:p w:rsidR="00E23825" w:rsidRDefault="00E23825" w:rsidP="00E23825">
      <w:pPr>
        <w:pStyle w:val="ListParagraph"/>
        <w:numPr>
          <w:ilvl w:val="3"/>
          <w:numId w:val="11"/>
        </w:numPr>
        <w:spacing w:after="0" w:line="240" w:lineRule="auto"/>
      </w:pPr>
      <w:r>
        <w:t>Place a drop of patient specimen mixed with saline on a clean glass slide. Cover with coverslip.</w:t>
      </w:r>
    </w:p>
    <w:p w:rsidR="00E23825" w:rsidRDefault="00E23825" w:rsidP="00E23825">
      <w:pPr>
        <w:pStyle w:val="ListParagraph"/>
        <w:numPr>
          <w:ilvl w:val="3"/>
          <w:numId w:val="11"/>
        </w:numPr>
        <w:spacing w:after="0" w:line="240" w:lineRule="auto"/>
      </w:pPr>
      <w:r>
        <w:t>The microscope condenser must be lowered prior to reading all specimens.</w:t>
      </w:r>
    </w:p>
    <w:p w:rsidR="00E23825" w:rsidRDefault="00E23825" w:rsidP="00E23825">
      <w:pPr>
        <w:pStyle w:val="ListParagraph"/>
        <w:numPr>
          <w:ilvl w:val="3"/>
          <w:numId w:val="11"/>
        </w:numPr>
        <w:spacing w:after="0" w:line="240" w:lineRule="auto"/>
      </w:pPr>
      <w:r>
        <w:t>Examine the slide carefully for epithelial cells completely covered with bacteria (Clue cells) and for the presence of hyphae, budding yeast, or mobile trichomonads.</w:t>
      </w:r>
    </w:p>
    <w:p w:rsidR="00E23825" w:rsidRDefault="00E23825" w:rsidP="00E23825">
      <w:pPr>
        <w:pStyle w:val="ListParagraph"/>
        <w:spacing w:after="0" w:line="240" w:lineRule="auto"/>
        <w:ind w:left="2880"/>
      </w:pPr>
    </w:p>
    <w:p w:rsidR="00E23825" w:rsidRDefault="00E23825" w:rsidP="00E23825">
      <w:pPr>
        <w:pStyle w:val="ListParagraph"/>
        <w:spacing w:after="0" w:line="240" w:lineRule="auto"/>
        <w:ind w:left="0"/>
        <w:rPr>
          <w:rFonts w:ascii="Arial" w:hAnsi="Arial" w:cs="Arial"/>
          <w:b/>
          <w:bCs/>
        </w:rPr>
      </w:pPr>
      <w:r>
        <w:rPr>
          <w:rFonts w:ascii="Arial" w:hAnsi="Arial" w:cs="Arial"/>
          <w:b/>
          <w:bCs/>
        </w:rPr>
        <w:t>Microscope slides must be labeled with two patient identifiers per hospital policy.</w:t>
      </w:r>
    </w:p>
    <w:p w:rsidR="00E23825" w:rsidRDefault="00E23825" w:rsidP="00E23825">
      <w:pPr>
        <w:pStyle w:val="ListParagraph"/>
        <w:spacing w:after="0" w:line="240" w:lineRule="auto"/>
        <w:ind w:left="0"/>
        <w:rPr>
          <w:rFonts w:ascii="Arial" w:hAnsi="Arial" w:cs="Arial"/>
          <w:b/>
          <w:bCs/>
        </w:rPr>
      </w:pPr>
    </w:p>
    <w:p w:rsidR="00E23825" w:rsidRDefault="00E23825" w:rsidP="00E23825">
      <w:pPr>
        <w:pStyle w:val="ListParagraph"/>
        <w:spacing w:after="0" w:line="240" w:lineRule="auto"/>
        <w:ind w:left="0"/>
      </w:pPr>
      <w:r w:rsidRPr="00E23825">
        <w:rPr>
          <w:noProof/>
        </w:rPr>
        <w:drawing>
          <wp:inline distT="0" distB="0" distL="0" distR="0">
            <wp:extent cx="1966224" cy="18697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727" cy="1875024"/>
                    </a:xfrm>
                    <a:prstGeom prst="rect">
                      <a:avLst/>
                    </a:prstGeom>
                    <a:noFill/>
                    <a:ln>
                      <a:noFill/>
                    </a:ln>
                  </pic:spPr>
                </pic:pic>
              </a:graphicData>
            </a:graphic>
          </wp:inline>
        </w:drawing>
      </w:r>
      <w:r>
        <w:tab/>
      </w:r>
      <w:r>
        <w:tab/>
      </w:r>
      <w:r>
        <w:tab/>
      </w:r>
      <w:r w:rsidRPr="00E23825">
        <w:rPr>
          <w:noProof/>
        </w:rPr>
        <w:drawing>
          <wp:inline distT="0" distB="0" distL="0" distR="0">
            <wp:extent cx="2388870" cy="19030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8870" cy="1903095"/>
                    </a:xfrm>
                    <a:prstGeom prst="rect">
                      <a:avLst/>
                    </a:prstGeom>
                    <a:noFill/>
                    <a:ln>
                      <a:noFill/>
                    </a:ln>
                  </pic:spPr>
                </pic:pic>
              </a:graphicData>
            </a:graphic>
          </wp:inline>
        </w:drawing>
      </w:r>
    </w:p>
    <w:p w:rsidR="00E23825" w:rsidRDefault="00E23825" w:rsidP="00E23825">
      <w:pPr>
        <w:pStyle w:val="ListParagraph"/>
        <w:spacing w:after="0" w:line="240" w:lineRule="auto"/>
        <w:ind w:left="0"/>
        <w:rPr>
          <w:sz w:val="20"/>
          <w:szCs w:val="20"/>
        </w:rPr>
      </w:pPr>
      <w:r>
        <w:tab/>
      </w:r>
      <w:r>
        <w:rPr>
          <w:sz w:val="20"/>
          <w:szCs w:val="20"/>
        </w:rPr>
        <w:t>Normal Epithelial Cells</w:t>
      </w:r>
      <w:r>
        <w:rPr>
          <w:sz w:val="20"/>
          <w:szCs w:val="20"/>
        </w:rPr>
        <w:tab/>
      </w:r>
      <w:r>
        <w:rPr>
          <w:sz w:val="20"/>
          <w:szCs w:val="20"/>
        </w:rPr>
        <w:tab/>
      </w:r>
      <w:r>
        <w:rPr>
          <w:sz w:val="20"/>
          <w:szCs w:val="20"/>
        </w:rPr>
        <w:tab/>
      </w:r>
      <w:r>
        <w:rPr>
          <w:sz w:val="20"/>
          <w:szCs w:val="20"/>
        </w:rPr>
        <w:tab/>
      </w:r>
      <w:r>
        <w:rPr>
          <w:sz w:val="20"/>
          <w:szCs w:val="20"/>
        </w:rPr>
        <w:tab/>
      </w:r>
      <w:r>
        <w:rPr>
          <w:sz w:val="20"/>
          <w:szCs w:val="20"/>
        </w:rPr>
        <w:tab/>
        <w:t>Clue Cell</w:t>
      </w:r>
    </w:p>
    <w:p w:rsidR="00E23825" w:rsidRDefault="00E23825" w:rsidP="00E23825">
      <w:pPr>
        <w:pStyle w:val="ListParagraph"/>
        <w:spacing w:after="0" w:line="240" w:lineRule="auto"/>
        <w:ind w:left="0"/>
        <w:rPr>
          <w:sz w:val="20"/>
          <w:szCs w:val="20"/>
        </w:rPr>
      </w:pPr>
    </w:p>
    <w:p w:rsidR="00E23825" w:rsidRDefault="00E23825" w:rsidP="00E23825">
      <w:pPr>
        <w:pStyle w:val="ListParagraph"/>
        <w:spacing w:after="0" w:line="240" w:lineRule="auto"/>
        <w:ind w:left="0"/>
        <w:rPr>
          <w:sz w:val="20"/>
          <w:szCs w:val="20"/>
        </w:rPr>
      </w:pPr>
    </w:p>
    <w:p w:rsidR="00E23825" w:rsidRDefault="00E23825" w:rsidP="00E23825">
      <w:pPr>
        <w:pStyle w:val="ListParagraph"/>
        <w:spacing w:after="0" w:line="240" w:lineRule="auto"/>
        <w:ind w:left="0"/>
        <w:rPr>
          <w:sz w:val="20"/>
          <w:szCs w:val="20"/>
        </w:rPr>
      </w:pPr>
      <w:r w:rsidRPr="00E23825">
        <w:rPr>
          <w:noProof/>
          <w:sz w:val="20"/>
          <w:szCs w:val="20"/>
        </w:rPr>
        <w:drawing>
          <wp:inline distT="0" distB="0" distL="0" distR="0" wp14:anchorId="750CC96D" wp14:editId="06985722">
            <wp:extent cx="2394354" cy="183408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21379" t="20003" r="19925" b="7696"/>
                    <a:stretch/>
                  </pic:blipFill>
                  <pic:spPr bwMode="auto">
                    <a:xfrm>
                      <a:off x="0" y="0"/>
                      <a:ext cx="2404808" cy="1842094"/>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tab/>
      </w:r>
      <w:r>
        <w:rPr>
          <w:sz w:val="20"/>
          <w:szCs w:val="20"/>
        </w:rPr>
        <w:tab/>
      </w:r>
      <w:r w:rsidRPr="00E23825">
        <w:rPr>
          <w:noProof/>
          <w:sz w:val="20"/>
          <w:szCs w:val="20"/>
        </w:rPr>
        <w:drawing>
          <wp:inline distT="0" distB="0" distL="0" distR="0">
            <wp:extent cx="2772509" cy="1749826"/>
            <wp:effectExtent l="0" t="0" r="889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3411" cy="1756707"/>
                    </a:xfrm>
                    <a:prstGeom prst="rect">
                      <a:avLst/>
                    </a:prstGeom>
                    <a:noFill/>
                    <a:ln>
                      <a:noFill/>
                    </a:ln>
                  </pic:spPr>
                </pic:pic>
              </a:graphicData>
            </a:graphic>
          </wp:inline>
        </w:drawing>
      </w:r>
    </w:p>
    <w:p w:rsidR="00E23825" w:rsidRDefault="00E23825" w:rsidP="00E23825">
      <w:pPr>
        <w:pStyle w:val="ListParagraph"/>
        <w:spacing w:after="0" w:line="240" w:lineRule="auto"/>
        <w:ind w:left="0"/>
        <w:rPr>
          <w:sz w:val="20"/>
          <w:szCs w:val="20"/>
        </w:rPr>
      </w:pPr>
      <w:r>
        <w:rPr>
          <w:sz w:val="20"/>
          <w:szCs w:val="20"/>
        </w:rPr>
        <w:tab/>
        <w:t>Budding Yeast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Trichomonas vaginalis</w:t>
      </w:r>
    </w:p>
    <w:p w:rsidR="00E23825" w:rsidRDefault="00E23825" w:rsidP="00E23825">
      <w:pPr>
        <w:pStyle w:val="ListParagraph"/>
        <w:spacing w:after="0" w:line="240" w:lineRule="auto"/>
        <w:ind w:left="0"/>
        <w:rPr>
          <w:sz w:val="20"/>
          <w:szCs w:val="20"/>
        </w:rPr>
      </w:pPr>
    </w:p>
    <w:p w:rsidR="00E23825" w:rsidRDefault="00E23825" w:rsidP="00E23825">
      <w:pPr>
        <w:pStyle w:val="ListParagraph"/>
        <w:spacing w:after="0" w:line="240" w:lineRule="auto"/>
        <w:ind w:left="0"/>
        <w:rPr>
          <w:sz w:val="20"/>
          <w:szCs w:val="20"/>
        </w:rPr>
      </w:pPr>
    </w:p>
    <w:p w:rsidR="00E23825" w:rsidRDefault="00E23825" w:rsidP="00E23825">
      <w:pPr>
        <w:pStyle w:val="ListParagraph"/>
        <w:spacing w:after="0" w:line="240" w:lineRule="auto"/>
        <w:ind w:left="0"/>
        <w:rPr>
          <w:sz w:val="20"/>
          <w:szCs w:val="20"/>
        </w:rPr>
      </w:pPr>
      <w:r w:rsidRPr="00E23825">
        <w:rPr>
          <w:noProof/>
          <w:sz w:val="20"/>
          <w:szCs w:val="20"/>
        </w:rPr>
        <w:lastRenderedPageBreak/>
        <w:drawing>
          <wp:inline distT="0" distB="0" distL="0" distR="0">
            <wp:extent cx="2410210" cy="1602143"/>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029" cy="1608006"/>
                    </a:xfrm>
                    <a:prstGeom prst="rect">
                      <a:avLst/>
                    </a:prstGeom>
                    <a:noFill/>
                    <a:ln>
                      <a:noFill/>
                    </a:ln>
                  </pic:spPr>
                </pic:pic>
              </a:graphicData>
            </a:graphic>
          </wp:inline>
        </w:drawing>
      </w:r>
    </w:p>
    <w:p w:rsidR="00E23825" w:rsidRDefault="00E23825" w:rsidP="00E23825">
      <w:pPr>
        <w:pStyle w:val="ListParagraph"/>
        <w:spacing w:after="0" w:line="240" w:lineRule="auto"/>
        <w:ind w:left="0"/>
        <w:rPr>
          <w:sz w:val="20"/>
          <w:szCs w:val="20"/>
        </w:rPr>
      </w:pPr>
      <w:r>
        <w:rPr>
          <w:sz w:val="20"/>
          <w:szCs w:val="20"/>
        </w:rPr>
        <w:tab/>
        <w:t>Hyphae on Epithelial Cells</w:t>
      </w:r>
    </w:p>
    <w:p w:rsidR="00E23825" w:rsidRDefault="00E23825" w:rsidP="00E23825">
      <w:pPr>
        <w:pStyle w:val="ListParagraph"/>
        <w:spacing w:after="0" w:line="240" w:lineRule="auto"/>
        <w:ind w:left="0"/>
        <w:rPr>
          <w:sz w:val="20"/>
          <w:szCs w:val="20"/>
        </w:rPr>
      </w:pPr>
    </w:p>
    <w:p w:rsidR="00E23825" w:rsidRDefault="00E23825" w:rsidP="00E23825">
      <w:pPr>
        <w:pStyle w:val="ListParagraph"/>
        <w:spacing w:after="0" w:line="240" w:lineRule="auto"/>
        <w:ind w:left="0"/>
        <w:rPr>
          <w:sz w:val="20"/>
          <w:szCs w:val="20"/>
        </w:rPr>
      </w:pPr>
      <w:r w:rsidRPr="006B7890">
        <w:rPr>
          <w:sz w:val="20"/>
          <w:szCs w:val="20"/>
          <w:u w:val="single"/>
        </w:rPr>
        <w:t>REPORTING RESULTS</w:t>
      </w:r>
      <w:r>
        <w:rPr>
          <w:sz w:val="20"/>
          <w:szCs w:val="20"/>
        </w:rPr>
        <w:t>:</w:t>
      </w:r>
    </w:p>
    <w:p w:rsidR="00E23825" w:rsidRDefault="00E23825" w:rsidP="00E23825">
      <w:pPr>
        <w:pStyle w:val="ListParagraph"/>
        <w:spacing w:after="0" w:line="240" w:lineRule="auto"/>
        <w:ind w:left="0"/>
        <w:rPr>
          <w:sz w:val="20"/>
          <w:szCs w:val="20"/>
        </w:rPr>
      </w:pPr>
    </w:p>
    <w:p w:rsidR="00E23825" w:rsidRPr="00E23825" w:rsidRDefault="00E23825" w:rsidP="00E23825">
      <w:pPr>
        <w:pStyle w:val="ListParagraph"/>
        <w:spacing w:after="0" w:line="240" w:lineRule="auto"/>
        <w:rPr>
          <w:sz w:val="20"/>
          <w:szCs w:val="20"/>
        </w:rPr>
      </w:pPr>
      <w:r w:rsidRPr="00E23825">
        <w:rPr>
          <w:sz w:val="20"/>
          <w:szCs w:val="20"/>
        </w:rPr>
        <w:t>Report as presence or absence of clue cells/ hyphae or yeast/ trichomonads:</w:t>
      </w:r>
    </w:p>
    <w:p w:rsidR="00E23825" w:rsidRPr="00E23825" w:rsidRDefault="00E23825" w:rsidP="00E23825">
      <w:pPr>
        <w:pStyle w:val="ListParagraph"/>
        <w:numPr>
          <w:ilvl w:val="1"/>
          <w:numId w:val="17"/>
        </w:numPr>
        <w:spacing w:after="0" w:line="240" w:lineRule="auto"/>
        <w:rPr>
          <w:sz w:val="20"/>
          <w:szCs w:val="20"/>
        </w:rPr>
      </w:pPr>
      <w:r w:rsidRPr="00E23825">
        <w:rPr>
          <w:sz w:val="20"/>
          <w:szCs w:val="20"/>
        </w:rPr>
        <w:t xml:space="preserve">in the patient’s </w:t>
      </w:r>
      <w:r>
        <w:rPr>
          <w:sz w:val="20"/>
          <w:szCs w:val="20"/>
        </w:rPr>
        <w:t xml:space="preserve">electronic health </w:t>
      </w:r>
      <w:r w:rsidRPr="00E23825">
        <w:rPr>
          <w:sz w:val="20"/>
          <w:szCs w:val="20"/>
        </w:rPr>
        <w:t>record</w:t>
      </w:r>
    </w:p>
    <w:p w:rsidR="00E23825" w:rsidRPr="00E23825" w:rsidRDefault="00E23825" w:rsidP="00452186">
      <w:pPr>
        <w:pStyle w:val="ListParagraph"/>
        <w:numPr>
          <w:ilvl w:val="1"/>
          <w:numId w:val="17"/>
        </w:numPr>
        <w:spacing w:after="0" w:line="240" w:lineRule="auto"/>
        <w:rPr>
          <w:sz w:val="20"/>
          <w:szCs w:val="20"/>
        </w:rPr>
      </w:pPr>
      <w:r w:rsidRPr="00E23825">
        <w:rPr>
          <w:sz w:val="20"/>
          <w:szCs w:val="20"/>
        </w:rPr>
        <w:t>on a patient log or</w:t>
      </w:r>
      <w:r>
        <w:rPr>
          <w:sz w:val="20"/>
          <w:szCs w:val="20"/>
        </w:rPr>
        <w:t xml:space="preserve"> </w:t>
      </w:r>
      <w:r w:rsidRPr="00E23825">
        <w:rPr>
          <w:sz w:val="20"/>
          <w:szCs w:val="20"/>
        </w:rPr>
        <w:t>on another approved permanent record</w:t>
      </w:r>
    </w:p>
    <w:p w:rsidR="00E23825" w:rsidRDefault="00E23825" w:rsidP="00E23825">
      <w:pPr>
        <w:pStyle w:val="ListParagraph"/>
        <w:spacing w:after="0" w:line="240" w:lineRule="auto"/>
        <w:ind w:left="0"/>
        <w:rPr>
          <w:sz w:val="20"/>
          <w:szCs w:val="20"/>
        </w:rPr>
      </w:pPr>
    </w:p>
    <w:p w:rsidR="00E23825" w:rsidRDefault="00E23825" w:rsidP="00E23825">
      <w:pPr>
        <w:pStyle w:val="ListParagraph"/>
        <w:spacing w:after="0" w:line="240" w:lineRule="auto"/>
        <w:ind w:left="0"/>
        <w:rPr>
          <w:sz w:val="20"/>
          <w:szCs w:val="20"/>
        </w:rPr>
      </w:pPr>
      <w:r w:rsidRPr="006B7890">
        <w:rPr>
          <w:sz w:val="20"/>
          <w:szCs w:val="20"/>
          <w:u w:val="single"/>
        </w:rPr>
        <w:t>LIMITATIONS</w:t>
      </w:r>
      <w:r>
        <w:rPr>
          <w:sz w:val="20"/>
          <w:szCs w:val="20"/>
        </w:rPr>
        <w:t>:</w:t>
      </w:r>
    </w:p>
    <w:p w:rsidR="00E23825" w:rsidRDefault="00E23825" w:rsidP="00E23825">
      <w:pPr>
        <w:pStyle w:val="ListParagraph"/>
        <w:spacing w:after="0" w:line="240" w:lineRule="auto"/>
        <w:ind w:left="0"/>
        <w:rPr>
          <w:sz w:val="20"/>
          <w:szCs w:val="20"/>
        </w:rPr>
      </w:pPr>
    </w:p>
    <w:p w:rsidR="00E23825" w:rsidRPr="00E23825" w:rsidRDefault="00E23825" w:rsidP="00034D46">
      <w:pPr>
        <w:pStyle w:val="ListParagraph"/>
        <w:numPr>
          <w:ilvl w:val="1"/>
          <w:numId w:val="18"/>
        </w:numPr>
        <w:spacing w:after="0" w:line="240" w:lineRule="auto"/>
        <w:rPr>
          <w:sz w:val="20"/>
          <w:szCs w:val="20"/>
        </w:rPr>
      </w:pPr>
      <w:r w:rsidRPr="00E23825">
        <w:rPr>
          <w:sz w:val="20"/>
          <w:szCs w:val="20"/>
        </w:rPr>
        <w:t>Non-motile trichomonads could be mistaken for white blood cells. To preserve the motility of the organisms, the</w:t>
      </w:r>
      <w:r>
        <w:rPr>
          <w:sz w:val="20"/>
          <w:szCs w:val="20"/>
        </w:rPr>
        <w:t xml:space="preserve"> </w:t>
      </w:r>
      <w:r w:rsidRPr="00E23825">
        <w:rPr>
          <w:sz w:val="20"/>
          <w:szCs w:val="20"/>
        </w:rPr>
        <w:t>specimen should not be refrigerated but examined immediately.</w:t>
      </w:r>
    </w:p>
    <w:p w:rsidR="00E23825" w:rsidRDefault="00E23825" w:rsidP="00E23825">
      <w:pPr>
        <w:pStyle w:val="ListParagraph"/>
        <w:numPr>
          <w:ilvl w:val="1"/>
          <w:numId w:val="18"/>
        </w:numPr>
        <w:spacing w:after="0" w:line="240" w:lineRule="auto"/>
        <w:rPr>
          <w:sz w:val="20"/>
          <w:szCs w:val="20"/>
        </w:rPr>
      </w:pPr>
      <w:r w:rsidRPr="00E23825">
        <w:rPr>
          <w:sz w:val="20"/>
          <w:szCs w:val="20"/>
        </w:rPr>
        <w:t>Failure to vigorously swirl the swab in the saline to dislodge particulates may lea</w:t>
      </w:r>
      <w:r>
        <w:rPr>
          <w:sz w:val="20"/>
          <w:szCs w:val="20"/>
        </w:rPr>
        <w:t>d</w:t>
      </w:r>
      <w:r w:rsidRPr="00E23825">
        <w:rPr>
          <w:sz w:val="20"/>
          <w:szCs w:val="20"/>
        </w:rPr>
        <w:t xml:space="preserve"> to erroneous results.</w:t>
      </w:r>
    </w:p>
    <w:p w:rsidR="00E23825" w:rsidRPr="00E23825" w:rsidRDefault="00E23825" w:rsidP="00E23825">
      <w:pPr>
        <w:pStyle w:val="ListParagraph"/>
        <w:numPr>
          <w:ilvl w:val="1"/>
          <w:numId w:val="18"/>
        </w:numPr>
        <w:spacing w:after="0" w:line="240" w:lineRule="auto"/>
        <w:rPr>
          <w:sz w:val="20"/>
          <w:szCs w:val="20"/>
        </w:rPr>
      </w:pPr>
      <w:r w:rsidRPr="00E23825">
        <w:rPr>
          <w:sz w:val="20"/>
          <w:szCs w:val="20"/>
        </w:rPr>
        <w:t>Oil droplets from intravaginal medications may be mistaken for yeast. Oil droplets show great variation in size and are highly refractile. Yeast cells often show budding.</w:t>
      </w:r>
    </w:p>
    <w:p w:rsidR="00AA6E1F" w:rsidRPr="00E23825" w:rsidRDefault="00AA6E1F" w:rsidP="00AA6E1F">
      <w:pPr>
        <w:spacing w:after="0" w:line="240" w:lineRule="auto"/>
        <w:rPr>
          <w:sz w:val="20"/>
          <w:szCs w:val="20"/>
        </w:rPr>
      </w:pPr>
    </w:p>
    <w:p w:rsidR="00AA6E1F" w:rsidRPr="00E23825" w:rsidRDefault="00E23825" w:rsidP="00AA6E1F">
      <w:pPr>
        <w:spacing w:after="0" w:line="240" w:lineRule="auto"/>
        <w:rPr>
          <w:sz w:val="20"/>
          <w:szCs w:val="20"/>
        </w:rPr>
      </w:pPr>
      <w:r w:rsidRPr="006B7890">
        <w:rPr>
          <w:sz w:val="20"/>
          <w:szCs w:val="20"/>
          <w:u w:val="single"/>
        </w:rPr>
        <w:t>QUALITY CONTROL MONITORING</w:t>
      </w:r>
      <w:r w:rsidRPr="00E23825">
        <w:rPr>
          <w:sz w:val="20"/>
          <w:szCs w:val="20"/>
        </w:rPr>
        <w:t>:</w:t>
      </w:r>
    </w:p>
    <w:p w:rsidR="00E23825" w:rsidRPr="00E23825" w:rsidRDefault="00E23825" w:rsidP="00AA6E1F">
      <w:pPr>
        <w:spacing w:after="0" w:line="240" w:lineRule="auto"/>
        <w:rPr>
          <w:sz w:val="20"/>
          <w:szCs w:val="20"/>
        </w:rPr>
      </w:pPr>
    </w:p>
    <w:p w:rsidR="00E23825" w:rsidRDefault="00E23825" w:rsidP="00AA6E1F">
      <w:pPr>
        <w:spacing w:after="0" w:line="240" w:lineRule="auto"/>
        <w:rPr>
          <w:sz w:val="20"/>
          <w:szCs w:val="20"/>
        </w:rPr>
      </w:pPr>
      <w:r w:rsidRPr="00E23825">
        <w:rPr>
          <w:sz w:val="20"/>
          <w:szCs w:val="20"/>
        </w:rPr>
        <w:t>Traditional quality control for the Vaginal Wet Prep is not required. Typical result examples are available for reference</w:t>
      </w:r>
      <w:r>
        <w:rPr>
          <w:sz w:val="20"/>
          <w:szCs w:val="20"/>
        </w:rPr>
        <w:t xml:space="preserve"> in atlases. Providers performing microscopy must pass assigned unknown identification quizzes via the medtraining.org website with a grade of 80% or better.</w:t>
      </w:r>
    </w:p>
    <w:p w:rsidR="00E23825" w:rsidRDefault="00E23825" w:rsidP="00AA6E1F">
      <w:pPr>
        <w:spacing w:after="0" w:line="240" w:lineRule="auto"/>
        <w:rPr>
          <w:sz w:val="20"/>
          <w:szCs w:val="20"/>
        </w:rPr>
      </w:pPr>
    </w:p>
    <w:p w:rsidR="00E23825" w:rsidRDefault="00E23825" w:rsidP="00AA6E1F">
      <w:pPr>
        <w:spacing w:after="0" w:line="240" w:lineRule="auto"/>
        <w:rPr>
          <w:sz w:val="20"/>
          <w:szCs w:val="20"/>
        </w:rPr>
      </w:pPr>
      <w:r w:rsidRPr="006B7890">
        <w:rPr>
          <w:sz w:val="20"/>
          <w:szCs w:val="20"/>
          <w:u w:val="single"/>
        </w:rPr>
        <w:t>REFERENCE</w:t>
      </w:r>
      <w:r>
        <w:rPr>
          <w:sz w:val="20"/>
          <w:szCs w:val="20"/>
        </w:rPr>
        <w:t>:</w:t>
      </w:r>
    </w:p>
    <w:p w:rsidR="00E23825" w:rsidRDefault="00E23825" w:rsidP="00AA6E1F">
      <w:pPr>
        <w:spacing w:after="0" w:line="240" w:lineRule="auto"/>
        <w:rPr>
          <w:sz w:val="20"/>
          <w:szCs w:val="20"/>
        </w:rPr>
      </w:pPr>
    </w:p>
    <w:p w:rsidR="00E23825" w:rsidRPr="00E23825" w:rsidRDefault="00E23825" w:rsidP="00E23825">
      <w:pPr>
        <w:pStyle w:val="ListParagraph"/>
        <w:numPr>
          <w:ilvl w:val="0"/>
          <w:numId w:val="19"/>
        </w:numPr>
        <w:spacing w:after="0" w:line="240" w:lineRule="auto"/>
        <w:rPr>
          <w:sz w:val="20"/>
          <w:szCs w:val="20"/>
        </w:rPr>
      </w:pPr>
      <w:r w:rsidRPr="00E23825">
        <w:rPr>
          <w:sz w:val="20"/>
          <w:szCs w:val="20"/>
        </w:rPr>
        <w:t>CLSI Physician and Nonphysician Provider-Performed Microscopy Testing; Approved Guideline-Second Edition.</w:t>
      </w:r>
    </w:p>
    <w:p w:rsidR="00E23825" w:rsidRDefault="00E23825" w:rsidP="00902810">
      <w:pPr>
        <w:pStyle w:val="ListParagraph"/>
        <w:numPr>
          <w:ilvl w:val="0"/>
          <w:numId w:val="19"/>
        </w:numPr>
        <w:spacing w:after="0" w:line="240" w:lineRule="auto"/>
        <w:rPr>
          <w:sz w:val="20"/>
          <w:szCs w:val="20"/>
        </w:rPr>
      </w:pPr>
      <w:r w:rsidRPr="00E23825">
        <w:rPr>
          <w:sz w:val="20"/>
          <w:szCs w:val="20"/>
        </w:rPr>
        <w:t>POCT10-A2 ; 2011</w:t>
      </w:r>
      <w:r>
        <w:rPr>
          <w:sz w:val="20"/>
          <w:szCs w:val="20"/>
        </w:rPr>
        <w:t xml:space="preserve"> </w:t>
      </w:r>
      <w:r w:rsidRPr="00E23825">
        <w:rPr>
          <w:sz w:val="20"/>
          <w:szCs w:val="20"/>
        </w:rPr>
        <w:t>Wisconsin State Laboratory of Hygiene, Proficiency Test Photos, 2012</w:t>
      </w:r>
    </w:p>
    <w:p w:rsidR="00E23825" w:rsidRDefault="00E23825" w:rsidP="00E23825">
      <w:pPr>
        <w:spacing w:after="0" w:line="240" w:lineRule="auto"/>
        <w:rPr>
          <w:sz w:val="20"/>
          <w:szCs w:val="20"/>
        </w:rPr>
      </w:pPr>
    </w:p>
    <w:p w:rsidR="00E23825" w:rsidRDefault="00E23825">
      <w:pPr>
        <w:rPr>
          <w:sz w:val="20"/>
          <w:szCs w:val="20"/>
        </w:rPr>
      </w:pPr>
      <w:r>
        <w:rPr>
          <w:sz w:val="20"/>
          <w:szCs w:val="20"/>
        </w:rPr>
        <w:br w:type="page"/>
      </w:r>
    </w:p>
    <w:p w:rsidR="00E23825" w:rsidRDefault="00E23825" w:rsidP="00E23825">
      <w:pPr>
        <w:spacing w:after="0" w:line="240" w:lineRule="auto"/>
        <w:jc w:val="center"/>
        <w:rPr>
          <w:rFonts w:cstheme="minorHAnsi"/>
          <w:b/>
          <w:bCs/>
          <w:sz w:val="28"/>
          <w:szCs w:val="28"/>
        </w:rPr>
      </w:pPr>
      <w:r w:rsidRPr="00E23825">
        <w:rPr>
          <w:rFonts w:cstheme="minorHAnsi"/>
          <w:b/>
          <w:bCs/>
          <w:sz w:val="28"/>
          <w:szCs w:val="28"/>
        </w:rPr>
        <w:t>KOH with or without Swartz Enhancement</w:t>
      </w:r>
    </w:p>
    <w:p w:rsidR="00E23825" w:rsidRDefault="00E23825" w:rsidP="00E23825">
      <w:pPr>
        <w:spacing w:after="0" w:line="240" w:lineRule="auto"/>
        <w:jc w:val="center"/>
        <w:rPr>
          <w:rFonts w:cstheme="minorHAnsi"/>
          <w:b/>
          <w:bCs/>
          <w:sz w:val="20"/>
          <w:szCs w:val="20"/>
        </w:rPr>
      </w:pPr>
    </w:p>
    <w:p w:rsidR="00E23825" w:rsidRDefault="00E23825" w:rsidP="00E23825">
      <w:pPr>
        <w:spacing w:after="0" w:line="240" w:lineRule="auto"/>
        <w:rPr>
          <w:rFonts w:cstheme="minorHAnsi"/>
          <w:sz w:val="20"/>
          <w:szCs w:val="20"/>
        </w:rPr>
      </w:pPr>
      <w:r w:rsidRPr="00E23825">
        <w:rPr>
          <w:rFonts w:cstheme="minorHAnsi"/>
          <w:sz w:val="20"/>
          <w:szCs w:val="20"/>
        </w:rPr>
        <w:t>10% KOH is a strong alkali used to digest cellular elements and other contaminants that would otherwise obscure the</w:t>
      </w:r>
      <w:r>
        <w:rPr>
          <w:rFonts w:cstheme="minorHAnsi"/>
          <w:sz w:val="20"/>
          <w:szCs w:val="20"/>
        </w:rPr>
        <w:t xml:space="preserve"> </w:t>
      </w:r>
      <w:r w:rsidRPr="00E23825">
        <w:rPr>
          <w:rFonts w:cstheme="minorHAnsi"/>
          <w:sz w:val="20"/>
          <w:szCs w:val="20"/>
        </w:rPr>
        <w:t>presence of fungal elements (e.g. pseudohyphae and yeast). KOH with Swartz enhancement improves viewing of the</w:t>
      </w:r>
      <w:r>
        <w:rPr>
          <w:rFonts w:cstheme="minorHAnsi"/>
          <w:sz w:val="20"/>
          <w:szCs w:val="20"/>
        </w:rPr>
        <w:t xml:space="preserve"> </w:t>
      </w:r>
      <w:r w:rsidRPr="00E23825">
        <w:rPr>
          <w:rFonts w:cstheme="minorHAnsi"/>
          <w:sz w:val="20"/>
          <w:szCs w:val="20"/>
        </w:rPr>
        <w:t>negative space and light refraction.</w:t>
      </w:r>
    </w:p>
    <w:p w:rsidR="00E23825" w:rsidRDefault="00E23825" w:rsidP="00E23825">
      <w:pPr>
        <w:spacing w:after="0" w:line="240" w:lineRule="auto"/>
        <w:rPr>
          <w:rFonts w:cstheme="minorHAnsi"/>
          <w:sz w:val="20"/>
          <w:szCs w:val="20"/>
        </w:rPr>
      </w:pPr>
    </w:p>
    <w:p w:rsidR="00E23825" w:rsidRDefault="00E23825" w:rsidP="00E23825">
      <w:pPr>
        <w:spacing w:after="0" w:line="240" w:lineRule="auto"/>
        <w:rPr>
          <w:rFonts w:cstheme="minorHAnsi"/>
          <w:sz w:val="20"/>
          <w:szCs w:val="20"/>
        </w:rPr>
      </w:pPr>
      <w:r w:rsidRPr="006B7890">
        <w:rPr>
          <w:rFonts w:cstheme="minorHAnsi"/>
          <w:sz w:val="20"/>
          <w:szCs w:val="20"/>
          <w:u w:val="single"/>
        </w:rPr>
        <w:t>SPECIMEN COLLECTION</w:t>
      </w:r>
      <w:r>
        <w:rPr>
          <w:rFonts w:cstheme="minorHAnsi"/>
          <w:sz w:val="20"/>
          <w:szCs w:val="20"/>
        </w:rPr>
        <w:t>:</w:t>
      </w:r>
    </w:p>
    <w:p w:rsidR="00E23825" w:rsidRDefault="00E23825" w:rsidP="00E23825">
      <w:pPr>
        <w:spacing w:after="0" w:line="240" w:lineRule="auto"/>
        <w:rPr>
          <w:rFonts w:cstheme="minorHAnsi"/>
          <w:sz w:val="20"/>
          <w:szCs w:val="20"/>
        </w:rPr>
      </w:pPr>
    </w:p>
    <w:p w:rsidR="00E23825" w:rsidRPr="00E23825" w:rsidRDefault="00E23825" w:rsidP="00E23825">
      <w:pPr>
        <w:spacing w:after="0" w:line="240" w:lineRule="auto"/>
        <w:ind w:left="720"/>
        <w:rPr>
          <w:rFonts w:cstheme="minorHAnsi"/>
          <w:sz w:val="20"/>
          <w:szCs w:val="20"/>
        </w:rPr>
      </w:pPr>
      <w:r w:rsidRPr="00E23825">
        <w:rPr>
          <w:rFonts w:cstheme="minorHAnsi"/>
          <w:i/>
          <w:sz w:val="20"/>
          <w:szCs w:val="20"/>
        </w:rPr>
        <w:t>Vaginal specimens</w:t>
      </w:r>
      <w:r w:rsidRPr="00E23825">
        <w:rPr>
          <w:rFonts w:cstheme="minorHAnsi"/>
          <w:sz w:val="20"/>
          <w:szCs w:val="20"/>
        </w:rPr>
        <w:t>: Collect a sampling of vaginal material with a sterile swab passed through and along the area of</w:t>
      </w:r>
      <w:r>
        <w:rPr>
          <w:rFonts w:cstheme="minorHAnsi"/>
          <w:sz w:val="20"/>
          <w:szCs w:val="20"/>
        </w:rPr>
        <w:t xml:space="preserve"> </w:t>
      </w:r>
      <w:r w:rsidRPr="00E23825">
        <w:rPr>
          <w:rFonts w:cstheme="minorHAnsi"/>
          <w:sz w:val="20"/>
          <w:szCs w:val="20"/>
        </w:rPr>
        <w:t>concern. Place the swab in a properly labeled (i.e. 2 patient identifiers) clean glass test tube containing approximately 0.5</w:t>
      </w:r>
      <w:r>
        <w:rPr>
          <w:rFonts w:cstheme="minorHAnsi"/>
          <w:sz w:val="20"/>
          <w:szCs w:val="20"/>
        </w:rPr>
        <w:t xml:space="preserve"> </w:t>
      </w:r>
      <w:r w:rsidRPr="00E23825">
        <w:rPr>
          <w:rFonts w:cstheme="minorHAnsi"/>
          <w:sz w:val="20"/>
          <w:szCs w:val="20"/>
        </w:rPr>
        <w:t>ml sterile saline and twirl it vigorously in the saline to dislodge any particulates.</w:t>
      </w:r>
    </w:p>
    <w:p w:rsidR="00E23825" w:rsidRDefault="00E23825" w:rsidP="00E23825">
      <w:pPr>
        <w:spacing w:after="0" w:line="240" w:lineRule="auto"/>
        <w:ind w:left="720"/>
        <w:rPr>
          <w:rFonts w:cstheme="minorHAnsi"/>
          <w:sz w:val="20"/>
          <w:szCs w:val="20"/>
        </w:rPr>
      </w:pPr>
    </w:p>
    <w:p w:rsidR="00E23825" w:rsidRDefault="00E23825" w:rsidP="00E23825">
      <w:pPr>
        <w:spacing w:after="0" w:line="240" w:lineRule="auto"/>
        <w:ind w:left="720"/>
        <w:rPr>
          <w:rFonts w:cstheme="minorHAnsi"/>
          <w:sz w:val="20"/>
          <w:szCs w:val="20"/>
        </w:rPr>
      </w:pPr>
      <w:r w:rsidRPr="00E23825">
        <w:rPr>
          <w:rFonts w:cstheme="minorHAnsi"/>
          <w:i/>
          <w:sz w:val="20"/>
          <w:szCs w:val="20"/>
        </w:rPr>
        <w:t>Non-vaginal specimens</w:t>
      </w:r>
      <w:r w:rsidRPr="00E23825">
        <w:rPr>
          <w:rFonts w:cstheme="minorHAnsi"/>
          <w:sz w:val="20"/>
          <w:szCs w:val="20"/>
        </w:rPr>
        <w:t>: Specimens should be placed immediately on a clean, glass slide. Cotton swabs should not be</w:t>
      </w:r>
      <w:r>
        <w:rPr>
          <w:rFonts w:cstheme="minorHAnsi"/>
          <w:sz w:val="20"/>
          <w:szCs w:val="20"/>
        </w:rPr>
        <w:t xml:space="preserve"> </w:t>
      </w:r>
      <w:r w:rsidRPr="00E23825">
        <w:rPr>
          <w:rFonts w:cstheme="minorHAnsi"/>
          <w:sz w:val="20"/>
          <w:szCs w:val="20"/>
        </w:rPr>
        <w:t>used to prepare the slides because cotton strands may resemble fungi.</w:t>
      </w:r>
    </w:p>
    <w:p w:rsidR="00E23825" w:rsidRDefault="00E23825" w:rsidP="00E23825">
      <w:pPr>
        <w:spacing w:after="0" w:line="240" w:lineRule="auto"/>
        <w:ind w:left="720"/>
        <w:rPr>
          <w:rFonts w:cstheme="minorHAnsi"/>
          <w:sz w:val="20"/>
          <w:szCs w:val="20"/>
        </w:rPr>
      </w:pPr>
    </w:p>
    <w:p w:rsidR="00E23825" w:rsidRDefault="00E23825" w:rsidP="00E23825">
      <w:pPr>
        <w:spacing w:after="0" w:line="240" w:lineRule="auto"/>
        <w:rPr>
          <w:rFonts w:ascii="Arial" w:hAnsi="Arial" w:cs="Arial"/>
          <w:b/>
          <w:bCs/>
        </w:rPr>
      </w:pPr>
      <w:r>
        <w:rPr>
          <w:rFonts w:ascii="Arial" w:hAnsi="Arial" w:cs="Arial"/>
          <w:b/>
          <w:bCs/>
        </w:rPr>
        <w:t>Microscope slides must be labeled with two patient identifiers per hospital policy.</w:t>
      </w:r>
    </w:p>
    <w:p w:rsidR="00E23825" w:rsidRDefault="00E23825" w:rsidP="00E23825">
      <w:pPr>
        <w:spacing w:after="0" w:line="240" w:lineRule="auto"/>
        <w:rPr>
          <w:rFonts w:ascii="Arial" w:hAnsi="Arial" w:cs="Arial"/>
          <w:b/>
          <w:bCs/>
        </w:rPr>
      </w:pPr>
    </w:p>
    <w:p w:rsidR="00E23825" w:rsidRDefault="00E23825" w:rsidP="00E23825">
      <w:pPr>
        <w:spacing w:after="0" w:line="240" w:lineRule="auto"/>
        <w:rPr>
          <w:rFonts w:cstheme="minorHAnsi"/>
          <w:sz w:val="20"/>
          <w:szCs w:val="20"/>
        </w:rPr>
      </w:pPr>
      <w:r w:rsidRPr="006B7890">
        <w:rPr>
          <w:rFonts w:cstheme="minorHAnsi"/>
          <w:sz w:val="20"/>
          <w:szCs w:val="20"/>
          <w:u w:val="single"/>
        </w:rPr>
        <w:t>TESTING PROCEDURE</w:t>
      </w:r>
      <w:r>
        <w:rPr>
          <w:rFonts w:cstheme="minorHAnsi"/>
          <w:sz w:val="20"/>
          <w:szCs w:val="20"/>
        </w:rPr>
        <w:t>:</w:t>
      </w:r>
    </w:p>
    <w:p w:rsidR="00E23825" w:rsidRDefault="00E23825" w:rsidP="00E23825">
      <w:pPr>
        <w:spacing w:after="0" w:line="240" w:lineRule="auto"/>
        <w:rPr>
          <w:rFonts w:cstheme="minorHAnsi"/>
          <w:sz w:val="20"/>
          <w:szCs w:val="20"/>
        </w:rPr>
      </w:pPr>
    </w:p>
    <w:p w:rsidR="00E23825" w:rsidRPr="00E23825" w:rsidRDefault="00E23825" w:rsidP="006F3F0B">
      <w:pPr>
        <w:pStyle w:val="ListParagraph"/>
        <w:numPr>
          <w:ilvl w:val="0"/>
          <w:numId w:val="20"/>
        </w:numPr>
        <w:spacing w:after="0" w:line="240" w:lineRule="auto"/>
        <w:ind w:left="1080"/>
        <w:rPr>
          <w:rFonts w:cstheme="minorHAnsi"/>
          <w:sz w:val="20"/>
          <w:szCs w:val="20"/>
        </w:rPr>
      </w:pPr>
      <w:r w:rsidRPr="00E23825">
        <w:rPr>
          <w:rFonts w:cstheme="minorHAnsi"/>
          <w:sz w:val="20"/>
          <w:szCs w:val="20"/>
        </w:rPr>
        <w:t>Perform hand hygiene and put on gloves.</w:t>
      </w:r>
    </w:p>
    <w:p w:rsidR="00E23825" w:rsidRPr="00E23825" w:rsidRDefault="00E23825" w:rsidP="006F3F0B">
      <w:pPr>
        <w:pStyle w:val="ListParagraph"/>
        <w:numPr>
          <w:ilvl w:val="0"/>
          <w:numId w:val="20"/>
        </w:numPr>
        <w:spacing w:after="0" w:line="240" w:lineRule="auto"/>
        <w:ind w:left="1080"/>
        <w:rPr>
          <w:rFonts w:cstheme="minorHAnsi"/>
          <w:sz w:val="20"/>
          <w:szCs w:val="20"/>
        </w:rPr>
      </w:pPr>
      <w:r w:rsidRPr="00E23825">
        <w:rPr>
          <w:rFonts w:cstheme="minorHAnsi"/>
          <w:sz w:val="20"/>
          <w:szCs w:val="20"/>
        </w:rPr>
        <w:t>Place one drop of specimen to a clean glass slide.</w:t>
      </w:r>
    </w:p>
    <w:p w:rsidR="00E23825" w:rsidRPr="00E23825" w:rsidRDefault="00E23825" w:rsidP="006F3F0B">
      <w:pPr>
        <w:pStyle w:val="ListParagraph"/>
        <w:numPr>
          <w:ilvl w:val="0"/>
          <w:numId w:val="20"/>
        </w:numPr>
        <w:spacing w:after="0" w:line="240" w:lineRule="auto"/>
        <w:ind w:left="1080"/>
        <w:rPr>
          <w:rFonts w:cstheme="minorHAnsi"/>
          <w:sz w:val="20"/>
          <w:szCs w:val="20"/>
        </w:rPr>
      </w:pPr>
      <w:r w:rsidRPr="00E23825">
        <w:rPr>
          <w:rFonts w:cstheme="minorHAnsi"/>
          <w:sz w:val="20"/>
          <w:szCs w:val="20"/>
        </w:rPr>
        <w:t>Add one drop of KOH solution (standard or enhanced) to the specimen.</w:t>
      </w:r>
    </w:p>
    <w:p w:rsidR="00E23825" w:rsidRPr="006F3F0B" w:rsidRDefault="00E23825" w:rsidP="00DC1E03">
      <w:pPr>
        <w:pStyle w:val="ListParagraph"/>
        <w:numPr>
          <w:ilvl w:val="0"/>
          <w:numId w:val="20"/>
        </w:numPr>
        <w:spacing w:after="0" w:line="240" w:lineRule="auto"/>
        <w:ind w:left="1080"/>
        <w:rPr>
          <w:rFonts w:cstheme="minorHAnsi"/>
          <w:sz w:val="20"/>
          <w:szCs w:val="20"/>
        </w:rPr>
      </w:pPr>
      <w:r w:rsidRPr="006F3F0B">
        <w:rPr>
          <w:rFonts w:cstheme="minorHAnsi"/>
          <w:sz w:val="20"/>
          <w:szCs w:val="20"/>
        </w:rPr>
        <w:t>Check the slide immediately for a “fishy,” amine odor and note presence or absence. (The odor indicates</w:t>
      </w:r>
      <w:r w:rsidR="006F3F0B">
        <w:rPr>
          <w:rFonts w:cstheme="minorHAnsi"/>
          <w:sz w:val="20"/>
          <w:szCs w:val="20"/>
        </w:rPr>
        <w:t xml:space="preserve"> </w:t>
      </w:r>
      <w:r w:rsidRPr="006F3F0B">
        <w:rPr>
          <w:rFonts w:cstheme="minorHAnsi"/>
          <w:sz w:val="20"/>
          <w:szCs w:val="20"/>
        </w:rPr>
        <w:t>anaerobic bacteria overgrowth.)</w:t>
      </w:r>
    </w:p>
    <w:p w:rsidR="006F3F0B" w:rsidRDefault="00E23825" w:rsidP="006F3F0B">
      <w:pPr>
        <w:pStyle w:val="ListParagraph"/>
        <w:numPr>
          <w:ilvl w:val="0"/>
          <w:numId w:val="20"/>
        </w:numPr>
        <w:spacing w:after="0" w:line="240" w:lineRule="auto"/>
        <w:ind w:left="1080"/>
        <w:rPr>
          <w:rFonts w:cstheme="minorHAnsi"/>
          <w:sz w:val="20"/>
          <w:szCs w:val="20"/>
        </w:rPr>
      </w:pPr>
      <w:r w:rsidRPr="006F3F0B">
        <w:rPr>
          <w:rFonts w:cstheme="minorHAnsi"/>
          <w:sz w:val="20"/>
          <w:szCs w:val="20"/>
        </w:rPr>
        <w:t>Allow the slide preparation to rest for up to 5 minutes for vaginal specimens and up to 30 minutes for other</w:t>
      </w:r>
      <w:r w:rsidR="006F3F0B">
        <w:rPr>
          <w:rFonts w:cstheme="minorHAnsi"/>
          <w:sz w:val="20"/>
          <w:szCs w:val="20"/>
        </w:rPr>
        <w:t xml:space="preserve"> </w:t>
      </w:r>
      <w:r w:rsidRPr="006F3F0B">
        <w:rPr>
          <w:rFonts w:cstheme="minorHAnsi"/>
          <w:sz w:val="20"/>
          <w:szCs w:val="20"/>
        </w:rPr>
        <w:t>specimens to allow cellular tissue and other debris to dissolve. Gentle heating may aid in clearing the mount.</w:t>
      </w:r>
    </w:p>
    <w:p w:rsidR="006F3F0B" w:rsidRDefault="00E23825" w:rsidP="006F3F0B">
      <w:pPr>
        <w:pStyle w:val="ListParagraph"/>
        <w:numPr>
          <w:ilvl w:val="0"/>
          <w:numId w:val="20"/>
        </w:numPr>
        <w:spacing w:after="0" w:line="240" w:lineRule="auto"/>
        <w:ind w:left="1080"/>
        <w:rPr>
          <w:rFonts w:cstheme="minorHAnsi"/>
          <w:sz w:val="20"/>
          <w:szCs w:val="20"/>
        </w:rPr>
      </w:pPr>
      <w:r w:rsidRPr="006F3F0B">
        <w:rPr>
          <w:rFonts w:cstheme="minorHAnsi"/>
          <w:sz w:val="20"/>
          <w:szCs w:val="20"/>
        </w:rPr>
        <w:t>Cover with a coverslip.</w:t>
      </w:r>
    </w:p>
    <w:p w:rsidR="00E23825" w:rsidRDefault="00E23825" w:rsidP="006F3F0B">
      <w:pPr>
        <w:pStyle w:val="ListParagraph"/>
        <w:numPr>
          <w:ilvl w:val="0"/>
          <w:numId w:val="20"/>
        </w:numPr>
        <w:spacing w:after="0" w:line="240" w:lineRule="auto"/>
        <w:ind w:left="1080"/>
        <w:rPr>
          <w:rFonts w:cstheme="minorHAnsi"/>
          <w:sz w:val="20"/>
          <w:szCs w:val="20"/>
        </w:rPr>
      </w:pPr>
      <w:r w:rsidRPr="006F3F0B">
        <w:rPr>
          <w:rFonts w:cstheme="minorHAnsi"/>
          <w:sz w:val="20"/>
          <w:szCs w:val="20"/>
        </w:rPr>
        <w:t>Scan under low power (10X) for budding yeast and pseudohyphae and under 40X (high power) to look for</w:t>
      </w:r>
      <w:r w:rsidR="006F3F0B">
        <w:rPr>
          <w:rFonts w:cstheme="minorHAnsi"/>
          <w:sz w:val="20"/>
          <w:szCs w:val="20"/>
        </w:rPr>
        <w:t xml:space="preserve"> </w:t>
      </w:r>
      <w:r w:rsidRPr="006F3F0B">
        <w:rPr>
          <w:rFonts w:cstheme="minorHAnsi"/>
          <w:sz w:val="20"/>
          <w:szCs w:val="20"/>
        </w:rPr>
        <w:t>smaller fungal elements.</w:t>
      </w:r>
    </w:p>
    <w:p w:rsidR="006F3F0B" w:rsidRDefault="006F3F0B" w:rsidP="006F3F0B">
      <w:pPr>
        <w:spacing w:after="0" w:line="240" w:lineRule="auto"/>
        <w:rPr>
          <w:rFonts w:cstheme="minorHAnsi"/>
          <w:sz w:val="20"/>
          <w:szCs w:val="20"/>
        </w:rPr>
      </w:pPr>
    </w:p>
    <w:p w:rsidR="006F3F0B" w:rsidRDefault="006F3F0B" w:rsidP="006F3F0B">
      <w:pPr>
        <w:spacing w:after="0" w:line="240" w:lineRule="auto"/>
        <w:rPr>
          <w:rFonts w:cstheme="minorHAnsi"/>
          <w:sz w:val="20"/>
          <w:szCs w:val="20"/>
        </w:rPr>
      </w:pPr>
      <w:r w:rsidRPr="00CC3FE4">
        <w:rPr>
          <w:noProof/>
        </w:rPr>
        <w:drawing>
          <wp:inline distT="0" distB="0" distL="0" distR="0" wp14:anchorId="77703630" wp14:editId="26DBD603">
            <wp:extent cx="2267255" cy="152207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311" t="19796" r="15682" b="8948"/>
                    <a:stretch/>
                  </pic:blipFill>
                  <pic:spPr bwMode="auto">
                    <a:xfrm>
                      <a:off x="0" y="0"/>
                      <a:ext cx="2275331" cy="1527495"/>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6F3F0B">
        <w:rPr>
          <w:rFonts w:cstheme="minorHAnsi"/>
          <w:noProof/>
          <w:sz w:val="20"/>
          <w:szCs w:val="20"/>
        </w:rPr>
        <w:drawing>
          <wp:inline distT="0" distB="0" distL="0" distR="0">
            <wp:extent cx="2159904" cy="186579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3391" cy="1868812"/>
                    </a:xfrm>
                    <a:prstGeom prst="rect">
                      <a:avLst/>
                    </a:prstGeom>
                    <a:noFill/>
                    <a:ln>
                      <a:noFill/>
                    </a:ln>
                  </pic:spPr>
                </pic:pic>
              </a:graphicData>
            </a:graphic>
          </wp:inline>
        </w:drawing>
      </w:r>
    </w:p>
    <w:p w:rsidR="006F3F0B" w:rsidRDefault="006F3F0B" w:rsidP="006F3F0B">
      <w:pPr>
        <w:spacing w:after="0" w:line="240" w:lineRule="auto"/>
        <w:rPr>
          <w:rFonts w:cstheme="minorHAnsi"/>
          <w:sz w:val="20"/>
          <w:szCs w:val="20"/>
        </w:rPr>
      </w:pPr>
      <w:r>
        <w:rPr>
          <w:rFonts w:cstheme="minorHAnsi"/>
          <w:sz w:val="20"/>
          <w:szCs w:val="20"/>
        </w:rPr>
        <w:t xml:space="preserve">             Budding Yeast</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 xml:space="preserve">    Pseudohyphae (w/o KOH)</w:t>
      </w:r>
    </w:p>
    <w:p w:rsidR="006F3F0B" w:rsidRDefault="006F3F0B" w:rsidP="006F3F0B">
      <w:pPr>
        <w:spacing w:after="0" w:line="240" w:lineRule="auto"/>
        <w:rPr>
          <w:rFonts w:cstheme="minorHAnsi"/>
          <w:sz w:val="20"/>
          <w:szCs w:val="20"/>
        </w:rPr>
      </w:pPr>
    </w:p>
    <w:p w:rsidR="006F3F0B" w:rsidRDefault="006F3F0B" w:rsidP="006F3F0B">
      <w:pPr>
        <w:spacing w:after="0" w:line="240" w:lineRule="auto"/>
        <w:rPr>
          <w:rFonts w:cstheme="minorHAnsi"/>
          <w:sz w:val="20"/>
          <w:szCs w:val="20"/>
        </w:rPr>
      </w:pPr>
      <w:r w:rsidRPr="006F3F0B">
        <w:rPr>
          <w:rFonts w:cstheme="minorHAnsi"/>
          <w:noProof/>
          <w:sz w:val="20"/>
          <w:szCs w:val="20"/>
        </w:rPr>
        <w:drawing>
          <wp:inline distT="0" distB="0" distL="0" distR="0">
            <wp:extent cx="1823514" cy="1769734"/>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237" cy="1781111"/>
                    </a:xfrm>
                    <a:prstGeom prst="rect">
                      <a:avLst/>
                    </a:prstGeom>
                    <a:noFill/>
                    <a:ln>
                      <a:noFill/>
                    </a:ln>
                  </pic:spPr>
                </pic:pic>
              </a:graphicData>
            </a:graphic>
          </wp:inline>
        </w:drawing>
      </w:r>
      <w:r>
        <w:rPr>
          <w:rFonts w:cstheme="minorHAnsi"/>
          <w:sz w:val="20"/>
          <w:szCs w:val="20"/>
        </w:rPr>
        <w:t xml:space="preserve">  Pseudohyphae with KOH</w:t>
      </w:r>
    </w:p>
    <w:p w:rsidR="006F3F0B" w:rsidRDefault="006F3F0B" w:rsidP="006F3F0B">
      <w:pPr>
        <w:spacing w:after="0" w:line="240" w:lineRule="auto"/>
        <w:rPr>
          <w:rFonts w:cstheme="minorHAnsi"/>
          <w:sz w:val="20"/>
          <w:szCs w:val="20"/>
        </w:rPr>
      </w:pPr>
      <w:r w:rsidRPr="006B7890">
        <w:rPr>
          <w:rFonts w:cstheme="minorHAnsi"/>
          <w:sz w:val="20"/>
          <w:szCs w:val="20"/>
          <w:u w:val="single"/>
        </w:rPr>
        <w:t>REPORTING RESULTS</w:t>
      </w:r>
      <w:r>
        <w:rPr>
          <w:rFonts w:cstheme="minorHAnsi"/>
          <w:sz w:val="20"/>
          <w:szCs w:val="20"/>
        </w:rPr>
        <w:t>:</w:t>
      </w:r>
    </w:p>
    <w:p w:rsidR="006F3F0B" w:rsidRDefault="006F3F0B" w:rsidP="006F3F0B">
      <w:pPr>
        <w:spacing w:after="0" w:line="240" w:lineRule="auto"/>
        <w:rPr>
          <w:rFonts w:cstheme="minorHAnsi"/>
          <w:sz w:val="20"/>
          <w:szCs w:val="20"/>
        </w:rPr>
      </w:pPr>
    </w:p>
    <w:p w:rsidR="006F3F0B" w:rsidRPr="006F3F0B" w:rsidRDefault="006F3F0B" w:rsidP="006F3F0B">
      <w:pPr>
        <w:spacing w:after="0" w:line="240" w:lineRule="auto"/>
        <w:rPr>
          <w:rFonts w:cstheme="minorHAnsi"/>
          <w:sz w:val="20"/>
          <w:szCs w:val="20"/>
        </w:rPr>
      </w:pPr>
      <w:r w:rsidRPr="006F3F0B">
        <w:rPr>
          <w:rFonts w:cstheme="minorHAnsi"/>
          <w:sz w:val="20"/>
          <w:szCs w:val="20"/>
        </w:rPr>
        <w:t>Report out presence or absence of either yeast or hyphal elements:</w:t>
      </w:r>
    </w:p>
    <w:p w:rsidR="006F3F0B" w:rsidRPr="006F3F0B" w:rsidRDefault="006F3F0B" w:rsidP="006F3F0B">
      <w:pPr>
        <w:pStyle w:val="ListParagraph"/>
        <w:numPr>
          <w:ilvl w:val="1"/>
          <w:numId w:val="22"/>
        </w:numPr>
        <w:spacing w:after="0" w:line="240" w:lineRule="auto"/>
        <w:rPr>
          <w:rFonts w:cstheme="minorHAnsi"/>
          <w:sz w:val="20"/>
          <w:szCs w:val="20"/>
        </w:rPr>
      </w:pPr>
      <w:r w:rsidRPr="006F3F0B">
        <w:rPr>
          <w:rFonts w:cstheme="minorHAnsi"/>
          <w:sz w:val="20"/>
          <w:szCs w:val="20"/>
        </w:rPr>
        <w:t xml:space="preserve">in the patient’s </w:t>
      </w:r>
      <w:r>
        <w:rPr>
          <w:rFonts w:cstheme="minorHAnsi"/>
          <w:sz w:val="20"/>
          <w:szCs w:val="20"/>
        </w:rPr>
        <w:t xml:space="preserve">electronic health </w:t>
      </w:r>
      <w:r w:rsidRPr="006F3F0B">
        <w:rPr>
          <w:rFonts w:cstheme="minorHAnsi"/>
          <w:sz w:val="20"/>
          <w:szCs w:val="20"/>
        </w:rPr>
        <w:t>record</w:t>
      </w:r>
    </w:p>
    <w:p w:rsidR="006F3F0B" w:rsidRDefault="006F3F0B" w:rsidP="007C7077">
      <w:pPr>
        <w:pStyle w:val="ListParagraph"/>
        <w:numPr>
          <w:ilvl w:val="1"/>
          <w:numId w:val="22"/>
        </w:numPr>
        <w:spacing w:after="0" w:line="240" w:lineRule="auto"/>
        <w:rPr>
          <w:rFonts w:cstheme="minorHAnsi"/>
          <w:sz w:val="20"/>
          <w:szCs w:val="20"/>
        </w:rPr>
      </w:pPr>
      <w:r w:rsidRPr="006F3F0B">
        <w:rPr>
          <w:rFonts w:cstheme="minorHAnsi"/>
          <w:sz w:val="20"/>
          <w:szCs w:val="20"/>
        </w:rPr>
        <w:t>on a patient log or</w:t>
      </w:r>
      <w:r>
        <w:rPr>
          <w:rFonts w:cstheme="minorHAnsi"/>
          <w:sz w:val="20"/>
          <w:szCs w:val="20"/>
        </w:rPr>
        <w:t xml:space="preserve"> </w:t>
      </w:r>
      <w:r w:rsidRPr="006F3F0B">
        <w:rPr>
          <w:rFonts w:cstheme="minorHAnsi"/>
          <w:sz w:val="20"/>
          <w:szCs w:val="20"/>
        </w:rPr>
        <w:t>on another approved permanent record</w:t>
      </w:r>
    </w:p>
    <w:p w:rsidR="006F3F0B" w:rsidRDefault="006F3F0B" w:rsidP="006F3F0B">
      <w:pPr>
        <w:spacing w:after="0" w:line="240" w:lineRule="auto"/>
        <w:rPr>
          <w:rFonts w:cstheme="minorHAnsi"/>
          <w:sz w:val="20"/>
          <w:szCs w:val="20"/>
        </w:rPr>
      </w:pPr>
    </w:p>
    <w:p w:rsidR="006F3F0B" w:rsidRDefault="006F3F0B" w:rsidP="006F3F0B">
      <w:pPr>
        <w:spacing w:after="0" w:line="240" w:lineRule="auto"/>
        <w:rPr>
          <w:rFonts w:cstheme="minorHAnsi"/>
          <w:sz w:val="20"/>
          <w:szCs w:val="20"/>
        </w:rPr>
      </w:pPr>
      <w:r w:rsidRPr="006B7890">
        <w:rPr>
          <w:rFonts w:cstheme="minorHAnsi"/>
          <w:sz w:val="20"/>
          <w:szCs w:val="20"/>
          <w:u w:val="single"/>
        </w:rPr>
        <w:t>LIMITATIONS</w:t>
      </w:r>
      <w:r>
        <w:rPr>
          <w:rFonts w:cstheme="minorHAnsi"/>
          <w:sz w:val="20"/>
          <w:szCs w:val="20"/>
        </w:rPr>
        <w:t>:</w:t>
      </w:r>
    </w:p>
    <w:p w:rsidR="006F3F0B" w:rsidRDefault="006F3F0B" w:rsidP="006F3F0B">
      <w:pPr>
        <w:spacing w:after="0" w:line="240" w:lineRule="auto"/>
        <w:rPr>
          <w:rFonts w:cstheme="minorHAnsi"/>
          <w:sz w:val="20"/>
          <w:szCs w:val="20"/>
        </w:rPr>
      </w:pPr>
    </w:p>
    <w:p w:rsidR="006F3F0B" w:rsidRDefault="006F3F0B" w:rsidP="006F3F0B">
      <w:pPr>
        <w:pStyle w:val="ListParagraph"/>
        <w:numPr>
          <w:ilvl w:val="0"/>
          <w:numId w:val="23"/>
        </w:numPr>
        <w:spacing w:after="0" w:line="240" w:lineRule="auto"/>
        <w:rPr>
          <w:rFonts w:cstheme="minorHAnsi"/>
          <w:sz w:val="20"/>
          <w:szCs w:val="20"/>
        </w:rPr>
      </w:pPr>
      <w:r w:rsidRPr="006F3F0B">
        <w:rPr>
          <w:rFonts w:cstheme="minorHAnsi"/>
          <w:sz w:val="20"/>
          <w:szCs w:val="20"/>
        </w:rPr>
        <w:t>KOH can grow fungus if stored beyond the expiration date. Do not use if solution appears cloudy.</w:t>
      </w:r>
    </w:p>
    <w:p w:rsidR="006F3F0B" w:rsidRDefault="006F3F0B" w:rsidP="006F3F0B">
      <w:pPr>
        <w:pStyle w:val="ListParagraph"/>
        <w:numPr>
          <w:ilvl w:val="0"/>
          <w:numId w:val="23"/>
        </w:numPr>
        <w:spacing w:after="0" w:line="240" w:lineRule="auto"/>
        <w:rPr>
          <w:rFonts w:cstheme="minorHAnsi"/>
          <w:sz w:val="20"/>
          <w:szCs w:val="20"/>
        </w:rPr>
      </w:pPr>
      <w:r w:rsidRPr="006F3F0B">
        <w:rPr>
          <w:rFonts w:cstheme="minorHAnsi"/>
          <w:sz w:val="20"/>
          <w:szCs w:val="20"/>
        </w:rPr>
        <w:t>Cotton strands from the swab may resemble fungal elements</w:t>
      </w:r>
    </w:p>
    <w:p w:rsidR="006F3F0B" w:rsidRDefault="006F3F0B" w:rsidP="006F3F0B">
      <w:pPr>
        <w:spacing w:after="0" w:line="240" w:lineRule="auto"/>
        <w:rPr>
          <w:rFonts w:cstheme="minorHAnsi"/>
          <w:sz w:val="20"/>
          <w:szCs w:val="20"/>
        </w:rPr>
      </w:pPr>
    </w:p>
    <w:p w:rsidR="006F3F0B" w:rsidRPr="00E23825" w:rsidRDefault="006F3F0B" w:rsidP="006F3F0B">
      <w:pPr>
        <w:spacing w:after="0" w:line="240" w:lineRule="auto"/>
        <w:rPr>
          <w:sz w:val="20"/>
          <w:szCs w:val="20"/>
        </w:rPr>
      </w:pPr>
      <w:r w:rsidRPr="006B7890">
        <w:rPr>
          <w:sz w:val="20"/>
          <w:szCs w:val="20"/>
          <w:u w:val="single"/>
        </w:rPr>
        <w:t>QUALITY CONTROL MONITORING</w:t>
      </w:r>
      <w:r w:rsidRPr="00E23825">
        <w:rPr>
          <w:sz w:val="20"/>
          <w:szCs w:val="20"/>
        </w:rPr>
        <w:t>:</w:t>
      </w:r>
    </w:p>
    <w:p w:rsidR="006F3F0B" w:rsidRPr="00E23825" w:rsidRDefault="006F3F0B" w:rsidP="006F3F0B">
      <w:pPr>
        <w:spacing w:after="0" w:line="240" w:lineRule="auto"/>
        <w:rPr>
          <w:sz w:val="20"/>
          <w:szCs w:val="20"/>
        </w:rPr>
      </w:pPr>
    </w:p>
    <w:p w:rsidR="006F3F0B" w:rsidRDefault="006F3F0B" w:rsidP="006F3F0B">
      <w:pPr>
        <w:spacing w:after="0" w:line="240" w:lineRule="auto"/>
        <w:rPr>
          <w:sz w:val="20"/>
          <w:szCs w:val="20"/>
        </w:rPr>
      </w:pPr>
      <w:r w:rsidRPr="00E23825">
        <w:rPr>
          <w:sz w:val="20"/>
          <w:szCs w:val="20"/>
        </w:rPr>
        <w:t>Traditional quality control for the Vaginal Wet Prep is not required. Typical result examples are available for reference</w:t>
      </w:r>
      <w:r>
        <w:rPr>
          <w:sz w:val="20"/>
          <w:szCs w:val="20"/>
        </w:rPr>
        <w:t xml:space="preserve"> in atlases. Providers performing microscopy must pass assigned unknown identification quizzes via the medtraining.org website with a grade of 80% or better.</w:t>
      </w:r>
    </w:p>
    <w:p w:rsidR="006F3F0B" w:rsidRDefault="006F3F0B" w:rsidP="006F3F0B">
      <w:pPr>
        <w:spacing w:after="0" w:line="240" w:lineRule="auto"/>
        <w:rPr>
          <w:rFonts w:cstheme="minorHAnsi"/>
          <w:sz w:val="20"/>
          <w:szCs w:val="20"/>
        </w:rPr>
      </w:pPr>
    </w:p>
    <w:p w:rsidR="006F3F0B" w:rsidRDefault="006F3F0B" w:rsidP="006F3F0B">
      <w:pPr>
        <w:spacing w:after="0" w:line="240" w:lineRule="auto"/>
        <w:rPr>
          <w:rFonts w:cstheme="minorHAnsi"/>
          <w:sz w:val="20"/>
          <w:szCs w:val="20"/>
        </w:rPr>
      </w:pPr>
      <w:r w:rsidRPr="006B7890">
        <w:rPr>
          <w:rFonts w:cstheme="minorHAnsi"/>
          <w:sz w:val="20"/>
          <w:szCs w:val="20"/>
          <w:u w:val="single"/>
        </w:rPr>
        <w:t>REFERENCE</w:t>
      </w:r>
      <w:r>
        <w:rPr>
          <w:rFonts w:cstheme="minorHAnsi"/>
          <w:sz w:val="20"/>
          <w:szCs w:val="20"/>
        </w:rPr>
        <w:t>:</w:t>
      </w:r>
    </w:p>
    <w:p w:rsidR="006F3F0B" w:rsidRDefault="006F3F0B" w:rsidP="006F3F0B">
      <w:pPr>
        <w:spacing w:after="0" w:line="240" w:lineRule="auto"/>
        <w:rPr>
          <w:rFonts w:cstheme="minorHAnsi"/>
          <w:sz w:val="20"/>
          <w:szCs w:val="20"/>
        </w:rPr>
      </w:pPr>
    </w:p>
    <w:p w:rsidR="006F3F0B" w:rsidRPr="006F3F0B" w:rsidRDefault="006F3F0B" w:rsidP="006F3F0B">
      <w:pPr>
        <w:spacing w:after="0" w:line="240" w:lineRule="auto"/>
        <w:rPr>
          <w:rFonts w:cstheme="minorHAnsi"/>
          <w:sz w:val="20"/>
          <w:szCs w:val="20"/>
        </w:rPr>
      </w:pPr>
      <w:r w:rsidRPr="006F3F0B">
        <w:rPr>
          <w:rFonts w:cstheme="minorHAnsi"/>
          <w:sz w:val="20"/>
          <w:szCs w:val="20"/>
        </w:rPr>
        <w:t>CLSI Physician and Nonphysician Provider-Performed Microscopy Testing; Approved Guideline-Second Edition.</w:t>
      </w:r>
    </w:p>
    <w:p w:rsidR="006F3F0B" w:rsidRDefault="006F3F0B" w:rsidP="006F3F0B">
      <w:pPr>
        <w:spacing w:after="0" w:line="240" w:lineRule="auto"/>
        <w:rPr>
          <w:rFonts w:cstheme="minorHAnsi"/>
          <w:sz w:val="20"/>
          <w:szCs w:val="20"/>
        </w:rPr>
      </w:pPr>
      <w:r w:rsidRPr="006F3F0B">
        <w:rPr>
          <w:rFonts w:cstheme="minorHAnsi"/>
          <w:sz w:val="20"/>
          <w:szCs w:val="20"/>
        </w:rPr>
        <w:t>POCT10-A2 2011</w:t>
      </w:r>
    </w:p>
    <w:p w:rsidR="006F3F0B" w:rsidRDefault="006F3F0B" w:rsidP="006F3F0B">
      <w:pPr>
        <w:spacing w:after="0" w:line="240" w:lineRule="auto"/>
        <w:rPr>
          <w:rFonts w:cstheme="minorHAnsi"/>
          <w:sz w:val="20"/>
          <w:szCs w:val="20"/>
        </w:rPr>
      </w:pPr>
    </w:p>
    <w:p w:rsidR="006F3F0B" w:rsidRDefault="006F3F0B">
      <w:pPr>
        <w:rPr>
          <w:rFonts w:cstheme="minorHAnsi"/>
          <w:sz w:val="20"/>
          <w:szCs w:val="20"/>
        </w:rPr>
      </w:pPr>
      <w:r>
        <w:rPr>
          <w:rFonts w:cstheme="minorHAnsi"/>
          <w:sz w:val="20"/>
          <w:szCs w:val="20"/>
        </w:rPr>
        <w:br w:type="page"/>
      </w:r>
    </w:p>
    <w:p w:rsidR="006F3F0B" w:rsidRDefault="006F3F0B" w:rsidP="006F3F0B">
      <w:pPr>
        <w:spacing w:after="0" w:line="240" w:lineRule="auto"/>
        <w:jc w:val="center"/>
        <w:rPr>
          <w:rFonts w:cstheme="minorHAnsi"/>
          <w:b/>
          <w:bCs/>
          <w:sz w:val="28"/>
          <w:szCs w:val="28"/>
        </w:rPr>
      </w:pPr>
      <w:r w:rsidRPr="006F3F0B">
        <w:rPr>
          <w:rFonts w:cstheme="minorHAnsi"/>
          <w:b/>
          <w:bCs/>
          <w:sz w:val="28"/>
          <w:szCs w:val="28"/>
        </w:rPr>
        <w:t>Fern Test Examination of Amniotic Fluid</w:t>
      </w:r>
    </w:p>
    <w:p w:rsidR="006F3F0B" w:rsidRDefault="006F3F0B" w:rsidP="006F3F0B">
      <w:pPr>
        <w:spacing w:after="0" w:line="240" w:lineRule="auto"/>
        <w:jc w:val="center"/>
        <w:rPr>
          <w:rFonts w:cstheme="minorHAnsi"/>
          <w:b/>
          <w:bCs/>
          <w:sz w:val="20"/>
          <w:szCs w:val="20"/>
        </w:rPr>
      </w:pPr>
    </w:p>
    <w:p w:rsidR="006F3F0B" w:rsidRDefault="006F3F0B" w:rsidP="006F3F0B">
      <w:pPr>
        <w:spacing w:after="0" w:line="240" w:lineRule="auto"/>
        <w:rPr>
          <w:rFonts w:cstheme="minorHAnsi"/>
          <w:sz w:val="20"/>
          <w:szCs w:val="20"/>
        </w:rPr>
      </w:pPr>
      <w:r w:rsidRPr="006F3F0B">
        <w:rPr>
          <w:rFonts w:cstheme="minorHAnsi"/>
          <w:sz w:val="20"/>
          <w:szCs w:val="20"/>
        </w:rPr>
        <w:t>Amniotic fluid will crystallize when allowed to dry on a glass slide and will form a fern pattern. Vaginal secretions that do</w:t>
      </w:r>
      <w:r>
        <w:rPr>
          <w:rFonts w:cstheme="minorHAnsi"/>
          <w:sz w:val="20"/>
          <w:szCs w:val="20"/>
        </w:rPr>
        <w:t xml:space="preserve"> </w:t>
      </w:r>
      <w:r w:rsidRPr="006F3F0B">
        <w:rPr>
          <w:rFonts w:cstheme="minorHAnsi"/>
          <w:sz w:val="20"/>
          <w:szCs w:val="20"/>
        </w:rPr>
        <w:t>not contain amniotic fluid will not show a fern pattern.</w:t>
      </w:r>
    </w:p>
    <w:p w:rsidR="006F3F0B" w:rsidRDefault="006F3F0B" w:rsidP="006F3F0B">
      <w:pPr>
        <w:spacing w:after="0" w:line="240" w:lineRule="auto"/>
        <w:rPr>
          <w:rFonts w:cstheme="minorHAnsi"/>
          <w:sz w:val="20"/>
          <w:szCs w:val="20"/>
        </w:rPr>
      </w:pPr>
    </w:p>
    <w:p w:rsidR="006F3F0B" w:rsidRDefault="002B7D0E" w:rsidP="006F3F0B">
      <w:pPr>
        <w:spacing w:after="0" w:line="240" w:lineRule="auto"/>
        <w:rPr>
          <w:rFonts w:cstheme="minorHAnsi"/>
          <w:sz w:val="20"/>
          <w:szCs w:val="20"/>
        </w:rPr>
      </w:pPr>
      <w:r w:rsidRPr="006B7890">
        <w:rPr>
          <w:rFonts w:cstheme="minorHAnsi"/>
          <w:sz w:val="20"/>
          <w:szCs w:val="20"/>
          <w:u w:val="single"/>
        </w:rPr>
        <w:t>SPECIMEN COLLECTION</w:t>
      </w:r>
      <w:r>
        <w:rPr>
          <w:rFonts w:cstheme="minorHAnsi"/>
          <w:sz w:val="20"/>
          <w:szCs w:val="20"/>
        </w:rPr>
        <w:t>:</w:t>
      </w:r>
    </w:p>
    <w:p w:rsidR="002B7D0E" w:rsidRDefault="002B7D0E" w:rsidP="006F3F0B">
      <w:pPr>
        <w:spacing w:after="0" w:line="240" w:lineRule="auto"/>
        <w:rPr>
          <w:rFonts w:cstheme="minorHAnsi"/>
          <w:sz w:val="20"/>
          <w:szCs w:val="20"/>
        </w:rPr>
      </w:pPr>
    </w:p>
    <w:p w:rsidR="002B7D0E" w:rsidRPr="002B7D0E" w:rsidRDefault="002B7D0E" w:rsidP="002B7D0E">
      <w:pPr>
        <w:pStyle w:val="ListParagraph"/>
        <w:numPr>
          <w:ilvl w:val="0"/>
          <w:numId w:val="24"/>
        </w:numPr>
        <w:spacing w:after="0" w:line="240" w:lineRule="auto"/>
        <w:ind w:left="1080"/>
        <w:rPr>
          <w:rFonts w:cstheme="minorHAnsi"/>
          <w:sz w:val="20"/>
          <w:szCs w:val="20"/>
        </w:rPr>
      </w:pPr>
      <w:r w:rsidRPr="002B7D0E">
        <w:rPr>
          <w:rFonts w:cstheme="minorHAnsi"/>
          <w:sz w:val="20"/>
          <w:szCs w:val="20"/>
        </w:rPr>
        <w:t>Perform hand hygiene and put on gloves.</w:t>
      </w:r>
    </w:p>
    <w:p w:rsidR="002B7D0E" w:rsidRPr="002B7D0E" w:rsidRDefault="002B7D0E" w:rsidP="00FC5C89">
      <w:pPr>
        <w:pStyle w:val="ListParagraph"/>
        <w:numPr>
          <w:ilvl w:val="0"/>
          <w:numId w:val="24"/>
        </w:numPr>
        <w:spacing w:after="0" w:line="240" w:lineRule="auto"/>
        <w:ind w:left="1080"/>
        <w:rPr>
          <w:rFonts w:cstheme="minorHAnsi"/>
          <w:sz w:val="20"/>
          <w:szCs w:val="20"/>
        </w:rPr>
      </w:pPr>
      <w:r w:rsidRPr="002B7D0E">
        <w:rPr>
          <w:rFonts w:cstheme="minorHAnsi"/>
          <w:sz w:val="20"/>
          <w:szCs w:val="20"/>
        </w:rPr>
        <w:t>Collect vaginal secretion from the posterior vaginal pool with a sterile swab. Avoid the use of any lubricants or</w:t>
      </w:r>
      <w:r>
        <w:rPr>
          <w:rFonts w:cstheme="minorHAnsi"/>
          <w:sz w:val="20"/>
          <w:szCs w:val="20"/>
        </w:rPr>
        <w:t xml:space="preserve"> </w:t>
      </w:r>
      <w:r w:rsidRPr="002B7D0E">
        <w:rPr>
          <w:rFonts w:cstheme="minorHAnsi"/>
          <w:sz w:val="20"/>
          <w:szCs w:val="20"/>
        </w:rPr>
        <w:t>antiseptics, because these may interfere with the test.</w:t>
      </w:r>
    </w:p>
    <w:p w:rsidR="002B7D0E" w:rsidRPr="002B7D0E" w:rsidRDefault="002B7D0E" w:rsidP="002B7D0E">
      <w:pPr>
        <w:pStyle w:val="ListParagraph"/>
        <w:numPr>
          <w:ilvl w:val="0"/>
          <w:numId w:val="24"/>
        </w:numPr>
        <w:spacing w:after="0" w:line="240" w:lineRule="auto"/>
        <w:ind w:left="1080"/>
        <w:rPr>
          <w:rFonts w:cstheme="minorHAnsi"/>
          <w:sz w:val="20"/>
          <w:szCs w:val="20"/>
        </w:rPr>
      </w:pPr>
      <w:r w:rsidRPr="002B7D0E">
        <w:rPr>
          <w:rFonts w:cstheme="minorHAnsi"/>
          <w:sz w:val="20"/>
          <w:szCs w:val="20"/>
        </w:rPr>
        <w:t>Do not touch the mucus plug in the cervix.</w:t>
      </w:r>
    </w:p>
    <w:p w:rsidR="002B7D0E" w:rsidRPr="002B7D0E" w:rsidRDefault="002B7D0E" w:rsidP="00365C2A">
      <w:pPr>
        <w:pStyle w:val="ListParagraph"/>
        <w:numPr>
          <w:ilvl w:val="0"/>
          <w:numId w:val="24"/>
        </w:numPr>
        <w:spacing w:after="0" w:line="240" w:lineRule="auto"/>
        <w:ind w:left="1080"/>
        <w:rPr>
          <w:rFonts w:cstheme="minorHAnsi"/>
          <w:sz w:val="20"/>
          <w:szCs w:val="20"/>
        </w:rPr>
      </w:pPr>
      <w:r w:rsidRPr="002B7D0E">
        <w:rPr>
          <w:rFonts w:cstheme="minorHAnsi"/>
          <w:sz w:val="20"/>
          <w:szCs w:val="20"/>
        </w:rPr>
        <w:t>After collection, immediately roll the saturated swab tip across the slide while applying slight pressure to express</w:t>
      </w:r>
      <w:r>
        <w:rPr>
          <w:rFonts w:cstheme="minorHAnsi"/>
          <w:sz w:val="20"/>
          <w:szCs w:val="20"/>
        </w:rPr>
        <w:t xml:space="preserve"> </w:t>
      </w:r>
      <w:r w:rsidRPr="002B7D0E">
        <w:rPr>
          <w:rFonts w:cstheme="minorHAnsi"/>
          <w:sz w:val="20"/>
          <w:szCs w:val="20"/>
        </w:rPr>
        <w:t>the fluid. Spread the specimen to create a very thin smear.</w:t>
      </w:r>
    </w:p>
    <w:p w:rsidR="002B7D0E" w:rsidRDefault="002B7D0E" w:rsidP="003160F5">
      <w:pPr>
        <w:pStyle w:val="ListParagraph"/>
        <w:numPr>
          <w:ilvl w:val="3"/>
          <w:numId w:val="11"/>
        </w:numPr>
        <w:spacing w:after="0" w:line="240" w:lineRule="auto"/>
        <w:ind w:left="1080"/>
        <w:rPr>
          <w:rFonts w:cstheme="minorHAnsi"/>
          <w:sz w:val="20"/>
          <w:szCs w:val="20"/>
        </w:rPr>
      </w:pPr>
      <w:r w:rsidRPr="002B7D0E">
        <w:rPr>
          <w:rFonts w:cstheme="minorHAnsi"/>
          <w:sz w:val="20"/>
          <w:szCs w:val="20"/>
        </w:rPr>
        <w:t>Allow slide to air dry for 5 to 7 minutes. Do not blow air or heat the slide to shorten dry time. Do not apply a</w:t>
      </w:r>
      <w:r>
        <w:rPr>
          <w:rFonts w:cstheme="minorHAnsi"/>
          <w:sz w:val="20"/>
          <w:szCs w:val="20"/>
        </w:rPr>
        <w:t xml:space="preserve"> </w:t>
      </w:r>
      <w:r w:rsidRPr="002B7D0E">
        <w:rPr>
          <w:rFonts w:cstheme="minorHAnsi"/>
          <w:sz w:val="20"/>
          <w:szCs w:val="20"/>
        </w:rPr>
        <w:t>coverslip.</w:t>
      </w:r>
    </w:p>
    <w:p w:rsidR="002B7D0E" w:rsidRDefault="002B7D0E" w:rsidP="002B7D0E">
      <w:pPr>
        <w:pStyle w:val="ListParagraph"/>
        <w:spacing w:after="0" w:line="240" w:lineRule="auto"/>
        <w:ind w:left="1080"/>
        <w:rPr>
          <w:rFonts w:cstheme="minorHAnsi"/>
          <w:sz w:val="20"/>
          <w:szCs w:val="20"/>
        </w:rPr>
      </w:pPr>
    </w:p>
    <w:p w:rsidR="002B7D0E" w:rsidRDefault="002B7D0E" w:rsidP="002B7D0E">
      <w:pPr>
        <w:pStyle w:val="ListParagraph"/>
        <w:spacing w:after="0" w:line="240" w:lineRule="auto"/>
        <w:ind w:left="1080"/>
        <w:rPr>
          <w:rFonts w:ascii="Arial" w:hAnsi="Arial" w:cs="Arial"/>
          <w:b/>
          <w:bCs/>
        </w:rPr>
      </w:pPr>
      <w:r>
        <w:rPr>
          <w:rFonts w:ascii="Arial" w:hAnsi="Arial" w:cs="Arial"/>
          <w:b/>
          <w:bCs/>
        </w:rPr>
        <w:t>Microscope slides must be labeled with two patient identifiers per hospital policy.</w:t>
      </w:r>
    </w:p>
    <w:p w:rsidR="002B7D0E" w:rsidRDefault="002B7D0E" w:rsidP="002B7D0E">
      <w:pPr>
        <w:pStyle w:val="ListParagraph"/>
        <w:spacing w:after="0" w:line="240" w:lineRule="auto"/>
        <w:ind w:left="1080"/>
        <w:rPr>
          <w:rFonts w:ascii="Arial" w:hAnsi="Arial" w:cs="Arial"/>
          <w:b/>
          <w:bCs/>
        </w:rPr>
      </w:pPr>
    </w:p>
    <w:p w:rsidR="002B7D0E" w:rsidRPr="002B7D0E" w:rsidRDefault="002B7D0E" w:rsidP="002B7D0E">
      <w:pPr>
        <w:pStyle w:val="ListParagraph"/>
        <w:spacing w:after="0" w:line="240" w:lineRule="auto"/>
        <w:ind w:left="0"/>
        <w:rPr>
          <w:rFonts w:cstheme="minorHAnsi"/>
          <w:bCs/>
          <w:sz w:val="20"/>
          <w:szCs w:val="20"/>
        </w:rPr>
      </w:pPr>
      <w:r w:rsidRPr="006B7890">
        <w:rPr>
          <w:rFonts w:cstheme="minorHAnsi"/>
          <w:bCs/>
          <w:sz w:val="20"/>
          <w:szCs w:val="20"/>
          <w:u w:val="single"/>
        </w:rPr>
        <w:t>TESTING PROCEDURE</w:t>
      </w:r>
      <w:r w:rsidRPr="002B7D0E">
        <w:rPr>
          <w:rFonts w:cstheme="minorHAnsi"/>
          <w:bCs/>
          <w:sz w:val="20"/>
          <w:szCs w:val="20"/>
        </w:rPr>
        <w:t>:</w:t>
      </w:r>
    </w:p>
    <w:p w:rsidR="002B7D0E" w:rsidRDefault="002B7D0E" w:rsidP="002B7D0E">
      <w:pPr>
        <w:pStyle w:val="ListParagraph"/>
        <w:spacing w:after="0" w:line="240" w:lineRule="auto"/>
        <w:ind w:left="0"/>
        <w:rPr>
          <w:rFonts w:cstheme="minorHAnsi"/>
          <w:bCs/>
        </w:rPr>
      </w:pPr>
    </w:p>
    <w:p w:rsidR="002B7D0E" w:rsidRDefault="002B7D0E" w:rsidP="002B7D0E">
      <w:pPr>
        <w:pStyle w:val="ListParagraph"/>
        <w:numPr>
          <w:ilvl w:val="0"/>
          <w:numId w:val="25"/>
        </w:numPr>
        <w:spacing w:after="0" w:line="240" w:lineRule="auto"/>
        <w:rPr>
          <w:rFonts w:cstheme="minorHAnsi"/>
          <w:sz w:val="20"/>
          <w:szCs w:val="20"/>
        </w:rPr>
      </w:pPr>
      <w:r w:rsidRPr="002B7D0E">
        <w:rPr>
          <w:rFonts w:cstheme="minorHAnsi"/>
          <w:sz w:val="20"/>
          <w:szCs w:val="20"/>
        </w:rPr>
        <w:t>Examine the dried smear under low po</w:t>
      </w:r>
      <w:r>
        <w:rPr>
          <w:rFonts w:cstheme="minorHAnsi"/>
          <w:sz w:val="20"/>
          <w:szCs w:val="20"/>
        </w:rPr>
        <w:t>wer (10X) without a cover slip.</w:t>
      </w:r>
    </w:p>
    <w:p w:rsidR="002B7D0E" w:rsidRDefault="002B7D0E" w:rsidP="002B7D0E">
      <w:pPr>
        <w:pStyle w:val="ListParagraph"/>
        <w:numPr>
          <w:ilvl w:val="0"/>
          <w:numId w:val="25"/>
        </w:numPr>
        <w:spacing w:after="0" w:line="240" w:lineRule="auto"/>
        <w:rPr>
          <w:rFonts w:cstheme="minorHAnsi"/>
          <w:sz w:val="20"/>
          <w:szCs w:val="20"/>
        </w:rPr>
      </w:pPr>
      <w:r w:rsidRPr="002B7D0E">
        <w:rPr>
          <w:rFonts w:cstheme="minorHAnsi"/>
          <w:sz w:val="20"/>
          <w:szCs w:val="20"/>
        </w:rPr>
        <w:t>If present, the amniotic fluid crystallizes to form a fern-like pattern due to the relative concentrations of sodium</w:t>
      </w:r>
      <w:r>
        <w:rPr>
          <w:rFonts w:cstheme="minorHAnsi"/>
          <w:sz w:val="20"/>
          <w:szCs w:val="20"/>
        </w:rPr>
        <w:t xml:space="preserve"> </w:t>
      </w:r>
      <w:r w:rsidRPr="002B7D0E">
        <w:rPr>
          <w:rFonts w:cstheme="minorHAnsi"/>
          <w:sz w:val="20"/>
          <w:szCs w:val="20"/>
        </w:rPr>
        <w:t>chloride, proteins, and carbohydrates in the fluid. Examine all fields on the slide thoroughly.</w:t>
      </w:r>
    </w:p>
    <w:p w:rsidR="002B7D0E" w:rsidRDefault="002B7D0E" w:rsidP="002B7D0E">
      <w:pPr>
        <w:pStyle w:val="ListParagraph"/>
        <w:numPr>
          <w:ilvl w:val="0"/>
          <w:numId w:val="25"/>
        </w:numPr>
        <w:spacing w:after="0" w:line="240" w:lineRule="auto"/>
        <w:rPr>
          <w:rFonts w:cstheme="minorHAnsi"/>
          <w:sz w:val="20"/>
          <w:szCs w:val="20"/>
        </w:rPr>
      </w:pPr>
      <w:r w:rsidRPr="002B7D0E">
        <w:rPr>
          <w:rFonts w:cstheme="minorHAnsi"/>
          <w:sz w:val="20"/>
          <w:szCs w:val="20"/>
        </w:rPr>
        <w:t>If uncertain about the ferning pattern, examine under high power (40/45X).</w:t>
      </w:r>
    </w:p>
    <w:p w:rsidR="002B7D0E" w:rsidRDefault="002B7D0E" w:rsidP="002B7D0E">
      <w:pPr>
        <w:pStyle w:val="ListParagraph"/>
        <w:numPr>
          <w:ilvl w:val="0"/>
          <w:numId w:val="25"/>
        </w:numPr>
        <w:spacing w:after="0" w:line="240" w:lineRule="auto"/>
        <w:rPr>
          <w:rFonts w:cstheme="minorHAnsi"/>
          <w:sz w:val="20"/>
          <w:szCs w:val="20"/>
        </w:rPr>
      </w:pPr>
      <w:r w:rsidRPr="002B7D0E">
        <w:rPr>
          <w:rFonts w:cstheme="minorHAnsi"/>
          <w:sz w:val="20"/>
          <w:szCs w:val="20"/>
        </w:rPr>
        <w:t>Dispose of slide into an appropriate sharps container</w:t>
      </w:r>
    </w:p>
    <w:p w:rsidR="002B7D0E" w:rsidRDefault="002B7D0E" w:rsidP="002B7D0E">
      <w:pPr>
        <w:spacing w:after="0" w:line="240" w:lineRule="auto"/>
        <w:rPr>
          <w:rFonts w:cstheme="minorHAnsi"/>
          <w:sz w:val="20"/>
          <w:szCs w:val="20"/>
        </w:rPr>
      </w:pPr>
    </w:p>
    <w:p w:rsidR="002B7D0E" w:rsidRDefault="002B7D0E" w:rsidP="002B7D0E">
      <w:pPr>
        <w:spacing w:after="0" w:line="240" w:lineRule="auto"/>
        <w:ind w:firstLine="720"/>
        <w:rPr>
          <w:rFonts w:cstheme="minorHAnsi"/>
          <w:sz w:val="20"/>
          <w:szCs w:val="20"/>
        </w:rPr>
      </w:pPr>
      <w:r w:rsidRPr="002B7D0E">
        <w:rPr>
          <w:rFonts w:cstheme="minorHAnsi"/>
          <w:noProof/>
          <w:sz w:val="20"/>
          <w:szCs w:val="20"/>
        </w:rPr>
        <w:drawing>
          <wp:inline distT="0" distB="0" distL="0" distR="0">
            <wp:extent cx="2093077" cy="1402166"/>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6444" cy="1411121"/>
                    </a:xfrm>
                    <a:prstGeom prst="rect">
                      <a:avLst/>
                    </a:prstGeom>
                    <a:noFill/>
                    <a:ln>
                      <a:noFill/>
                    </a:ln>
                  </pic:spPr>
                </pic:pic>
              </a:graphicData>
            </a:graphic>
          </wp:inline>
        </w:drawing>
      </w:r>
      <w:r>
        <w:rPr>
          <w:rFonts w:cstheme="minorHAnsi"/>
          <w:sz w:val="20"/>
          <w:szCs w:val="20"/>
        </w:rPr>
        <w:tab/>
      </w:r>
      <w:r>
        <w:rPr>
          <w:rFonts w:cstheme="minorHAnsi"/>
          <w:sz w:val="20"/>
          <w:szCs w:val="20"/>
        </w:rPr>
        <w:tab/>
      </w:r>
      <w:r>
        <w:rPr>
          <w:rFonts w:cstheme="minorHAnsi"/>
          <w:sz w:val="20"/>
          <w:szCs w:val="20"/>
        </w:rPr>
        <w:tab/>
      </w:r>
      <w:r w:rsidRPr="002B7D0E">
        <w:rPr>
          <w:rFonts w:cstheme="minorHAnsi"/>
          <w:noProof/>
          <w:sz w:val="20"/>
          <w:szCs w:val="20"/>
        </w:rPr>
        <w:drawing>
          <wp:inline distT="0" distB="0" distL="0" distR="0">
            <wp:extent cx="2019080" cy="140979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6070" cy="1428637"/>
                    </a:xfrm>
                    <a:prstGeom prst="rect">
                      <a:avLst/>
                    </a:prstGeom>
                    <a:noFill/>
                    <a:ln>
                      <a:noFill/>
                    </a:ln>
                  </pic:spPr>
                </pic:pic>
              </a:graphicData>
            </a:graphic>
          </wp:inline>
        </w:drawing>
      </w:r>
    </w:p>
    <w:p w:rsidR="002B7D0E" w:rsidRDefault="002B7D0E" w:rsidP="002B7D0E">
      <w:pPr>
        <w:spacing w:after="0" w:line="240" w:lineRule="auto"/>
        <w:ind w:firstLine="720"/>
        <w:rPr>
          <w:rFonts w:cstheme="minorHAnsi"/>
          <w:sz w:val="20"/>
          <w:szCs w:val="20"/>
        </w:rPr>
      </w:pPr>
      <w:r>
        <w:rPr>
          <w:rFonts w:cstheme="minorHAnsi"/>
          <w:sz w:val="20"/>
          <w:szCs w:val="20"/>
        </w:rPr>
        <w:t xml:space="preserve">          Positive Ferning                                                                                           Positive Ferning</w:t>
      </w:r>
    </w:p>
    <w:p w:rsidR="002B7D0E" w:rsidRDefault="002B7D0E" w:rsidP="002B7D0E">
      <w:pPr>
        <w:spacing w:after="0" w:line="240" w:lineRule="auto"/>
        <w:ind w:firstLine="720"/>
        <w:rPr>
          <w:rFonts w:cstheme="minorHAnsi"/>
          <w:sz w:val="20"/>
          <w:szCs w:val="20"/>
        </w:rPr>
      </w:pPr>
    </w:p>
    <w:p w:rsidR="002B7D0E" w:rsidRDefault="002B7D0E" w:rsidP="002B7D0E">
      <w:pPr>
        <w:spacing w:after="0" w:line="240" w:lineRule="auto"/>
        <w:ind w:firstLine="720"/>
        <w:rPr>
          <w:rFonts w:cstheme="minorHAnsi"/>
          <w:sz w:val="20"/>
          <w:szCs w:val="20"/>
        </w:rPr>
      </w:pPr>
      <w:r w:rsidRPr="002B7D0E">
        <w:rPr>
          <w:rFonts w:cstheme="minorHAnsi"/>
          <w:noProof/>
          <w:sz w:val="20"/>
          <w:szCs w:val="20"/>
        </w:rPr>
        <w:drawing>
          <wp:inline distT="0" distB="0" distL="0" distR="0">
            <wp:extent cx="2071935" cy="1553548"/>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8860" cy="1573737"/>
                    </a:xfrm>
                    <a:prstGeom prst="rect">
                      <a:avLst/>
                    </a:prstGeom>
                    <a:noFill/>
                    <a:ln>
                      <a:noFill/>
                    </a:ln>
                  </pic:spPr>
                </pic:pic>
              </a:graphicData>
            </a:graphic>
          </wp:inline>
        </w:drawing>
      </w:r>
    </w:p>
    <w:p w:rsidR="002B7D0E" w:rsidRDefault="002B7D0E" w:rsidP="002B7D0E">
      <w:pPr>
        <w:spacing w:after="0" w:line="240" w:lineRule="auto"/>
        <w:ind w:firstLine="720"/>
        <w:rPr>
          <w:rFonts w:cstheme="minorHAnsi"/>
          <w:sz w:val="20"/>
          <w:szCs w:val="20"/>
        </w:rPr>
      </w:pPr>
      <w:r>
        <w:rPr>
          <w:rFonts w:cstheme="minorHAnsi"/>
          <w:sz w:val="20"/>
          <w:szCs w:val="20"/>
        </w:rPr>
        <w:t xml:space="preserve">      Negative for Ferning</w:t>
      </w:r>
    </w:p>
    <w:p w:rsidR="002B7D0E" w:rsidRDefault="002B7D0E" w:rsidP="002B7D0E">
      <w:pPr>
        <w:spacing w:after="0" w:line="240" w:lineRule="auto"/>
        <w:ind w:firstLine="720"/>
        <w:rPr>
          <w:rFonts w:cstheme="minorHAnsi"/>
          <w:sz w:val="20"/>
          <w:szCs w:val="20"/>
        </w:rPr>
      </w:pPr>
    </w:p>
    <w:p w:rsidR="002B7D0E" w:rsidRDefault="002B7D0E" w:rsidP="00AD6424">
      <w:pPr>
        <w:spacing w:after="0" w:line="240" w:lineRule="auto"/>
        <w:rPr>
          <w:rFonts w:cstheme="minorHAnsi"/>
          <w:sz w:val="20"/>
          <w:szCs w:val="20"/>
        </w:rPr>
      </w:pPr>
      <w:r w:rsidRPr="006B7890">
        <w:rPr>
          <w:rFonts w:cstheme="minorHAnsi"/>
          <w:sz w:val="20"/>
          <w:szCs w:val="20"/>
          <w:u w:val="single"/>
        </w:rPr>
        <w:t>REPORTING RESULTS</w:t>
      </w:r>
      <w:r>
        <w:rPr>
          <w:rFonts w:cstheme="minorHAnsi"/>
          <w:sz w:val="20"/>
          <w:szCs w:val="20"/>
        </w:rPr>
        <w:t>:</w:t>
      </w:r>
    </w:p>
    <w:p w:rsidR="002B7D0E" w:rsidRDefault="002B7D0E" w:rsidP="002B7D0E">
      <w:pPr>
        <w:spacing w:after="0" w:line="240" w:lineRule="auto"/>
        <w:ind w:firstLine="720"/>
        <w:rPr>
          <w:rFonts w:cstheme="minorHAnsi"/>
          <w:sz w:val="20"/>
          <w:szCs w:val="20"/>
        </w:rPr>
      </w:pPr>
    </w:p>
    <w:p w:rsidR="002B7D0E" w:rsidRPr="006F3F0B" w:rsidRDefault="002B7D0E" w:rsidP="002B7D0E">
      <w:pPr>
        <w:spacing w:after="0" w:line="240" w:lineRule="auto"/>
        <w:rPr>
          <w:rFonts w:cstheme="minorHAnsi"/>
          <w:sz w:val="20"/>
          <w:szCs w:val="20"/>
        </w:rPr>
      </w:pPr>
      <w:r w:rsidRPr="006F3F0B">
        <w:rPr>
          <w:rFonts w:cstheme="minorHAnsi"/>
          <w:sz w:val="20"/>
          <w:szCs w:val="20"/>
        </w:rPr>
        <w:t>Report out presence or absence of either yeast or hyphal elements:</w:t>
      </w:r>
    </w:p>
    <w:p w:rsidR="00AD6424" w:rsidRDefault="002B7D0E" w:rsidP="00AD6424">
      <w:pPr>
        <w:pStyle w:val="ListParagraph"/>
        <w:numPr>
          <w:ilvl w:val="1"/>
          <w:numId w:val="22"/>
        </w:numPr>
        <w:spacing w:after="0" w:line="240" w:lineRule="auto"/>
        <w:rPr>
          <w:rFonts w:cstheme="minorHAnsi"/>
          <w:sz w:val="20"/>
          <w:szCs w:val="20"/>
        </w:rPr>
      </w:pPr>
      <w:r w:rsidRPr="006F3F0B">
        <w:rPr>
          <w:rFonts w:cstheme="minorHAnsi"/>
          <w:sz w:val="20"/>
          <w:szCs w:val="20"/>
        </w:rPr>
        <w:t xml:space="preserve">in the patient’s </w:t>
      </w:r>
      <w:r>
        <w:rPr>
          <w:rFonts w:cstheme="minorHAnsi"/>
          <w:sz w:val="20"/>
          <w:szCs w:val="20"/>
        </w:rPr>
        <w:t xml:space="preserve">electronic health </w:t>
      </w:r>
      <w:r w:rsidRPr="006F3F0B">
        <w:rPr>
          <w:rFonts w:cstheme="minorHAnsi"/>
          <w:sz w:val="20"/>
          <w:szCs w:val="20"/>
        </w:rPr>
        <w:t>record</w:t>
      </w:r>
    </w:p>
    <w:p w:rsidR="002B7D0E" w:rsidRDefault="002B7D0E" w:rsidP="00AD6424">
      <w:pPr>
        <w:pStyle w:val="ListParagraph"/>
        <w:numPr>
          <w:ilvl w:val="1"/>
          <w:numId w:val="22"/>
        </w:numPr>
        <w:spacing w:after="0" w:line="240" w:lineRule="auto"/>
        <w:rPr>
          <w:rFonts w:cstheme="minorHAnsi"/>
          <w:sz w:val="20"/>
          <w:szCs w:val="20"/>
        </w:rPr>
      </w:pPr>
      <w:r w:rsidRPr="00AD6424">
        <w:rPr>
          <w:rFonts w:cstheme="minorHAnsi"/>
          <w:sz w:val="20"/>
          <w:szCs w:val="20"/>
        </w:rPr>
        <w:t>on a patient log or on another approved permanent record</w:t>
      </w:r>
    </w:p>
    <w:p w:rsidR="00AD6424" w:rsidRDefault="00AD6424" w:rsidP="00AD6424">
      <w:pPr>
        <w:pStyle w:val="ListParagraph"/>
        <w:spacing w:after="0" w:line="240" w:lineRule="auto"/>
        <w:ind w:left="1800"/>
        <w:rPr>
          <w:rFonts w:cstheme="minorHAnsi"/>
          <w:sz w:val="20"/>
          <w:szCs w:val="20"/>
        </w:rPr>
      </w:pPr>
    </w:p>
    <w:p w:rsidR="00AD6424" w:rsidRDefault="00AD6424" w:rsidP="00AD6424">
      <w:pPr>
        <w:pStyle w:val="ListParagraph"/>
        <w:spacing w:after="0" w:line="240" w:lineRule="auto"/>
        <w:ind w:left="0"/>
        <w:rPr>
          <w:rFonts w:cstheme="minorHAnsi"/>
          <w:sz w:val="20"/>
          <w:szCs w:val="20"/>
        </w:rPr>
      </w:pPr>
      <w:r w:rsidRPr="006B7890">
        <w:rPr>
          <w:rFonts w:cstheme="minorHAnsi"/>
          <w:sz w:val="20"/>
          <w:szCs w:val="20"/>
          <w:u w:val="single"/>
        </w:rPr>
        <w:t>LIMITATIONS</w:t>
      </w:r>
      <w:r>
        <w:rPr>
          <w:rFonts w:cstheme="minorHAnsi"/>
          <w:sz w:val="20"/>
          <w:szCs w:val="20"/>
        </w:rPr>
        <w:t>:</w:t>
      </w:r>
    </w:p>
    <w:p w:rsidR="00AD6424" w:rsidRPr="00AD6424" w:rsidRDefault="00AD6424" w:rsidP="00AD6424">
      <w:pPr>
        <w:pStyle w:val="ListParagraph"/>
        <w:numPr>
          <w:ilvl w:val="1"/>
          <w:numId w:val="26"/>
        </w:numPr>
        <w:spacing w:after="0" w:line="240" w:lineRule="auto"/>
        <w:rPr>
          <w:rFonts w:cstheme="minorHAnsi"/>
          <w:sz w:val="20"/>
          <w:szCs w:val="20"/>
        </w:rPr>
      </w:pPr>
      <w:r w:rsidRPr="00AD6424">
        <w:rPr>
          <w:rFonts w:cstheme="minorHAnsi"/>
          <w:sz w:val="20"/>
          <w:szCs w:val="20"/>
        </w:rPr>
        <w:t>The Fern Test should be performed</w:t>
      </w:r>
      <w:r>
        <w:rPr>
          <w:rFonts w:cstheme="minorHAnsi"/>
          <w:sz w:val="20"/>
          <w:szCs w:val="20"/>
        </w:rPr>
        <w:t xml:space="preserve"> in conjunction with a pH test.</w:t>
      </w:r>
    </w:p>
    <w:p w:rsidR="00AD6424" w:rsidRPr="00AD6424" w:rsidRDefault="00AD6424" w:rsidP="00AD6424">
      <w:pPr>
        <w:pStyle w:val="ListParagraph"/>
        <w:numPr>
          <w:ilvl w:val="1"/>
          <w:numId w:val="26"/>
        </w:numPr>
        <w:spacing w:after="0" w:line="240" w:lineRule="auto"/>
        <w:rPr>
          <w:rFonts w:cstheme="minorHAnsi"/>
          <w:sz w:val="20"/>
          <w:szCs w:val="20"/>
        </w:rPr>
      </w:pPr>
      <w:r w:rsidRPr="00AD6424">
        <w:rPr>
          <w:rFonts w:cstheme="minorHAnsi"/>
          <w:sz w:val="20"/>
          <w:szCs w:val="20"/>
        </w:rPr>
        <w:t>If the pH test and Fern Test are both positive, probable membrane rupture has occurred.</w:t>
      </w:r>
    </w:p>
    <w:p w:rsidR="00AD6424" w:rsidRPr="00AD6424" w:rsidRDefault="00AD6424" w:rsidP="00AD6424">
      <w:pPr>
        <w:pStyle w:val="ListParagraph"/>
        <w:numPr>
          <w:ilvl w:val="1"/>
          <w:numId w:val="26"/>
        </w:numPr>
        <w:spacing w:after="0" w:line="240" w:lineRule="auto"/>
        <w:rPr>
          <w:rFonts w:cstheme="minorHAnsi"/>
          <w:sz w:val="20"/>
          <w:szCs w:val="20"/>
        </w:rPr>
      </w:pPr>
      <w:r w:rsidRPr="00AD6424">
        <w:rPr>
          <w:rFonts w:cstheme="minorHAnsi"/>
          <w:sz w:val="20"/>
          <w:szCs w:val="20"/>
        </w:rPr>
        <w:t>If the pH test is negative but the Fern Test is positive, there is probable rupture of the membranes due to the</w:t>
      </w:r>
    </w:p>
    <w:p w:rsidR="00AD6424" w:rsidRPr="00AD6424" w:rsidRDefault="00AD6424" w:rsidP="00AD6424">
      <w:pPr>
        <w:pStyle w:val="ListParagraph"/>
        <w:spacing w:after="0" w:line="240" w:lineRule="auto"/>
        <w:ind w:left="1440"/>
        <w:rPr>
          <w:rFonts w:cstheme="minorHAnsi"/>
          <w:sz w:val="20"/>
          <w:szCs w:val="20"/>
        </w:rPr>
      </w:pPr>
      <w:r w:rsidRPr="00AD6424">
        <w:rPr>
          <w:rFonts w:cstheme="minorHAnsi"/>
          <w:sz w:val="20"/>
          <w:szCs w:val="20"/>
        </w:rPr>
        <w:t>Fern Test's greater specificity.</w:t>
      </w:r>
    </w:p>
    <w:p w:rsidR="00AD6424" w:rsidRPr="00AD6424" w:rsidRDefault="00AD6424" w:rsidP="00AD6424">
      <w:pPr>
        <w:pStyle w:val="ListParagraph"/>
        <w:numPr>
          <w:ilvl w:val="1"/>
          <w:numId w:val="26"/>
        </w:numPr>
        <w:spacing w:after="0" w:line="240" w:lineRule="auto"/>
        <w:rPr>
          <w:rFonts w:cstheme="minorHAnsi"/>
          <w:sz w:val="20"/>
          <w:szCs w:val="20"/>
        </w:rPr>
      </w:pPr>
      <w:r w:rsidRPr="00AD6424">
        <w:rPr>
          <w:rFonts w:cstheme="minorHAnsi"/>
          <w:sz w:val="20"/>
          <w:szCs w:val="20"/>
        </w:rPr>
        <w:t>If the pH Test is positive but the Fern Test is negative, a second specimen should be collected and tested.</w:t>
      </w:r>
    </w:p>
    <w:p w:rsidR="00AD6424" w:rsidRPr="00AD6424" w:rsidRDefault="00AD6424" w:rsidP="002E173C">
      <w:pPr>
        <w:pStyle w:val="ListParagraph"/>
        <w:numPr>
          <w:ilvl w:val="1"/>
          <w:numId w:val="26"/>
        </w:numPr>
        <w:spacing w:after="0" w:line="240" w:lineRule="auto"/>
        <w:rPr>
          <w:rFonts w:cstheme="minorHAnsi"/>
          <w:sz w:val="20"/>
          <w:szCs w:val="20"/>
        </w:rPr>
      </w:pPr>
      <w:r w:rsidRPr="00AD6424">
        <w:rPr>
          <w:rFonts w:cstheme="minorHAnsi"/>
          <w:sz w:val="20"/>
          <w:szCs w:val="20"/>
        </w:rPr>
        <w:t>False positive results may occur from specimens contaminated with blood, urine, or cervical mucus, which also</w:t>
      </w:r>
      <w:r>
        <w:rPr>
          <w:rFonts w:cstheme="minorHAnsi"/>
          <w:sz w:val="20"/>
          <w:szCs w:val="20"/>
        </w:rPr>
        <w:t xml:space="preserve"> </w:t>
      </w:r>
      <w:r w:rsidRPr="00AD6424">
        <w:rPr>
          <w:rFonts w:cstheme="minorHAnsi"/>
          <w:sz w:val="20"/>
          <w:szCs w:val="20"/>
        </w:rPr>
        <w:t>“ferns” but usually in a coarser pattern.</w:t>
      </w:r>
    </w:p>
    <w:p w:rsidR="00AD6424" w:rsidRPr="00AD6424" w:rsidRDefault="00AD6424" w:rsidP="00AD6424">
      <w:pPr>
        <w:pStyle w:val="ListParagraph"/>
        <w:numPr>
          <w:ilvl w:val="1"/>
          <w:numId w:val="26"/>
        </w:numPr>
        <w:spacing w:after="0" w:line="240" w:lineRule="auto"/>
        <w:rPr>
          <w:rFonts w:cstheme="minorHAnsi"/>
          <w:sz w:val="20"/>
          <w:szCs w:val="20"/>
        </w:rPr>
      </w:pPr>
      <w:r w:rsidRPr="00AD6424">
        <w:rPr>
          <w:rFonts w:cstheme="minorHAnsi"/>
          <w:sz w:val="20"/>
          <w:szCs w:val="20"/>
        </w:rPr>
        <w:t>False negative results may occur from prolonged rupture of the membranes (longer than 24 hours).</w:t>
      </w:r>
    </w:p>
    <w:p w:rsidR="00AD6424" w:rsidRDefault="00AD6424" w:rsidP="00AD6424">
      <w:pPr>
        <w:pStyle w:val="ListParagraph"/>
        <w:numPr>
          <w:ilvl w:val="1"/>
          <w:numId w:val="26"/>
        </w:numPr>
        <w:spacing w:after="0" w:line="240" w:lineRule="auto"/>
        <w:rPr>
          <w:rFonts w:cstheme="minorHAnsi"/>
          <w:sz w:val="20"/>
          <w:szCs w:val="20"/>
        </w:rPr>
      </w:pPr>
      <w:r w:rsidRPr="00AD6424">
        <w:rPr>
          <w:rFonts w:cstheme="minorHAnsi"/>
          <w:sz w:val="20"/>
          <w:szCs w:val="20"/>
        </w:rPr>
        <w:t>False negative results may occur if only a small volume of fluid has leaked</w:t>
      </w:r>
      <w:r>
        <w:rPr>
          <w:rFonts w:cstheme="minorHAnsi"/>
          <w:sz w:val="20"/>
          <w:szCs w:val="20"/>
        </w:rPr>
        <w:t>.</w:t>
      </w:r>
    </w:p>
    <w:p w:rsidR="00AD6424" w:rsidRDefault="00AD6424" w:rsidP="00AD6424">
      <w:pPr>
        <w:spacing w:after="0" w:line="240" w:lineRule="auto"/>
        <w:rPr>
          <w:rFonts w:cstheme="minorHAnsi"/>
          <w:sz w:val="20"/>
          <w:szCs w:val="20"/>
        </w:rPr>
      </w:pPr>
    </w:p>
    <w:p w:rsidR="00AD6424" w:rsidRPr="00E23825" w:rsidRDefault="00AD6424" w:rsidP="00AD6424">
      <w:pPr>
        <w:spacing w:after="0" w:line="240" w:lineRule="auto"/>
        <w:rPr>
          <w:sz w:val="20"/>
          <w:szCs w:val="20"/>
        </w:rPr>
      </w:pPr>
      <w:r w:rsidRPr="006B7890">
        <w:rPr>
          <w:sz w:val="20"/>
          <w:szCs w:val="20"/>
          <w:u w:val="single"/>
        </w:rPr>
        <w:t>QUALITY CONTROL MONITORING</w:t>
      </w:r>
      <w:r w:rsidRPr="00E23825">
        <w:rPr>
          <w:sz w:val="20"/>
          <w:szCs w:val="20"/>
        </w:rPr>
        <w:t>:</w:t>
      </w:r>
    </w:p>
    <w:p w:rsidR="00AD6424" w:rsidRPr="00E23825" w:rsidRDefault="00AD6424" w:rsidP="00AD6424">
      <w:pPr>
        <w:spacing w:after="0" w:line="240" w:lineRule="auto"/>
        <w:rPr>
          <w:sz w:val="20"/>
          <w:szCs w:val="20"/>
        </w:rPr>
      </w:pPr>
    </w:p>
    <w:p w:rsidR="00AD6424" w:rsidRDefault="00AD6424" w:rsidP="00AD6424">
      <w:pPr>
        <w:spacing w:after="0" w:line="240" w:lineRule="auto"/>
        <w:rPr>
          <w:sz w:val="20"/>
          <w:szCs w:val="20"/>
        </w:rPr>
      </w:pPr>
      <w:r w:rsidRPr="00E23825">
        <w:rPr>
          <w:sz w:val="20"/>
          <w:szCs w:val="20"/>
        </w:rPr>
        <w:t>Traditional quality control for the Vaginal Wet Prep is not required. Typical result examples are available for reference</w:t>
      </w:r>
      <w:r>
        <w:rPr>
          <w:sz w:val="20"/>
          <w:szCs w:val="20"/>
        </w:rPr>
        <w:t xml:space="preserve"> in atlases. Providers performing microscopy must pass assigned unknown identification quizzes via the medtraining.org website with a grade of 80% or better.</w:t>
      </w:r>
    </w:p>
    <w:p w:rsidR="00AD6424" w:rsidRDefault="00AD6424" w:rsidP="00AD6424">
      <w:pPr>
        <w:spacing w:after="0" w:line="240" w:lineRule="auto"/>
        <w:rPr>
          <w:rFonts w:cstheme="minorHAnsi"/>
          <w:sz w:val="20"/>
          <w:szCs w:val="20"/>
        </w:rPr>
      </w:pPr>
    </w:p>
    <w:p w:rsidR="00AD6424" w:rsidRDefault="00AD6424" w:rsidP="00AD6424">
      <w:pPr>
        <w:spacing w:after="0" w:line="240" w:lineRule="auto"/>
        <w:rPr>
          <w:rFonts w:cstheme="minorHAnsi"/>
          <w:sz w:val="20"/>
          <w:szCs w:val="20"/>
        </w:rPr>
      </w:pPr>
      <w:r w:rsidRPr="006B7890">
        <w:rPr>
          <w:rFonts w:cstheme="minorHAnsi"/>
          <w:sz w:val="20"/>
          <w:szCs w:val="20"/>
          <w:u w:val="single"/>
        </w:rPr>
        <w:t>REFERENCE</w:t>
      </w:r>
      <w:r>
        <w:rPr>
          <w:rFonts w:cstheme="minorHAnsi"/>
          <w:sz w:val="20"/>
          <w:szCs w:val="20"/>
        </w:rPr>
        <w:t>:</w:t>
      </w:r>
    </w:p>
    <w:p w:rsidR="00AD6424" w:rsidRPr="00AD6424" w:rsidRDefault="00AD6424" w:rsidP="00AD6424">
      <w:pPr>
        <w:pStyle w:val="ListParagraph"/>
        <w:numPr>
          <w:ilvl w:val="0"/>
          <w:numId w:val="27"/>
        </w:numPr>
        <w:spacing w:after="0" w:line="240" w:lineRule="auto"/>
        <w:rPr>
          <w:rFonts w:cstheme="minorHAnsi"/>
          <w:sz w:val="20"/>
          <w:szCs w:val="20"/>
        </w:rPr>
      </w:pPr>
      <w:r w:rsidRPr="00AD6424">
        <w:rPr>
          <w:rFonts w:cstheme="minorHAnsi"/>
          <w:sz w:val="20"/>
          <w:szCs w:val="20"/>
        </w:rPr>
        <w:t>Addison, Lois Anne. Laboratory Medicine, July, 1999, Vol 30, No.7, p451.</w:t>
      </w:r>
    </w:p>
    <w:p w:rsidR="00AD6424" w:rsidRDefault="00AD6424" w:rsidP="00AD6424">
      <w:pPr>
        <w:pStyle w:val="ListParagraph"/>
        <w:numPr>
          <w:ilvl w:val="0"/>
          <w:numId w:val="27"/>
        </w:numPr>
        <w:spacing w:after="0" w:line="240" w:lineRule="auto"/>
        <w:rPr>
          <w:rFonts w:cstheme="minorHAnsi"/>
          <w:sz w:val="20"/>
          <w:szCs w:val="20"/>
        </w:rPr>
      </w:pPr>
      <w:r w:rsidRPr="00AD6424">
        <w:rPr>
          <w:rFonts w:cstheme="minorHAnsi"/>
          <w:sz w:val="20"/>
          <w:szCs w:val="20"/>
        </w:rPr>
        <w:t>CLSI Physician and Nonphysician Provider-Performed Microscopy Testing; Approved Guideline-Second Edition.</w:t>
      </w:r>
      <w:r>
        <w:rPr>
          <w:rFonts w:cstheme="minorHAnsi"/>
          <w:sz w:val="20"/>
          <w:szCs w:val="20"/>
        </w:rPr>
        <w:t xml:space="preserve"> </w:t>
      </w:r>
      <w:r w:rsidRPr="00AD6424">
        <w:rPr>
          <w:rFonts w:cstheme="minorHAnsi"/>
          <w:sz w:val="20"/>
          <w:szCs w:val="20"/>
        </w:rPr>
        <w:t>POCT10-A2 ; 2011</w:t>
      </w:r>
    </w:p>
    <w:p w:rsidR="00AD6424" w:rsidRPr="00AD6424" w:rsidRDefault="00AD6424" w:rsidP="00AD6424">
      <w:pPr>
        <w:pStyle w:val="ListParagraph"/>
        <w:numPr>
          <w:ilvl w:val="0"/>
          <w:numId w:val="27"/>
        </w:numPr>
        <w:spacing w:after="0" w:line="240" w:lineRule="auto"/>
        <w:rPr>
          <w:rFonts w:cstheme="minorHAnsi"/>
          <w:sz w:val="20"/>
          <w:szCs w:val="20"/>
        </w:rPr>
      </w:pPr>
      <w:r w:rsidRPr="00AD6424">
        <w:rPr>
          <w:rFonts w:cstheme="minorHAnsi"/>
          <w:sz w:val="20"/>
          <w:szCs w:val="20"/>
        </w:rPr>
        <w:t>Vincent Memorial Obstetrics Service, Fern Test Procedure</w:t>
      </w:r>
    </w:p>
    <w:p w:rsidR="00AD6424" w:rsidRPr="00AD6424" w:rsidRDefault="00AD6424" w:rsidP="00AD6424">
      <w:pPr>
        <w:spacing w:after="0" w:line="240" w:lineRule="auto"/>
        <w:rPr>
          <w:rFonts w:cstheme="minorHAnsi"/>
          <w:sz w:val="20"/>
          <w:szCs w:val="20"/>
        </w:rPr>
      </w:pPr>
    </w:p>
    <w:sectPr w:rsidR="00AD6424" w:rsidRPr="00AD6424" w:rsidSect="00B324D7">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990" w:rsidRDefault="00214990" w:rsidP="00B324D7">
      <w:pPr>
        <w:spacing w:after="0" w:line="240" w:lineRule="auto"/>
      </w:pPr>
      <w:r>
        <w:separator/>
      </w:r>
    </w:p>
  </w:endnote>
  <w:endnote w:type="continuationSeparator" w:id="0">
    <w:p w:rsidR="00214990" w:rsidRDefault="00214990" w:rsidP="00B32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77161"/>
      <w:docPartObj>
        <w:docPartGallery w:val="Page Numbers (Bottom of Page)"/>
        <w:docPartUnique/>
      </w:docPartObj>
    </w:sdtPr>
    <w:sdtEndPr/>
    <w:sdtContent>
      <w:sdt>
        <w:sdtPr>
          <w:id w:val="1728636285"/>
          <w:docPartObj>
            <w:docPartGallery w:val="Page Numbers (Top of Page)"/>
            <w:docPartUnique/>
          </w:docPartObj>
        </w:sdtPr>
        <w:sdtEndPr/>
        <w:sdtContent>
          <w:p w:rsidR="00B324D7" w:rsidRDefault="00B324D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93FBA">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93FBA">
              <w:rPr>
                <w:b/>
                <w:bCs/>
                <w:noProof/>
              </w:rPr>
              <w:t>10</w:t>
            </w:r>
            <w:r>
              <w:rPr>
                <w:b/>
                <w:bCs/>
                <w:sz w:val="24"/>
                <w:szCs w:val="24"/>
              </w:rPr>
              <w:fldChar w:fldCharType="end"/>
            </w:r>
          </w:p>
        </w:sdtContent>
      </w:sdt>
    </w:sdtContent>
  </w:sdt>
  <w:p w:rsidR="00B324D7" w:rsidRDefault="00B32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990" w:rsidRDefault="00214990" w:rsidP="00B324D7">
      <w:pPr>
        <w:spacing w:after="0" w:line="240" w:lineRule="auto"/>
      </w:pPr>
      <w:r>
        <w:separator/>
      </w:r>
    </w:p>
  </w:footnote>
  <w:footnote w:type="continuationSeparator" w:id="0">
    <w:p w:rsidR="00214990" w:rsidRDefault="00214990" w:rsidP="00B324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AF7"/>
    <w:multiLevelType w:val="hybridMultilevel"/>
    <w:tmpl w:val="9FCA72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E4A3D"/>
    <w:multiLevelType w:val="hybridMultilevel"/>
    <w:tmpl w:val="952AD4C0"/>
    <w:lvl w:ilvl="0" w:tplc="89CA7B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F5402"/>
    <w:multiLevelType w:val="hybridMultilevel"/>
    <w:tmpl w:val="177AF7B2"/>
    <w:lvl w:ilvl="0" w:tplc="89CA7B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61508"/>
    <w:multiLevelType w:val="hybridMultilevel"/>
    <w:tmpl w:val="2D1A9928"/>
    <w:lvl w:ilvl="0" w:tplc="89CA7B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E7279"/>
    <w:multiLevelType w:val="hybridMultilevel"/>
    <w:tmpl w:val="95706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315354"/>
    <w:multiLevelType w:val="hybridMultilevel"/>
    <w:tmpl w:val="E758B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E69FA"/>
    <w:multiLevelType w:val="hybridMultilevel"/>
    <w:tmpl w:val="A36ACA00"/>
    <w:lvl w:ilvl="0" w:tplc="0409000D">
      <w:start w:val="1"/>
      <w:numFmt w:val="bullet"/>
      <w:lvlText w:val=""/>
      <w:lvlJc w:val="left"/>
      <w:pPr>
        <w:ind w:left="720" w:hanging="360"/>
      </w:pPr>
      <w:rPr>
        <w:rFonts w:ascii="Wingdings" w:hAnsi="Wingdings" w:hint="default"/>
      </w:rPr>
    </w:lvl>
    <w:lvl w:ilvl="1" w:tplc="89CA7B0E">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085A12"/>
    <w:multiLevelType w:val="hybridMultilevel"/>
    <w:tmpl w:val="48E83B04"/>
    <w:lvl w:ilvl="0" w:tplc="0DE68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D750D0C"/>
    <w:multiLevelType w:val="hybridMultilevel"/>
    <w:tmpl w:val="82BE5A7A"/>
    <w:lvl w:ilvl="0" w:tplc="89CA7B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16A48"/>
    <w:multiLevelType w:val="hybridMultilevel"/>
    <w:tmpl w:val="53229070"/>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1467B3"/>
    <w:multiLevelType w:val="hybridMultilevel"/>
    <w:tmpl w:val="34949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160817"/>
    <w:multiLevelType w:val="hybridMultilevel"/>
    <w:tmpl w:val="BA3E8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6B14DC"/>
    <w:multiLevelType w:val="hybridMultilevel"/>
    <w:tmpl w:val="EE92E8F0"/>
    <w:lvl w:ilvl="0" w:tplc="4FA26B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61625B7"/>
    <w:multiLevelType w:val="hybridMultilevel"/>
    <w:tmpl w:val="273698EE"/>
    <w:lvl w:ilvl="0" w:tplc="89CA7B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664423"/>
    <w:multiLevelType w:val="hybridMultilevel"/>
    <w:tmpl w:val="6786FF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BC6BB7"/>
    <w:multiLevelType w:val="hybridMultilevel"/>
    <w:tmpl w:val="19A2B91A"/>
    <w:lvl w:ilvl="0" w:tplc="0409000F">
      <w:start w:val="1"/>
      <w:numFmt w:val="decimal"/>
      <w:lvlText w:val="%1."/>
      <w:lvlJc w:val="left"/>
      <w:pPr>
        <w:ind w:left="72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6" w15:restartNumberingAfterBreak="0">
    <w:nsid w:val="3C8D1FDC"/>
    <w:multiLevelType w:val="hybridMultilevel"/>
    <w:tmpl w:val="CD640F36"/>
    <w:lvl w:ilvl="0" w:tplc="89CA7B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87598C"/>
    <w:multiLevelType w:val="hybridMultilevel"/>
    <w:tmpl w:val="BC3E2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4C7664"/>
    <w:multiLevelType w:val="hybridMultilevel"/>
    <w:tmpl w:val="726C31FA"/>
    <w:lvl w:ilvl="0" w:tplc="89CA7B0E">
      <w:start w:val="1"/>
      <w:numFmt w:val="bullet"/>
      <w:lvlText w:val=""/>
      <w:lvlJc w:val="left"/>
      <w:pPr>
        <w:ind w:left="1080" w:hanging="360"/>
      </w:pPr>
      <w:rPr>
        <w:rFonts w:ascii="Symbol" w:hAnsi="Symbol" w:hint="default"/>
      </w:rPr>
    </w:lvl>
    <w:lvl w:ilvl="1" w:tplc="89CA7B0E">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2185C13"/>
    <w:multiLevelType w:val="hybridMultilevel"/>
    <w:tmpl w:val="006CA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F02F3A"/>
    <w:multiLevelType w:val="hybridMultilevel"/>
    <w:tmpl w:val="E89E8538"/>
    <w:lvl w:ilvl="0" w:tplc="89CA7B0E">
      <w:start w:val="1"/>
      <w:numFmt w:val="bullet"/>
      <w:lvlText w:val=""/>
      <w:lvlJc w:val="left"/>
      <w:pPr>
        <w:ind w:left="1080" w:hanging="360"/>
      </w:pPr>
      <w:rPr>
        <w:rFonts w:ascii="Symbol" w:hAnsi="Symbol" w:hint="default"/>
      </w:rPr>
    </w:lvl>
    <w:lvl w:ilvl="1" w:tplc="C8782224">
      <w:numFmt w:val="bullet"/>
      <w:lvlText w:val=""/>
      <w:lvlJc w:val="left"/>
      <w:pPr>
        <w:ind w:left="1800" w:hanging="360"/>
      </w:pPr>
      <w:rPr>
        <w:rFonts w:ascii="Calibri" w:eastAsia="SymbolMT"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1D284A"/>
    <w:multiLevelType w:val="hybridMultilevel"/>
    <w:tmpl w:val="A0D6D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8D12AD"/>
    <w:multiLevelType w:val="hybridMultilevel"/>
    <w:tmpl w:val="761EDCB0"/>
    <w:lvl w:ilvl="0" w:tplc="89CA7B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CB23BB"/>
    <w:multiLevelType w:val="hybridMultilevel"/>
    <w:tmpl w:val="2898D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E654F9"/>
    <w:multiLevelType w:val="hybridMultilevel"/>
    <w:tmpl w:val="17D6D40C"/>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BA587E"/>
    <w:multiLevelType w:val="hybridMultilevel"/>
    <w:tmpl w:val="528AFDB0"/>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6C7B01"/>
    <w:multiLevelType w:val="hybridMultilevel"/>
    <w:tmpl w:val="60CA91FE"/>
    <w:lvl w:ilvl="0" w:tplc="89CA7B0E">
      <w:start w:val="1"/>
      <w:numFmt w:val="bullet"/>
      <w:lvlText w:val=""/>
      <w:lvlJc w:val="left"/>
      <w:pPr>
        <w:ind w:left="1080" w:hanging="360"/>
      </w:pPr>
      <w:rPr>
        <w:rFonts w:ascii="Symbol" w:hAnsi="Symbol" w:hint="default"/>
      </w:rPr>
    </w:lvl>
    <w:lvl w:ilvl="1" w:tplc="89CA7B0E">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6"/>
  </w:num>
  <w:num w:numId="3">
    <w:abstractNumId w:val="20"/>
  </w:num>
  <w:num w:numId="4">
    <w:abstractNumId w:val="10"/>
  </w:num>
  <w:num w:numId="5">
    <w:abstractNumId w:val="5"/>
  </w:num>
  <w:num w:numId="6">
    <w:abstractNumId w:val="11"/>
  </w:num>
  <w:num w:numId="7">
    <w:abstractNumId w:val="4"/>
  </w:num>
  <w:num w:numId="8">
    <w:abstractNumId w:val="17"/>
  </w:num>
  <w:num w:numId="9">
    <w:abstractNumId w:val="21"/>
  </w:num>
  <w:num w:numId="10">
    <w:abstractNumId w:val="23"/>
  </w:num>
  <w:num w:numId="11">
    <w:abstractNumId w:val="19"/>
  </w:num>
  <w:num w:numId="12">
    <w:abstractNumId w:val="0"/>
  </w:num>
  <w:num w:numId="13">
    <w:abstractNumId w:val="14"/>
  </w:num>
  <w:num w:numId="14">
    <w:abstractNumId w:val="22"/>
  </w:num>
  <w:num w:numId="15">
    <w:abstractNumId w:val="9"/>
  </w:num>
  <w:num w:numId="16">
    <w:abstractNumId w:val="8"/>
  </w:num>
  <w:num w:numId="17">
    <w:abstractNumId w:val="26"/>
  </w:num>
  <w:num w:numId="18">
    <w:abstractNumId w:val="3"/>
  </w:num>
  <w:num w:numId="19">
    <w:abstractNumId w:val="15"/>
  </w:num>
  <w:num w:numId="20">
    <w:abstractNumId w:val="24"/>
  </w:num>
  <w:num w:numId="21">
    <w:abstractNumId w:val="2"/>
  </w:num>
  <w:num w:numId="22">
    <w:abstractNumId w:val="18"/>
  </w:num>
  <w:num w:numId="23">
    <w:abstractNumId w:val="1"/>
  </w:num>
  <w:num w:numId="24">
    <w:abstractNumId w:val="25"/>
  </w:num>
  <w:num w:numId="25">
    <w:abstractNumId w:val="12"/>
  </w:num>
  <w:num w:numId="26">
    <w:abstractNumId w:val="16"/>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4D7"/>
    <w:rsid w:val="00063594"/>
    <w:rsid w:val="00214990"/>
    <w:rsid w:val="002B7D0E"/>
    <w:rsid w:val="00572F3C"/>
    <w:rsid w:val="00693FBA"/>
    <w:rsid w:val="006B7890"/>
    <w:rsid w:val="006F3F0B"/>
    <w:rsid w:val="00AA6E1F"/>
    <w:rsid w:val="00AD6424"/>
    <w:rsid w:val="00B324D7"/>
    <w:rsid w:val="00B3704E"/>
    <w:rsid w:val="00B866A3"/>
    <w:rsid w:val="00D87E18"/>
    <w:rsid w:val="00E064E0"/>
    <w:rsid w:val="00E23825"/>
    <w:rsid w:val="00F93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F28486-6551-4681-8125-7884C197A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4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24D7"/>
    <w:pPr>
      <w:widowControl w:val="0"/>
      <w:autoSpaceDE w:val="0"/>
      <w:autoSpaceDN w:val="0"/>
      <w:adjustRightInd w:val="0"/>
      <w:spacing w:after="0" w:line="240" w:lineRule="auto"/>
    </w:pPr>
    <w:rPr>
      <w:rFonts w:ascii="Arial" w:eastAsiaTheme="minorEastAsia" w:hAnsi="Arial" w:cs="Arial"/>
      <w:color w:val="000000"/>
      <w:sz w:val="24"/>
      <w:szCs w:val="24"/>
    </w:rPr>
  </w:style>
  <w:style w:type="table" w:styleId="TableGrid">
    <w:name w:val="Table Grid"/>
    <w:basedOn w:val="TableNormal"/>
    <w:uiPriority w:val="59"/>
    <w:rsid w:val="00B32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24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4D7"/>
  </w:style>
  <w:style w:type="paragraph" w:styleId="Footer">
    <w:name w:val="footer"/>
    <w:basedOn w:val="Normal"/>
    <w:link w:val="FooterChar"/>
    <w:uiPriority w:val="99"/>
    <w:unhideWhenUsed/>
    <w:rsid w:val="00B324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24D7"/>
  </w:style>
  <w:style w:type="paragraph" w:styleId="ListParagraph">
    <w:name w:val="List Paragraph"/>
    <w:basedOn w:val="Normal"/>
    <w:uiPriority w:val="34"/>
    <w:qFormat/>
    <w:rsid w:val="00B324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2698</Words>
  <Characters>15381</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Indian Health Service</Company>
  <LinksUpToDate>false</LinksUpToDate>
  <CharactersWithSpaces>18043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Arlinda (IHS/PHX)</dc:creator>
  <cp:keywords/>
  <dc:description/>
  <cp:lastModifiedBy>Fritz, Kendrick (IHS/PHX)</cp:lastModifiedBy>
  <cp:revision>2</cp:revision>
  <dcterms:created xsi:type="dcterms:W3CDTF">2020-02-08T00:22:00Z</dcterms:created>
  <dcterms:modified xsi:type="dcterms:W3CDTF">2020-02-08T00:22:00Z</dcterms:modified>
</cp:coreProperties>
</file>