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01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Purpose:</w:t>
      </w:r>
    </w:p>
    <w:p w:rsidR="00F00201" w:rsidRDefault="00F00201" w:rsidP="00D00227">
      <w:pPr>
        <w:spacing w:after="0" w:line="240" w:lineRule="auto"/>
        <w:ind w:left="-1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 describe the Harborview Medical Transfusion Service’s policy for the storage and transport of blood products.</w:t>
      </w:r>
      <w:proofErr w:type="gramEnd"/>
    </w:p>
    <w:p w:rsidR="00F00201" w:rsidRPr="008B24A4" w:rsidRDefault="00F00201" w:rsidP="00D00227">
      <w:pPr>
        <w:spacing w:after="0" w:line="240" w:lineRule="auto"/>
        <w:ind w:left="-180"/>
        <w:rPr>
          <w:rFonts w:ascii="Arial" w:hAnsi="Arial" w:cs="Arial"/>
        </w:rPr>
      </w:pPr>
    </w:p>
    <w:p w:rsidR="00F00201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 w:rsidRPr="00A164D2">
        <w:rPr>
          <w:rFonts w:ascii="Arial" w:hAnsi="Arial" w:cs="Arial"/>
          <w:b/>
        </w:rPr>
        <w:t>Policy:</w:t>
      </w:r>
    </w:p>
    <w:tbl>
      <w:tblPr>
        <w:tblStyle w:val="TableGrid"/>
        <w:tblW w:w="10800" w:type="dxa"/>
        <w:tblInd w:w="-72" w:type="dxa"/>
        <w:tblLook w:val="01E0"/>
      </w:tblPr>
      <w:tblGrid>
        <w:gridCol w:w="816"/>
        <w:gridCol w:w="7644"/>
        <w:gridCol w:w="2340"/>
      </w:tblGrid>
      <w:tr w:rsidR="00F00201" w:rsidTr="00D00227">
        <w:trPr>
          <w:trHeight w:val="485"/>
        </w:trPr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44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Tr="00D00227">
        <w:trPr>
          <w:trHeight w:val="530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Transfusion Service is responsible for maintaining the appropriate storage conditions for </w:t>
            </w:r>
            <w:r>
              <w:rPr>
                <w:rFonts w:ascii="Arial" w:hAnsi="Arial" w:cs="Arial"/>
                <w:sz w:val="22"/>
                <w:szCs w:val="22"/>
              </w:rPr>
              <w:t>blood products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while they are in TS or in a monitored portable blood refrigerator.  </w:t>
            </w:r>
          </w:p>
        </w:tc>
        <w:tc>
          <w:tcPr>
            <w:tcW w:w="2340" w:type="dxa"/>
          </w:tcPr>
          <w:p w:rsidR="00F00201" w:rsidRPr="00D00227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A: Blood Product Storage Temperatures</w:t>
            </w: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</w:t>
            </w:r>
            <w:r w:rsidRPr="00A164D2">
              <w:rPr>
                <w:rFonts w:ascii="Arial" w:eastAsia="MS Mincho" w:hAnsi="Arial" w:cs="Arial"/>
                <w:sz w:val="22"/>
                <w:szCs w:val="22"/>
              </w:rPr>
              <w:t>ed blood cells (RBCs</w:t>
            </w:r>
            <w:r>
              <w:rPr>
                <w:rFonts w:ascii="Arial" w:eastAsia="MS Mincho" w:hAnsi="Arial" w:cs="Arial"/>
                <w:sz w:val="22"/>
                <w:szCs w:val="22"/>
              </w:rPr>
              <w:t>) and thawed plasma will be stored in monitored refrigeration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between 1º C and 6º C,</w:t>
            </w:r>
            <w:r w:rsidRPr="00A164D2">
              <w:rPr>
                <w:rFonts w:ascii="Arial" w:eastAsia="MS Mincho" w:hAnsi="Arial" w:cs="Arial"/>
                <w:sz w:val="22"/>
                <w:szCs w:val="22"/>
              </w:rPr>
              <w:t xml:space="preserve"> in an effort to reduce the risk of bacterial contamination. </w:t>
            </w:r>
            <w:r w:rsidRPr="00A164D2">
              <w:rPr>
                <w:rFonts w:ascii="Arial" w:hAnsi="Arial" w:cs="Arial"/>
                <w:sz w:val="22"/>
                <w:szCs w:val="22"/>
              </w:rPr>
              <w:t>These components must not be out of monitored refrigeration for more than 30 minutes.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</w:tcPr>
          <w:p w:rsidR="00F00201" w:rsidRPr="00031449" w:rsidRDefault="00F00201" w:rsidP="00D0022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31449">
              <w:rPr>
                <w:rFonts w:ascii="Arial" w:hAnsi="Arial" w:cs="Arial"/>
                <w:sz w:val="22"/>
                <w:szCs w:val="22"/>
              </w:rPr>
              <w:t>Platelets will be stored and agitated in a controlled environment between 20-24 °C.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12"/>
        </w:trPr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Frozen Plasma and Cryoprecipitate will be stored in monitored freezer ≤-18°C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422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Organization of Units </w:t>
            </w: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Older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will be moved to the front with fresher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stored in the rear.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Autologous and Directed </w:t>
            </w:r>
            <w:r>
              <w:rPr>
                <w:rFonts w:ascii="Arial" w:hAnsi="Arial" w:cs="Arial"/>
                <w:sz w:val="22"/>
                <w:szCs w:val="22"/>
              </w:rPr>
              <w:t>blood products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will be segregated from the general allogeneic inventory.  There </w:t>
            </w:r>
            <w:r>
              <w:rPr>
                <w:rFonts w:ascii="Arial" w:hAnsi="Arial" w:cs="Arial"/>
                <w:sz w:val="22"/>
                <w:szCs w:val="22"/>
              </w:rPr>
              <w:t>will be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no “crossing over” of autologous or directed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64D2">
              <w:rPr>
                <w:rFonts w:ascii="Arial" w:hAnsi="Arial" w:cs="Arial"/>
                <w:sz w:val="22"/>
                <w:szCs w:val="22"/>
              </w:rPr>
              <w:t>components to the general inventory.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RBCs will be initially sequestered on the Type Confirmation Incomplete shelf until appropriate ABO/Rh testing has been completed.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350"/>
        </w:trPr>
        <w:tc>
          <w:tcPr>
            <w:tcW w:w="816" w:type="dxa"/>
            <w:vAlign w:val="center"/>
          </w:tcPr>
          <w:p w:rsidR="00F00201" w:rsidRPr="00031449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</w:tcPr>
          <w:p w:rsidR="00F00201" w:rsidRDefault="00F00201" w:rsidP="00D0022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Cells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and Platelets will be organized by ABO and Rh type.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984EC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Plasma will be organized by ABO type.  Rh type is not applicable in </w:t>
            </w:r>
            <w:r w:rsidR="00984EC8">
              <w:rPr>
                <w:rFonts w:ascii="Arial" w:hAnsi="Arial" w:cs="Arial"/>
                <w:sz w:val="22"/>
                <w:szCs w:val="22"/>
              </w:rPr>
              <w:t>plasma or cryoprecipitate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selection.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Units selected and labeled for EMERGENCY transfusion will be segregated from the general inventory.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AC4DCE">
        <w:trPr>
          <w:trHeight w:val="1043"/>
        </w:trPr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Units allocated for specific patient use will be stored:</w:t>
            </w:r>
          </w:p>
          <w:p w:rsidR="00F00201" w:rsidRPr="00A164D2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alphabetical order by patient last name separate from the general inventory</w:t>
            </w:r>
          </w:p>
          <w:p w:rsidR="00F00201" w:rsidRPr="00A164D2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917"/>
        </w:trPr>
        <w:tc>
          <w:tcPr>
            <w:tcW w:w="816" w:type="dxa"/>
            <w:vAlign w:val="center"/>
          </w:tcPr>
          <w:p w:rsidR="00F00201" w:rsidRDefault="00F00201" w:rsidP="00D002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Products with transfusion tags will be stored:</w:t>
            </w:r>
          </w:p>
          <w:p w:rsidR="00F00201" w:rsidRPr="00A164D2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alphabetical order by patient last name.</w:t>
            </w:r>
          </w:p>
          <w:p w:rsidR="00F00201" w:rsidRPr="00A164D2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031449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44" w:type="dxa"/>
            <w:vAlign w:val="center"/>
          </w:tcPr>
          <w:p w:rsidR="00F00201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center"/>
          </w:tcPr>
          <w:p w:rsidR="00F00201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Tr="00D00227">
        <w:trPr>
          <w:trHeight w:val="530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b/>
                <w:sz w:val="22"/>
                <w:szCs w:val="22"/>
              </w:rPr>
              <w:t>Special Inventory Locations</w:t>
            </w: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Designated quarantine areas will be maintained for each temperature storage range.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Specific holding areas may be designated for special units.  Example:  antigen negative units for a scheduled sickle cell exchange procedure.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Units awaiting physician acceptance will be in a designated location.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Pr="00A164D2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2B4D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 xml:space="preserve">Granulocytes require 20 – 24 </w:t>
            </w:r>
            <w:r w:rsidRPr="00A164D2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A164D2">
              <w:rPr>
                <w:rFonts w:ascii="Arial" w:hAnsi="Arial" w:cs="Arial"/>
                <w:b/>
                <w:sz w:val="22"/>
                <w:szCs w:val="22"/>
                <w:u w:val="single"/>
              </w:rPr>
              <w:t>without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agitation.  They will be kept in the designated RT storage area between temperature stabilizers while not being tested or processed.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Tr="00D00227">
        <w:trPr>
          <w:trHeight w:val="467"/>
        </w:trPr>
        <w:tc>
          <w:tcPr>
            <w:tcW w:w="10800" w:type="dxa"/>
            <w:gridSpan w:val="3"/>
            <w:vAlign w:val="center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4D2">
              <w:rPr>
                <w:rFonts w:ascii="Arial" w:hAnsi="Arial" w:cs="Arial"/>
                <w:b/>
                <w:sz w:val="22"/>
                <w:szCs w:val="22"/>
              </w:rPr>
              <w:t>Portable Monitored Refrigeration</w:t>
            </w:r>
          </w:p>
        </w:tc>
      </w:tr>
      <w:tr w:rsidR="00F00201" w:rsidTr="00D00227">
        <w:trPr>
          <w:trHeight w:val="530"/>
        </w:trPr>
        <w:tc>
          <w:tcPr>
            <w:tcW w:w="816" w:type="dxa"/>
            <w:vAlign w:val="center"/>
          </w:tcPr>
          <w:p w:rsidR="00F00201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644" w:type="dxa"/>
            <w:vAlign w:val="center"/>
          </w:tcPr>
          <w:p w:rsidR="00F00201" w:rsidRPr="00A164D2" w:rsidRDefault="00F00201" w:rsidP="00D00227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</w:t>
            </w:r>
            <w:r w:rsidRPr="00A164D2">
              <w:rPr>
                <w:rFonts w:ascii="Arial" w:hAnsi="Arial" w:cs="Arial"/>
                <w:sz w:val="22"/>
                <w:szCs w:val="22"/>
              </w:rPr>
              <w:t>issued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portable refrigerator include</w:t>
            </w:r>
            <w:r w:rsidRPr="00A164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64D2">
              <w:rPr>
                <w:rFonts w:ascii="Arial" w:hAnsi="Arial" w:cs="Arial"/>
                <w:sz w:val="22"/>
                <w:szCs w:val="22"/>
              </w:rPr>
              <w:t>Stock uncrossmatched group O RBCs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stock thawed AB plasma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Plasma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issued </w:t>
            </w:r>
            <w:r w:rsidRPr="00A164D2">
              <w:rPr>
                <w:rFonts w:ascii="Arial" w:hAnsi="Arial" w:cs="Arial"/>
                <w:sz w:val="22"/>
                <w:szCs w:val="22"/>
              </w:rPr>
              <w:t>for therapeutic plasma exchange</w:t>
            </w:r>
            <w:r>
              <w:rPr>
                <w:rFonts w:ascii="Arial" w:hAnsi="Arial" w:cs="Arial"/>
                <w:sz w:val="22"/>
                <w:szCs w:val="22"/>
              </w:rPr>
              <w:t xml:space="preserve"> (TPE)</w:t>
            </w:r>
            <w:r w:rsidRPr="00A164D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2 crossmatched</w:t>
            </w:r>
            <w:r>
              <w:rPr>
                <w:rFonts w:ascii="Arial" w:hAnsi="Arial" w:cs="Arial"/>
                <w:sz w:val="22"/>
                <w:szCs w:val="22"/>
              </w:rPr>
              <w:t xml:space="preserve"> units of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RBCs</w:t>
            </w:r>
            <w:r w:rsidRPr="00A164D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00201" w:rsidRPr="00A164D2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Pr="00A164D2">
              <w:rPr>
                <w:rFonts w:ascii="Arial" w:hAnsi="Arial" w:cs="Arial"/>
                <w:sz w:val="22"/>
                <w:szCs w:val="22"/>
              </w:rPr>
              <w:t xml:space="preserve"> 4 units of plasma.</w:t>
            </w:r>
          </w:p>
          <w:p w:rsidR="00F00201" w:rsidRPr="00A164D2" w:rsidRDefault="00F00201" w:rsidP="00D0022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F5E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</w:t>
            </w:r>
            <w:r w:rsidRPr="00FF5EE2">
              <w:rPr>
                <w:rFonts w:ascii="Arial" w:hAnsi="Arial" w:cs="Arial"/>
                <w:i/>
                <w:sz w:val="22"/>
                <w:szCs w:val="22"/>
              </w:rPr>
              <w:t>Ask the clinician if a portable monitored refrigerator is necessary               whenever more than 2 units of plasma are requested at the same time.</w:t>
            </w:r>
          </w:p>
        </w:tc>
        <w:tc>
          <w:tcPr>
            <w:tcW w:w="2340" w:type="dxa"/>
          </w:tcPr>
          <w:p w:rsidR="00F00201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D00227">
      <w:pPr>
        <w:spacing w:after="0"/>
        <w:ind w:hanging="180"/>
        <w:rPr>
          <w:rFonts w:ascii="Arial" w:hAnsi="Arial" w:cs="Arial"/>
          <w:b/>
        </w:rPr>
      </w:pPr>
    </w:p>
    <w:p w:rsidR="00F00201" w:rsidRDefault="00F00201" w:rsidP="00AC4DCE">
      <w:pPr>
        <w:spacing w:after="0"/>
        <w:ind w:hanging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A: Temperature for Blood Product Storage and Transport:</w:t>
      </w:r>
    </w:p>
    <w:tbl>
      <w:tblPr>
        <w:tblStyle w:val="TableGrid"/>
        <w:tblW w:w="0" w:type="auto"/>
        <w:jc w:val="center"/>
        <w:tblLook w:val="01E0"/>
      </w:tblPr>
      <w:tblGrid>
        <w:gridCol w:w="2724"/>
        <w:gridCol w:w="2316"/>
        <w:gridCol w:w="2160"/>
      </w:tblGrid>
      <w:tr w:rsidR="00F00201" w:rsidTr="00AC4DCE">
        <w:trPr>
          <w:trHeight w:val="368"/>
          <w:jc w:val="center"/>
        </w:trPr>
        <w:tc>
          <w:tcPr>
            <w:tcW w:w="2724" w:type="dxa"/>
            <w:vAlign w:val="center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DCE">
              <w:rPr>
                <w:rFonts w:ascii="Arial" w:hAnsi="Arial" w:cs="Arial"/>
                <w:b/>
                <w:sz w:val="22"/>
                <w:szCs w:val="22"/>
              </w:rPr>
              <w:t>Blood Product</w:t>
            </w:r>
          </w:p>
        </w:tc>
        <w:tc>
          <w:tcPr>
            <w:tcW w:w="2316" w:type="dxa"/>
            <w:vAlign w:val="center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DCE">
              <w:rPr>
                <w:rFonts w:ascii="Arial" w:hAnsi="Arial" w:cs="Arial"/>
                <w:b/>
                <w:sz w:val="22"/>
                <w:szCs w:val="22"/>
              </w:rPr>
              <w:t xml:space="preserve">Storage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emperature (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  <w:vAlign w:val="center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Transport T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emperature (</w:t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AC4DCE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Red Blood Cells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Pr="00AC4D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Frozen Plasma and Cryopreci</w:t>
            </w:r>
            <w:r w:rsidR="007E0D91">
              <w:rPr>
                <w:rFonts w:ascii="Arial" w:hAnsi="Arial" w:cs="Arial"/>
                <w:sz w:val="22"/>
                <w:szCs w:val="22"/>
              </w:rPr>
              <w:t>pi</w:t>
            </w:r>
            <w:r w:rsidRPr="00AC4DCE">
              <w:rPr>
                <w:rFonts w:ascii="Arial" w:hAnsi="Arial" w:cs="Arial"/>
                <w:sz w:val="22"/>
                <w:szCs w:val="22"/>
              </w:rPr>
              <w:t>tate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≤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DCE">
              <w:rPr>
                <w:rFonts w:ascii="Arial" w:hAnsi="Arial" w:cs="Arial"/>
                <w:sz w:val="22"/>
                <w:szCs w:val="22"/>
              </w:rPr>
              <w:t>-18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Maintain Frozen State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 xml:space="preserve">Thawed Plasma or </w:t>
            </w:r>
          </w:p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Fresh Frozen Plasma, thawed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Pr="00AC4D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Pr="00AC4DC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Platelets*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Thawed Cryoprecipitate**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</w:tr>
      <w:tr w:rsidR="00F00201" w:rsidTr="00AC4DCE">
        <w:trPr>
          <w:jc w:val="center"/>
        </w:trPr>
        <w:tc>
          <w:tcPr>
            <w:tcW w:w="2724" w:type="dxa"/>
          </w:tcPr>
          <w:p w:rsidR="00F00201" w:rsidRPr="00AC4DCE" w:rsidRDefault="00F00201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Granulocytes**</w:t>
            </w:r>
          </w:p>
        </w:tc>
        <w:tc>
          <w:tcPr>
            <w:tcW w:w="2316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  <w:tc>
          <w:tcPr>
            <w:tcW w:w="2160" w:type="dxa"/>
          </w:tcPr>
          <w:p w:rsidR="00F00201" w:rsidRPr="00AC4DCE" w:rsidRDefault="00F00201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DCE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C4DCE">
              <w:rPr>
                <w:rFonts w:ascii="Arial" w:hAnsi="Arial" w:cs="Arial"/>
                <w:sz w:val="22"/>
                <w:szCs w:val="22"/>
              </w:rPr>
              <w:t xml:space="preserve"> 24</w:t>
            </w:r>
          </w:p>
        </w:tc>
      </w:tr>
    </w:tbl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031449">
      <w:pPr>
        <w:spacing w:after="0"/>
        <w:rPr>
          <w:rFonts w:ascii="Arial" w:hAnsi="Arial" w:cs="Arial"/>
          <w:b/>
        </w:rPr>
      </w:pPr>
    </w:p>
    <w:p w:rsidR="00F00201" w:rsidRDefault="00F00201" w:rsidP="00031449">
      <w:pPr>
        <w:spacing w:after="0" w:line="240" w:lineRule="auto"/>
        <w:rPr>
          <w:rFonts w:ascii="Arial" w:hAnsi="Arial" w:cs="Arial"/>
        </w:rPr>
      </w:pPr>
    </w:p>
    <w:p w:rsidR="00F00201" w:rsidRPr="00FF5EE2" w:rsidRDefault="00F00201" w:rsidP="00AC4DCE">
      <w:pPr>
        <w:spacing w:after="0" w:line="240" w:lineRule="auto"/>
        <w:ind w:hanging="180"/>
        <w:rPr>
          <w:rFonts w:ascii="Arial" w:hAnsi="Arial" w:cs="Arial"/>
          <w:b/>
        </w:rPr>
      </w:pPr>
      <w:r w:rsidRPr="00FF5EE2">
        <w:rPr>
          <w:rFonts w:ascii="Arial" w:hAnsi="Arial" w:cs="Arial"/>
          <w:b/>
        </w:rPr>
        <w:t>References</w:t>
      </w:r>
    </w:p>
    <w:p w:rsidR="00F00201" w:rsidRPr="00FF5EE2" w:rsidRDefault="00F00201" w:rsidP="00AC4DCE">
      <w:pPr>
        <w:spacing w:after="0" w:line="24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>Standards for Blood Banks an</w:t>
      </w:r>
      <w:r w:rsidRPr="00FF5EE2">
        <w:rPr>
          <w:rFonts w:ascii="Arial" w:hAnsi="Arial" w:cs="Arial"/>
        </w:rPr>
        <w:t>d Transfusion Services, Current Editio</w:t>
      </w:r>
      <w:r>
        <w:rPr>
          <w:rFonts w:ascii="Arial" w:hAnsi="Arial" w:cs="Arial"/>
        </w:rPr>
        <w:t xml:space="preserve">n, American Association of Blood Banks,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Bethesda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MD</w:t>
          </w:r>
        </w:smartTag>
      </w:smartTag>
    </w:p>
    <w:p w:rsidR="00F00201" w:rsidRPr="008B24A4" w:rsidRDefault="00F00201" w:rsidP="00031449">
      <w:pPr>
        <w:spacing w:after="0" w:line="240" w:lineRule="auto"/>
      </w:pPr>
    </w:p>
    <w:sectPr w:rsidR="00F00201" w:rsidRPr="008B24A4" w:rsidSect="00AC4DCE">
      <w:headerReference w:type="default" r:id="rId7"/>
      <w:footerReference w:type="default" r:id="rId8"/>
      <w:headerReference w:type="first" r:id="rId9"/>
      <w:pgSz w:w="12240" w:h="15840" w:code="1"/>
      <w:pgMar w:top="900" w:right="1440" w:bottom="900" w:left="900" w:header="360" w:footer="43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01" w:rsidRDefault="00F00201" w:rsidP="00801BD8">
      <w:pPr>
        <w:spacing w:after="0" w:line="240" w:lineRule="auto"/>
      </w:pPr>
      <w:r>
        <w:separator/>
      </w:r>
    </w:p>
  </w:endnote>
  <w:endnote w:type="continuationSeparator" w:id="0">
    <w:p w:rsidR="00F00201" w:rsidRDefault="00F00201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1" w:rsidRDefault="00F00201" w:rsidP="00031449">
    <w:pPr>
      <w:pStyle w:val="Footer"/>
      <w:tabs>
        <w:tab w:val="clear" w:pos="936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</w:t>
    </w:r>
    <w:r w:rsidRPr="004838F0">
      <w:rPr>
        <w:rFonts w:ascii="Arial" w:hAnsi="Arial" w:cs="Arial"/>
        <w:sz w:val="20"/>
      </w:rPr>
      <w:t xml:space="preserve">Page </w:t>
    </w:r>
    <w:r w:rsidR="008E46FE"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="008E46FE" w:rsidRPr="004838F0">
      <w:rPr>
        <w:rFonts w:ascii="Arial" w:hAnsi="Arial" w:cs="Arial"/>
        <w:sz w:val="20"/>
      </w:rPr>
      <w:fldChar w:fldCharType="separate"/>
    </w:r>
    <w:r w:rsidR="008B0D5C">
      <w:rPr>
        <w:rFonts w:ascii="Arial" w:hAnsi="Arial" w:cs="Arial"/>
        <w:noProof/>
        <w:sz w:val="20"/>
      </w:rPr>
      <w:t>2</w:t>
    </w:r>
    <w:r w:rsidR="008E46FE"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F00201" w:rsidRPr="002A45AA" w:rsidRDefault="00F00201" w:rsidP="002A45AA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735673">
          <w:rPr>
            <w:rFonts w:ascii="Arial" w:hAnsi="Arial" w:cs="Arial"/>
            <w:sz w:val="20"/>
          </w:rPr>
          <w:t>Medical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735673">
          <w:rPr>
            <w:rFonts w:ascii="Arial" w:hAnsi="Arial" w:cs="Arial"/>
            <w:sz w:val="20"/>
          </w:rPr>
          <w:t>Center</w:t>
        </w:r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735673">
          <w:rPr>
            <w:rFonts w:ascii="Arial" w:hAnsi="Arial" w:cs="Arial"/>
            <w:sz w:val="20"/>
          </w:rPr>
          <w:t>325 Ninth Ave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735673">
          <w:rPr>
            <w:rFonts w:ascii="Arial" w:hAnsi="Arial" w:cs="Arial"/>
            <w:sz w:val="20"/>
          </w:rPr>
          <w:t>Seattle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735673">
          <w:rPr>
            <w:rFonts w:ascii="Arial" w:hAnsi="Arial" w:cs="Arial"/>
            <w:sz w:val="20"/>
          </w:rPr>
          <w:t>98104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01" w:rsidRDefault="00F00201" w:rsidP="00801BD8">
      <w:pPr>
        <w:spacing w:after="0" w:line="240" w:lineRule="auto"/>
      </w:pPr>
      <w:r>
        <w:separator/>
      </w:r>
    </w:p>
  </w:footnote>
  <w:footnote w:type="continuationSeparator" w:id="0">
    <w:p w:rsidR="00F00201" w:rsidRDefault="00F00201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1" w:rsidRPr="008B0D5C" w:rsidRDefault="008B0D5C" w:rsidP="00031449">
    <w:pPr>
      <w:spacing w:after="0" w:line="240" w:lineRule="auto"/>
      <w:jc w:val="both"/>
      <w:rPr>
        <w:rFonts w:ascii="Arial" w:hAnsi="Arial" w:cs="Arial"/>
      </w:rPr>
    </w:pPr>
    <w:bookmarkStart w:id="0" w:name="OLE_LINK1"/>
    <w:bookmarkStart w:id="1" w:name="OLE_LINK2"/>
    <w:bookmarkStart w:id="2" w:name="OLE_LINK3"/>
    <w:r>
      <w:rPr>
        <w:rFonts w:ascii="Arial" w:hAnsi="Arial" w:cs="Arial"/>
      </w:rPr>
      <w:t>Blood Product Storage Policy</w:t>
    </w:r>
  </w:p>
  <w:bookmarkEnd w:id="0"/>
  <w:bookmarkEnd w:id="1"/>
  <w:bookmarkEnd w:id="2"/>
  <w:p w:rsidR="00F00201" w:rsidRDefault="00F00201" w:rsidP="000314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01" w:rsidRDefault="008E46FE" w:rsidP="00D00227">
    <w:pPr>
      <w:pStyle w:val="Header"/>
      <w:ind w:hanging="180"/>
      <w:rPr>
        <w:sz w:val="16"/>
        <w:szCs w:val="16"/>
      </w:rPr>
    </w:pPr>
    <w:hyperlink r:id="rId1" w:history="1">
      <w:r w:rsidRPr="008E46FE">
        <w:rPr>
          <w:rFonts w:ascii="Arial Narrow" w:hAnsi="Arial Narrow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" style="width:536.25pt;height:56.25pt;visibility:visible" o:button="t">
            <v:fill o:detectmouseclick="t"/>
            <v:imagedata r:id="rId2" o:title=""/>
          </v:shape>
        </w:pict>
      </w:r>
    </w:hyperlink>
  </w:p>
  <w:tbl>
    <w:tblPr>
      <w:tblW w:w="107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392"/>
      <w:gridCol w:w="2940"/>
      <w:gridCol w:w="2409"/>
    </w:tblGrid>
    <w:tr w:rsidR="00F00201" w:rsidRPr="00A33214" w:rsidTr="00D00227">
      <w:trPr>
        <w:cantSplit/>
        <w:trHeight w:val="523"/>
      </w:trPr>
      <w:tc>
        <w:tcPr>
          <w:tcW w:w="539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B06DF2">
                <w:rPr>
                  <w:rFonts w:ascii="Arial" w:hAnsi="Arial" w:cs="Arial"/>
                  <w:b/>
                </w:rPr>
                <w:t>University</w:t>
              </w:r>
            </w:smartTag>
            <w:r w:rsidRPr="00B06DF2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B06DF2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B06DF2">
            <w:rPr>
              <w:rFonts w:ascii="Arial" w:hAnsi="Arial" w:cs="Arial"/>
              <w:b/>
            </w:rPr>
            <w:t xml:space="preserve">, </w:t>
          </w:r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Harborview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Medical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325 9</w:t>
              </w:r>
              <w:r w:rsidRPr="00B06DF2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B06DF2">
                <w:rPr>
                  <w:rFonts w:ascii="Arial" w:hAnsi="Arial" w:cs="Arial"/>
                  <w:b/>
                </w:rPr>
                <w:t xml:space="preserve"> St.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Seattle</w:t>
              </w:r>
            </w:smartTag>
            <w:r w:rsidRPr="00B06DF2">
              <w:rPr>
                <w:rFonts w:ascii="Arial" w:hAnsi="Arial" w:cs="Arial"/>
                <w:b/>
              </w:rPr>
              <w:t xml:space="preserve">,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WA</w:t>
              </w:r>
            </w:smartTag>
            <w:r w:rsidRPr="00B06DF2">
              <w:rPr>
                <w:rFonts w:ascii="Arial" w:hAnsi="Arial" w:cs="Arial"/>
                <w:b/>
              </w:rPr>
              <w:t xml:space="preserve">, 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98105</w:t>
              </w:r>
            </w:smartTag>
          </w:smartTag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Transfusion Services Laboratory</w:t>
          </w:r>
        </w:p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4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Original Effective Date:</w:t>
          </w:r>
        </w:p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 xml:space="preserve">April 1, </w:t>
          </w:r>
          <w:r w:rsidRPr="008B24A4">
            <w:rPr>
              <w:rFonts w:ascii="Arial" w:hAnsi="Arial" w:cs="Arial"/>
            </w:rPr>
            <w:t>2011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nil"/>
          </w:tcBorders>
        </w:tcPr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Number: </w:t>
          </w:r>
        </w:p>
        <w:p w:rsidR="00F00201" w:rsidRPr="00B06DF2" w:rsidRDefault="005F235A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5102-1</w:t>
          </w:r>
        </w:p>
      </w:tc>
    </w:tr>
    <w:tr w:rsidR="00F00201" w:rsidRPr="00A33214" w:rsidTr="00D00227">
      <w:trPr>
        <w:cantSplit/>
        <w:trHeight w:val="144"/>
      </w:trPr>
      <w:tc>
        <w:tcPr>
          <w:tcW w:w="539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Revision Effective Date:</w:t>
          </w:r>
        </w:p>
        <w:p w:rsidR="00F00201" w:rsidRPr="00B06DF2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0201" w:rsidRPr="00031449" w:rsidRDefault="00F00201" w:rsidP="002B4D8D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B06DF2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2</w:t>
          </w:r>
        </w:p>
      </w:tc>
    </w:tr>
    <w:tr w:rsidR="00F00201" w:rsidRPr="00A33214" w:rsidTr="00D00227">
      <w:trPr>
        <w:cantSplit/>
        <w:trHeight w:val="528"/>
      </w:trPr>
      <w:tc>
        <w:tcPr>
          <w:tcW w:w="10741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0201" w:rsidRPr="00031449" w:rsidRDefault="00F00201" w:rsidP="002B4D8D">
          <w:pPr>
            <w:spacing w:after="0" w:line="240" w:lineRule="auto"/>
            <w:rPr>
              <w:rFonts w:ascii="Arial" w:hAnsi="Arial" w:cs="Arial"/>
              <w:sz w:val="28"/>
              <w:szCs w:val="28"/>
            </w:rPr>
          </w:pPr>
          <w:r w:rsidRPr="00031449">
            <w:rPr>
              <w:rFonts w:ascii="Arial" w:hAnsi="Arial" w:cs="Arial"/>
              <w:sz w:val="28"/>
              <w:szCs w:val="28"/>
            </w:rPr>
            <w:t>TITLE:  Blood Product Storage Policy</w:t>
          </w:r>
        </w:p>
      </w:tc>
    </w:tr>
  </w:tbl>
  <w:p w:rsidR="00F00201" w:rsidRPr="00031449" w:rsidRDefault="00F00201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6C2"/>
    <w:multiLevelType w:val="hybridMultilevel"/>
    <w:tmpl w:val="68E2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F5534"/>
    <w:multiLevelType w:val="hybridMultilevel"/>
    <w:tmpl w:val="F918A6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B7921"/>
    <w:multiLevelType w:val="hybridMultilevel"/>
    <w:tmpl w:val="25DE3F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27D54"/>
    <w:multiLevelType w:val="hybridMultilevel"/>
    <w:tmpl w:val="493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B04EF"/>
    <w:multiLevelType w:val="hybridMultilevel"/>
    <w:tmpl w:val="E35A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754D7"/>
    <w:multiLevelType w:val="hybridMultilevel"/>
    <w:tmpl w:val="C1847B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D2015"/>
    <w:multiLevelType w:val="hybridMultilevel"/>
    <w:tmpl w:val="0CEAB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15E59"/>
    <w:multiLevelType w:val="hybridMultilevel"/>
    <w:tmpl w:val="AE84A6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051F18"/>
    <w:multiLevelType w:val="hybridMultilevel"/>
    <w:tmpl w:val="17F0D8BC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35A5"/>
    <w:multiLevelType w:val="hybridMultilevel"/>
    <w:tmpl w:val="760ABF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1A134D"/>
    <w:multiLevelType w:val="hybridMultilevel"/>
    <w:tmpl w:val="65668762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307D7"/>
    <w:multiLevelType w:val="hybridMultilevel"/>
    <w:tmpl w:val="D13C8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677F80"/>
    <w:multiLevelType w:val="multilevel"/>
    <w:tmpl w:val="25DE3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6135F"/>
    <w:multiLevelType w:val="hybridMultilevel"/>
    <w:tmpl w:val="8B9A1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659B4"/>
    <w:multiLevelType w:val="hybridMultilevel"/>
    <w:tmpl w:val="3E862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E551F3"/>
    <w:multiLevelType w:val="hybridMultilevel"/>
    <w:tmpl w:val="54280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200CC3"/>
    <w:multiLevelType w:val="hybridMultilevel"/>
    <w:tmpl w:val="89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AE10EA"/>
    <w:multiLevelType w:val="hybridMultilevel"/>
    <w:tmpl w:val="1D98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31EB5"/>
    <w:multiLevelType w:val="hybridMultilevel"/>
    <w:tmpl w:val="5C965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4"/>
  </w:num>
  <w:num w:numId="5">
    <w:abstractNumId w:val="6"/>
  </w:num>
  <w:num w:numId="6">
    <w:abstractNumId w:val="9"/>
  </w:num>
  <w:num w:numId="7">
    <w:abstractNumId w:val="18"/>
  </w:num>
  <w:num w:numId="8">
    <w:abstractNumId w:val="25"/>
  </w:num>
  <w:num w:numId="9">
    <w:abstractNumId w:val="3"/>
  </w:num>
  <w:num w:numId="10">
    <w:abstractNumId w:val="26"/>
  </w:num>
  <w:num w:numId="11">
    <w:abstractNumId w:val="1"/>
  </w:num>
  <w:num w:numId="12">
    <w:abstractNumId w:val="27"/>
  </w:num>
  <w:num w:numId="13">
    <w:abstractNumId w:val="2"/>
  </w:num>
  <w:num w:numId="14">
    <w:abstractNumId w:val="0"/>
  </w:num>
  <w:num w:numId="15">
    <w:abstractNumId w:val="8"/>
  </w:num>
  <w:num w:numId="16">
    <w:abstractNumId w:val="29"/>
  </w:num>
  <w:num w:numId="17">
    <w:abstractNumId w:val="15"/>
  </w:num>
  <w:num w:numId="18">
    <w:abstractNumId w:val="13"/>
  </w:num>
  <w:num w:numId="19">
    <w:abstractNumId w:val="7"/>
  </w:num>
  <w:num w:numId="20">
    <w:abstractNumId w:val="16"/>
  </w:num>
  <w:num w:numId="21">
    <w:abstractNumId w:val="5"/>
  </w:num>
  <w:num w:numId="22">
    <w:abstractNumId w:val="11"/>
  </w:num>
  <w:num w:numId="23">
    <w:abstractNumId w:val="14"/>
  </w:num>
  <w:num w:numId="24">
    <w:abstractNumId w:val="30"/>
  </w:num>
  <w:num w:numId="25">
    <w:abstractNumId w:val="10"/>
  </w:num>
  <w:num w:numId="26">
    <w:abstractNumId w:val="22"/>
  </w:num>
  <w:num w:numId="27">
    <w:abstractNumId w:val="28"/>
  </w:num>
  <w:num w:numId="28">
    <w:abstractNumId w:val="23"/>
  </w:num>
  <w:num w:numId="29">
    <w:abstractNumId w:val="20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BD8"/>
    <w:rsid w:val="0001440A"/>
    <w:rsid w:val="00031449"/>
    <w:rsid w:val="00040162"/>
    <w:rsid w:val="00072956"/>
    <w:rsid w:val="000B2631"/>
    <w:rsid w:val="000F022E"/>
    <w:rsid w:val="000F5C02"/>
    <w:rsid w:val="0013351A"/>
    <w:rsid w:val="001650C8"/>
    <w:rsid w:val="001A3E6F"/>
    <w:rsid w:val="001B0416"/>
    <w:rsid w:val="001D25DC"/>
    <w:rsid w:val="002067AD"/>
    <w:rsid w:val="00223E75"/>
    <w:rsid w:val="002501DA"/>
    <w:rsid w:val="0028351B"/>
    <w:rsid w:val="002A45AA"/>
    <w:rsid w:val="002B4D8D"/>
    <w:rsid w:val="00337498"/>
    <w:rsid w:val="00351786"/>
    <w:rsid w:val="0037509A"/>
    <w:rsid w:val="00393DEC"/>
    <w:rsid w:val="003E60E4"/>
    <w:rsid w:val="0040533C"/>
    <w:rsid w:val="004828E2"/>
    <w:rsid w:val="004838F0"/>
    <w:rsid w:val="00492D71"/>
    <w:rsid w:val="00495A0F"/>
    <w:rsid w:val="004D62ED"/>
    <w:rsid w:val="00560E21"/>
    <w:rsid w:val="00580D69"/>
    <w:rsid w:val="005D0C75"/>
    <w:rsid w:val="005D2E39"/>
    <w:rsid w:val="005F235A"/>
    <w:rsid w:val="005F4D50"/>
    <w:rsid w:val="005F6804"/>
    <w:rsid w:val="00600F94"/>
    <w:rsid w:val="00625C0E"/>
    <w:rsid w:val="00633DF5"/>
    <w:rsid w:val="006444AA"/>
    <w:rsid w:val="00657D53"/>
    <w:rsid w:val="0067392F"/>
    <w:rsid w:val="00685821"/>
    <w:rsid w:val="006905CD"/>
    <w:rsid w:val="006905DF"/>
    <w:rsid w:val="00692372"/>
    <w:rsid w:val="006A5746"/>
    <w:rsid w:val="006C759C"/>
    <w:rsid w:val="00735673"/>
    <w:rsid w:val="00766254"/>
    <w:rsid w:val="0077059A"/>
    <w:rsid w:val="00787FD6"/>
    <w:rsid w:val="007C0475"/>
    <w:rsid w:val="007C2463"/>
    <w:rsid w:val="007E0D91"/>
    <w:rsid w:val="007E2357"/>
    <w:rsid w:val="00801BD8"/>
    <w:rsid w:val="008050D5"/>
    <w:rsid w:val="00810832"/>
    <w:rsid w:val="00831F77"/>
    <w:rsid w:val="008A279A"/>
    <w:rsid w:val="008B0D5C"/>
    <w:rsid w:val="008B24A4"/>
    <w:rsid w:val="008D0220"/>
    <w:rsid w:val="008E46FE"/>
    <w:rsid w:val="00971B32"/>
    <w:rsid w:val="00984EC8"/>
    <w:rsid w:val="009B4C02"/>
    <w:rsid w:val="009C52B8"/>
    <w:rsid w:val="00A164D2"/>
    <w:rsid w:val="00A33214"/>
    <w:rsid w:val="00A444EA"/>
    <w:rsid w:val="00A47E16"/>
    <w:rsid w:val="00A738CE"/>
    <w:rsid w:val="00A807E9"/>
    <w:rsid w:val="00A85BAA"/>
    <w:rsid w:val="00AC4DCE"/>
    <w:rsid w:val="00AC68E4"/>
    <w:rsid w:val="00AC7DB7"/>
    <w:rsid w:val="00AD32F7"/>
    <w:rsid w:val="00B06DF2"/>
    <w:rsid w:val="00B41D23"/>
    <w:rsid w:val="00B44C6A"/>
    <w:rsid w:val="00B579BC"/>
    <w:rsid w:val="00B94CA0"/>
    <w:rsid w:val="00BB51F8"/>
    <w:rsid w:val="00BD4B1E"/>
    <w:rsid w:val="00C0156A"/>
    <w:rsid w:val="00C11A00"/>
    <w:rsid w:val="00C44E10"/>
    <w:rsid w:val="00C85358"/>
    <w:rsid w:val="00CC49CF"/>
    <w:rsid w:val="00CF3F0A"/>
    <w:rsid w:val="00D00227"/>
    <w:rsid w:val="00D31251"/>
    <w:rsid w:val="00D31F56"/>
    <w:rsid w:val="00D328E8"/>
    <w:rsid w:val="00DA1D21"/>
    <w:rsid w:val="00DE195C"/>
    <w:rsid w:val="00DE6292"/>
    <w:rsid w:val="00E05ED3"/>
    <w:rsid w:val="00E8590C"/>
    <w:rsid w:val="00E871A1"/>
    <w:rsid w:val="00EC31C4"/>
    <w:rsid w:val="00F00201"/>
    <w:rsid w:val="00F122F9"/>
    <w:rsid w:val="00F30323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  <w:style w:type="character" w:customStyle="1" w:styleId="CharChar">
    <w:name w:val="Char Char"/>
    <w:uiPriority w:val="99"/>
    <w:rsid w:val="000314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538</Words>
  <Characters>2842</Characters>
  <Application>Microsoft Office Word</Application>
  <DocSecurity>0</DocSecurity>
  <Lines>23</Lines>
  <Paragraphs>6</Paragraphs>
  <ScaleCrop>false</ScaleCrop>
  <Company>UWMC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rgary</dc:creator>
  <cp:keywords/>
  <dc:description/>
  <cp:lastModifiedBy>Brenda Hayden</cp:lastModifiedBy>
  <cp:revision>9</cp:revision>
  <cp:lastPrinted>2012-07-13T21:59:00Z</cp:lastPrinted>
  <dcterms:created xsi:type="dcterms:W3CDTF">2011-03-17T21:02:00Z</dcterms:created>
  <dcterms:modified xsi:type="dcterms:W3CDTF">2012-07-13T21:59:00Z</dcterms:modified>
</cp:coreProperties>
</file>