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80" w:rsidRPr="00484060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C23780" w:rsidRPr="00484060" w:rsidRDefault="00C23780" w:rsidP="003C0746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>
        <w:rPr>
          <w:rFonts w:ascii="Arial" w:hAnsi="Arial" w:cs="Arial"/>
          <w:sz w:val="22"/>
          <w:szCs w:val="22"/>
        </w:rPr>
        <w:t>the TANGO is shut down accordi</w:t>
      </w:r>
      <w:r w:rsidRPr="005C5FB4">
        <w:rPr>
          <w:rFonts w:ascii="Arial" w:hAnsi="Arial" w:cs="Arial"/>
          <w:sz w:val="22"/>
          <w:szCs w:val="22"/>
        </w:rPr>
        <w:t>ng to the procedure outlined in the User</w:t>
      </w:r>
      <w:r>
        <w:rPr>
          <w:rFonts w:ascii="Arial" w:hAnsi="Arial" w:cs="Arial"/>
          <w:sz w:val="22"/>
          <w:szCs w:val="22"/>
        </w:rPr>
        <w:t xml:space="preserve">’s </w:t>
      </w:r>
      <w:r w:rsidRPr="005C5FB4">
        <w:rPr>
          <w:rFonts w:ascii="Arial" w:hAnsi="Arial" w:cs="Arial"/>
          <w:sz w:val="22"/>
          <w:szCs w:val="22"/>
        </w:rPr>
        <w:t>Guide.</w:t>
      </w:r>
    </w:p>
    <w:p w:rsidR="00C23780" w:rsidRDefault="00C23780" w:rsidP="003C0746">
      <w:pPr>
        <w:ind w:hanging="360"/>
        <w:rPr>
          <w:rFonts w:ascii="Arial" w:hAnsi="Arial" w:cs="Arial"/>
          <w:sz w:val="22"/>
          <w:szCs w:val="22"/>
        </w:rPr>
      </w:pPr>
    </w:p>
    <w:p w:rsidR="00C23780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C23780" w:rsidRPr="00D261FC" w:rsidRDefault="00C23780" w:rsidP="003C0746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D261FC">
        <w:rPr>
          <w:rFonts w:ascii="Arial" w:hAnsi="Arial" w:cs="Arial"/>
          <w:sz w:val="22"/>
          <w:szCs w:val="22"/>
        </w:rPr>
        <w:t>CLR (Clinical Laboratory Reagent) Water</w:t>
      </w:r>
    </w:p>
    <w:p w:rsidR="00C23780" w:rsidRPr="006432A3" w:rsidRDefault="006432A3" w:rsidP="003C074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highlight w:val="yellow"/>
        </w:rPr>
      </w:pPr>
      <w:r w:rsidRPr="006432A3">
        <w:rPr>
          <w:rFonts w:ascii="Arial" w:hAnsi="Arial" w:cs="Arial"/>
          <w:sz w:val="22"/>
          <w:szCs w:val="22"/>
          <w:highlight w:val="yellow"/>
        </w:rPr>
        <w:t>Microcide SQ</w:t>
      </w:r>
    </w:p>
    <w:p w:rsidR="00C23780" w:rsidRPr="00D261FC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</w:p>
    <w:p w:rsidR="00C23780" w:rsidRPr="00484060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C23780" w:rsidRDefault="00C23780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31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7828"/>
        <w:gridCol w:w="1650"/>
      </w:tblGrid>
      <w:tr w:rsidR="00C23780" w:rsidTr="003C0746">
        <w:tc>
          <w:tcPr>
            <w:tcW w:w="341" w:type="pct"/>
            <w:vAlign w:val="center"/>
          </w:tcPr>
          <w:p w:rsidR="00C23780" w:rsidRPr="00A81D4C" w:rsidRDefault="00C23780" w:rsidP="00A81D4C">
            <w:pPr>
              <w:jc w:val="center"/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A81D4C">
            <w:pPr>
              <w:jc w:val="center"/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12" w:type="pct"/>
            <w:vAlign w:val="center"/>
          </w:tcPr>
          <w:p w:rsidR="00C23780" w:rsidRPr="00A81D4C" w:rsidRDefault="00C23780" w:rsidP="00A81D4C">
            <w:pPr>
              <w:jc w:val="center"/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23780" w:rsidTr="003C0746"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If the instrument will not be used for a week or more, rinse the system with Cleaning Solution first.</w:t>
            </w:r>
          </w:p>
        </w:tc>
        <w:tc>
          <w:tcPr>
            <w:tcW w:w="812" w:type="pct"/>
          </w:tcPr>
          <w:p w:rsidR="00C23780" w:rsidRPr="006432A3" w:rsidRDefault="006432A3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Maintenance</w:t>
            </w:r>
          </w:p>
        </w:tc>
      </w:tr>
      <w:tr w:rsidR="00C23780" w:rsidTr="003C0746">
        <w:trPr>
          <w:trHeight w:val="422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 xml:space="preserve">System Liquid and </w:t>
            </w:r>
            <w:smartTag w:uri="urn:schemas-microsoft-com:office:smarttags" w:element="place">
              <w:smartTag w:uri="urn:schemas-microsoft-com:office:smarttags" w:element="State">
                <w:r w:rsidRPr="00A81D4C">
                  <w:rPr>
                    <w:rFonts w:ascii="Arial" w:hAnsi="Arial" w:cs="Arial"/>
                    <w:sz w:val="22"/>
                    <w:szCs w:val="22"/>
                  </w:rPr>
                  <w:t>Wash</w:t>
                </w:r>
              </w:smartTag>
            </w:smartTag>
            <w:r w:rsidRPr="00A81D4C">
              <w:rPr>
                <w:rFonts w:ascii="Arial" w:hAnsi="Arial" w:cs="Arial"/>
                <w:sz w:val="22"/>
                <w:szCs w:val="22"/>
              </w:rPr>
              <w:t xml:space="preserve"> Solution Containers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35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Empty both containers.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35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Fill both containers with 2L of CLR water.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35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Select ‘Definitions’ in the Main Menu, then select ‘Auto Rinsing’.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899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Enter a start time that is approximately one minute later than the actual system time.</w:t>
            </w:r>
          </w:p>
          <w:p w:rsidR="00C23780" w:rsidRPr="00A81D4C" w:rsidRDefault="00C23780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The system time is displayed in the lower right corner of the monitor.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53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Select the ‘Active’ button so that the check mark appears in the box.</w:t>
            </w:r>
          </w:p>
          <w:p w:rsidR="00C23780" w:rsidRPr="00A81D4C" w:rsidRDefault="00C23780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This activates the rinsing function.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341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Select the ‘OK’ button.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53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The analyzer will be rinsed automatically with the preset rinsing cycles and soak time.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35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The procedure should take about five (5) minutes.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539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D.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After rinsing is complete, empty the Washing Solution, Cleaning Solution and System Liquid containers.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341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Clean the co</w:t>
            </w:r>
            <w:r w:rsidR="006432A3">
              <w:rPr>
                <w:rFonts w:ascii="Arial" w:hAnsi="Arial" w:cs="Arial"/>
                <w:sz w:val="22"/>
                <w:szCs w:val="22"/>
              </w:rPr>
              <w:t xml:space="preserve">ntainers with </w:t>
            </w:r>
            <w:bookmarkStart w:id="0" w:name="_GoBack"/>
            <w:bookmarkEnd w:id="0"/>
            <w:r w:rsidR="006432A3" w:rsidRPr="006432A3">
              <w:rPr>
                <w:rFonts w:ascii="Arial" w:hAnsi="Arial" w:cs="Arial"/>
                <w:sz w:val="22"/>
                <w:szCs w:val="22"/>
                <w:highlight w:val="yellow"/>
              </w:rPr>
              <w:t>Microcide SQ</w:t>
            </w:r>
            <w:r w:rsidR="006432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35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Rinse thoroughly with CLR water.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35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Empty and rinse the Waste Container.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Select ‘Definitions’ in the Main Menu, then select ‘Auto Rinsing’.  Remove the check mark in the ‘Active’ box.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773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lastRenderedPageBreak/>
              <w:t>G.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Remove all plates from the analyzer.</w:t>
            </w:r>
          </w:p>
          <w:p w:rsidR="00C23780" w:rsidRPr="00A81D4C" w:rsidRDefault="00C23780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Select the ‘Remove Plates’ button in the ‘Plates Loading’ window to unload all plates.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341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H.</w:t>
            </w:r>
          </w:p>
        </w:tc>
        <w:tc>
          <w:tcPr>
            <w:tcW w:w="3848" w:type="pct"/>
            <w:vAlign w:val="center"/>
          </w:tcPr>
          <w:p w:rsidR="00C23780" w:rsidRPr="00A81D4C" w:rsidRDefault="00C23780" w:rsidP="005C5FB4">
            <w:pPr>
              <w:rPr>
                <w:rFonts w:ascii="Arial" w:hAnsi="Arial" w:cs="Arial"/>
              </w:rPr>
            </w:pPr>
            <w:r w:rsidRPr="00A81D4C">
              <w:rPr>
                <w:rFonts w:ascii="Arial" w:hAnsi="Arial" w:cs="Arial"/>
                <w:sz w:val="22"/>
                <w:szCs w:val="22"/>
              </w:rPr>
              <w:t>Remove all reagents from the analyzer.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143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848" w:type="pct"/>
            <w:vAlign w:val="center"/>
          </w:tcPr>
          <w:p w:rsidR="00C23780" w:rsidRPr="00802461" w:rsidRDefault="00C23780" w:rsidP="005C5FB4">
            <w:pPr>
              <w:rPr>
                <w:rFonts w:ascii="Arial" w:hAnsi="Arial" w:cs="Arial"/>
              </w:rPr>
            </w:pPr>
            <w:r w:rsidRPr="00802461">
              <w:rPr>
                <w:rFonts w:ascii="Arial" w:hAnsi="Arial" w:cs="Arial"/>
                <w:sz w:val="22"/>
                <w:szCs w:val="22"/>
              </w:rPr>
              <w:t>Turn off the computer.</w:t>
            </w:r>
          </w:p>
          <w:p w:rsidR="00C23780" w:rsidRPr="00802461" w:rsidRDefault="00C23780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802461">
              <w:rPr>
                <w:rFonts w:ascii="Arial" w:hAnsi="Arial" w:cs="Arial"/>
                <w:sz w:val="22"/>
                <w:szCs w:val="22"/>
              </w:rPr>
              <w:t>Select the ‘Shutdow</w:t>
            </w:r>
            <w:r w:rsidR="00633457" w:rsidRPr="00802461">
              <w:rPr>
                <w:rFonts w:ascii="Arial" w:hAnsi="Arial" w:cs="Arial"/>
                <w:sz w:val="22"/>
                <w:szCs w:val="22"/>
              </w:rPr>
              <w:t>n’ button in the Main Menu</w:t>
            </w:r>
            <w:r w:rsidRPr="0080246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33457" w:rsidRPr="00802461" w:rsidRDefault="00633457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802461">
              <w:rPr>
                <w:rFonts w:ascii="Arial" w:hAnsi="Arial" w:cs="Arial"/>
                <w:sz w:val="22"/>
                <w:szCs w:val="22"/>
              </w:rPr>
              <w:t>Select the ‘Logout’ button.</w:t>
            </w:r>
          </w:p>
          <w:p w:rsidR="00C23780" w:rsidRPr="00802461" w:rsidRDefault="00C23780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802461">
              <w:rPr>
                <w:rFonts w:ascii="Arial" w:hAnsi="Arial" w:cs="Arial"/>
                <w:sz w:val="22"/>
                <w:szCs w:val="22"/>
              </w:rPr>
              <w:t>If the computer is not turned off automatically, turn it off by pressing the On/Off switch.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  <w:tr w:rsidR="00C23780" w:rsidTr="003C0746">
        <w:trPr>
          <w:trHeight w:val="530"/>
        </w:trPr>
        <w:tc>
          <w:tcPr>
            <w:tcW w:w="341" w:type="pct"/>
          </w:tcPr>
          <w:p w:rsidR="00C23780" w:rsidRPr="00A81D4C" w:rsidRDefault="00C23780" w:rsidP="00A63EF7">
            <w:pPr>
              <w:rPr>
                <w:rFonts w:ascii="Arial" w:hAnsi="Arial" w:cs="Arial"/>
                <w:b/>
              </w:rPr>
            </w:pPr>
            <w:r w:rsidRPr="00A81D4C">
              <w:rPr>
                <w:rFonts w:ascii="Arial" w:hAnsi="Arial" w:cs="Arial"/>
                <w:b/>
                <w:sz w:val="22"/>
                <w:szCs w:val="22"/>
              </w:rPr>
              <w:t>J.</w:t>
            </w:r>
          </w:p>
        </w:tc>
        <w:tc>
          <w:tcPr>
            <w:tcW w:w="3848" w:type="pct"/>
            <w:vAlign w:val="center"/>
          </w:tcPr>
          <w:p w:rsidR="00C23780" w:rsidRPr="00802461" w:rsidRDefault="00C23780" w:rsidP="005C5FB4">
            <w:pPr>
              <w:rPr>
                <w:rFonts w:ascii="Arial" w:hAnsi="Arial" w:cs="Arial"/>
              </w:rPr>
            </w:pPr>
            <w:r w:rsidRPr="00802461">
              <w:rPr>
                <w:rFonts w:ascii="Arial" w:hAnsi="Arial" w:cs="Arial"/>
                <w:sz w:val="22"/>
                <w:szCs w:val="22"/>
              </w:rPr>
              <w:t>After the computer is turned off, turn off the analyzer using the main switch on the left side of the instrument.</w:t>
            </w:r>
          </w:p>
        </w:tc>
        <w:tc>
          <w:tcPr>
            <w:tcW w:w="812" w:type="pct"/>
          </w:tcPr>
          <w:p w:rsidR="00C23780" w:rsidRPr="00A81D4C" w:rsidRDefault="00C23780" w:rsidP="00A63EF7">
            <w:pPr>
              <w:rPr>
                <w:rFonts w:ascii="Arial" w:hAnsi="Arial" w:cs="Arial"/>
              </w:rPr>
            </w:pPr>
          </w:p>
        </w:tc>
      </w:tr>
    </w:tbl>
    <w:p w:rsidR="00C23780" w:rsidRDefault="00C23780" w:rsidP="00A63EF7">
      <w:pPr>
        <w:ind w:left="1080"/>
        <w:rPr>
          <w:rFonts w:ascii="Arial" w:hAnsi="Arial" w:cs="Arial"/>
          <w:sz w:val="22"/>
          <w:szCs w:val="22"/>
        </w:rPr>
      </w:pPr>
    </w:p>
    <w:p w:rsidR="00C23780" w:rsidRPr="00484060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C23780" w:rsidRPr="00484060" w:rsidRDefault="00C23780" w:rsidP="00FE7FBB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p w:rsidR="00C23780" w:rsidRPr="00484060" w:rsidRDefault="00C23780" w:rsidP="00FE7FBB">
      <w:pPr>
        <w:rPr>
          <w:rFonts w:ascii="Arial" w:hAnsi="Arial" w:cs="Arial"/>
          <w:b/>
          <w:sz w:val="22"/>
          <w:szCs w:val="22"/>
        </w:rPr>
      </w:pPr>
    </w:p>
    <w:p w:rsidR="00C23780" w:rsidRDefault="00C23780" w:rsidP="00A63EF7">
      <w:pPr>
        <w:ind w:left="1080"/>
        <w:rPr>
          <w:rFonts w:ascii="Arial" w:hAnsi="Arial" w:cs="Arial"/>
          <w:sz w:val="22"/>
          <w:szCs w:val="22"/>
        </w:rPr>
      </w:pPr>
    </w:p>
    <w:p w:rsidR="00C23780" w:rsidRDefault="00C23780" w:rsidP="00A63EF7">
      <w:pPr>
        <w:ind w:left="1080"/>
        <w:rPr>
          <w:rFonts w:ascii="Arial" w:hAnsi="Arial" w:cs="Arial"/>
          <w:sz w:val="22"/>
          <w:szCs w:val="22"/>
        </w:rPr>
      </w:pPr>
    </w:p>
    <w:p w:rsidR="00C23780" w:rsidRDefault="00C23780" w:rsidP="00A63EF7">
      <w:pPr>
        <w:ind w:left="1080"/>
        <w:rPr>
          <w:rFonts w:ascii="Arial" w:hAnsi="Arial" w:cs="Arial"/>
          <w:sz w:val="22"/>
          <w:szCs w:val="22"/>
        </w:rPr>
      </w:pPr>
    </w:p>
    <w:p w:rsidR="00C23780" w:rsidRDefault="00C23780" w:rsidP="00A63EF7">
      <w:pPr>
        <w:ind w:left="1080"/>
        <w:rPr>
          <w:rFonts w:ascii="Arial" w:hAnsi="Arial" w:cs="Arial"/>
          <w:sz w:val="22"/>
          <w:szCs w:val="22"/>
        </w:rPr>
      </w:pPr>
    </w:p>
    <w:p w:rsidR="00C23780" w:rsidRDefault="00C23780" w:rsidP="00713577">
      <w:pPr>
        <w:rPr>
          <w:rFonts w:ascii="Arial" w:hAnsi="Arial" w:cs="Arial"/>
          <w:sz w:val="22"/>
          <w:szCs w:val="22"/>
        </w:rPr>
      </w:pPr>
    </w:p>
    <w:p w:rsidR="00C23780" w:rsidRPr="00484060" w:rsidRDefault="00C23780" w:rsidP="00713577">
      <w:pPr>
        <w:rPr>
          <w:rFonts w:ascii="Arial" w:hAnsi="Arial" w:cs="Arial"/>
          <w:sz w:val="22"/>
          <w:szCs w:val="22"/>
        </w:rPr>
      </w:pPr>
    </w:p>
    <w:p w:rsidR="00C23780" w:rsidRPr="00484060" w:rsidRDefault="00C23780" w:rsidP="00A63EF7">
      <w:pPr>
        <w:rPr>
          <w:rFonts w:ascii="Arial" w:hAnsi="Arial" w:cs="Arial"/>
          <w:b/>
          <w:sz w:val="22"/>
          <w:szCs w:val="22"/>
        </w:rPr>
      </w:pPr>
    </w:p>
    <w:p w:rsidR="00C23780" w:rsidRDefault="00C23780"/>
    <w:sectPr w:rsidR="00C23780" w:rsidSect="003C074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80" w:rsidRDefault="00C23780" w:rsidP="005B4617">
      <w:r>
        <w:separator/>
      </w:r>
    </w:p>
  </w:endnote>
  <w:endnote w:type="continuationSeparator" w:id="0">
    <w:p w:rsidR="00C23780" w:rsidRDefault="00C23780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Pr="00A00CD0" w:rsidRDefault="00C23780" w:rsidP="003C0746">
    <w:pPr>
      <w:pStyle w:val="Footer"/>
      <w:ind w:hanging="360"/>
      <w:rPr>
        <w:rFonts w:ascii="Arial" w:hAnsi="Arial" w:cs="Arial"/>
        <w:sz w:val="20"/>
        <w:szCs w:val="20"/>
      </w:rPr>
    </w:pPr>
    <w:r w:rsidRPr="00A00CD0">
      <w:rPr>
        <w:rFonts w:ascii="Arial" w:hAnsi="Arial" w:cs="Arial"/>
        <w:sz w:val="20"/>
        <w:szCs w:val="20"/>
      </w:rPr>
      <w:t>Transfusion Services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  <w:r w:rsidRPr="003C0746">
      <w:rPr>
        <w:rFonts w:ascii="Arial" w:hAnsi="Arial" w:cs="Arial"/>
        <w:sz w:val="20"/>
        <w:szCs w:val="20"/>
      </w:rPr>
      <w:t xml:space="preserve">Page </w:t>
    </w:r>
    <w:r w:rsidR="004D5834" w:rsidRPr="003C0746">
      <w:rPr>
        <w:rFonts w:ascii="Arial" w:hAnsi="Arial" w:cs="Arial"/>
        <w:sz w:val="20"/>
        <w:szCs w:val="20"/>
      </w:rPr>
      <w:fldChar w:fldCharType="begin"/>
    </w:r>
    <w:r w:rsidRPr="003C0746">
      <w:rPr>
        <w:rFonts w:ascii="Arial" w:hAnsi="Arial" w:cs="Arial"/>
        <w:sz w:val="20"/>
        <w:szCs w:val="20"/>
      </w:rPr>
      <w:instrText xml:space="preserve"> PAGE </w:instrText>
    </w:r>
    <w:r w:rsidR="004D5834" w:rsidRPr="003C0746">
      <w:rPr>
        <w:rFonts w:ascii="Arial" w:hAnsi="Arial" w:cs="Arial"/>
        <w:sz w:val="20"/>
        <w:szCs w:val="20"/>
      </w:rPr>
      <w:fldChar w:fldCharType="separate"/>
    </w:r>
    <w:r w:rsidR="006432A3">
      <w:rPr>
        <w:rFonts w:ascii="Arial" w:hAnsi="Arial" w:cs="Arial"/>
        <w:noProof/>
        <w:sz w:val="20"/>
        <w:szCs w:val="20"/>
      </w:rPr>
      <w:t>2</w:t>
    </w:r>
    <w:r w:rsidR="004D5834" w:rsidRPr="003C0746">
      <w:rPr>
        <w:rFonts w:ascii="Arial" w:hAnsi="Arial" w:cs="Arial"/>
        <w:sz w:val="20"/>
        <w:szCs w:val="20"/>
      </w:rPr>
      <w:fldChar w:fldCharType="end"/>
    </w:r>
    <w:r w:rsidRPr="003C0746">
      <w:rPr>
        <w:rFonts w:ascii="Arial" w:hAnsi="Arial" w:cs="Arial"/>
        <w:sz w:val="20"/>
        <w:szCs w:val="20"/>
      </w:rPr>
      <w:t xml:space="preserve"> of </w:t>
    </w:r>
    <w:r w:rsidR="004D5834" w:rsidRPr="003C0746">
      <w:rPr>
        <w:rFonts w:ascii="Arial" w:hAnsi="Arial" w:cs="Arial"/>
        <w:sz w:val="20"/>
        <w:szCs w:val="20"/>
      </w:rPr>
      <w:fldChar w:fldCharType="begin"/>
    </w:r>
    <w:r w:rsidRPr="003C0746">
      <w:rPr>
        <w:rFonts w:ascii="Arial" w:hAnsi="Arial" w:cs="Arial"/>
        <w:sz w:val="20"/>
        <w:szCs w:val="20"/>
      </w:rPr>
      <w:instrText xml:space="preserve"> NUMPAGES </w:instrText>
    </w:r>
    <w:r w:rsidR="004D5834" w:rsidRPr="003C0746">
      <w:rPr>
        <w:rFonts w:ascii="Arial" w:hAnsi="Arial" w:cs="Arial"/>
        <w:sz w:val="20"/>
        <w:szCs w:val="20"/>
      </w:rPr>
      <w:fldChar w:fldCharType="separate"/>
    </w:r>
    <w:r w:rsidR="006432A3">
      <w:rPr>
        <w:rFonts w:ascii="Arial" w:hAnsi="Arial" w:cs="Arial"/>
        <w:noProof/>
        <w:sz w:val="20"/>
        <w:szCs w:val="20"/>
      </w:rPr>
      <w:t>2</w:t>
    </w:r>
    <w:r w:rsidR="004D5834" w:rsidRPr="003C0746">
      <w:rPr>
        <w:rFonts w:ascii="Arial" w:hAnsi="Arial" w:cs="Arial"/>
        <w:sz w:val="20"/>
        <w:szCs w:val="20"/>
      </w:rPr>
      <w:fldChar w:fldCharType="end"/>
    </w:r>
  </w:p>
  <w:p w:rsidR="00C23780" w:rsidRPr="00A00CD0" w:rsidRDefault="00C23780" w:rsidP="003C0746">
    <w:pPr>
      <w:pStyle w:val="Footer"/>
      <w:ind w:hanging="360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 w:rsidRPr="00A00CD0">
          <w:rPr>
            <w:rFonts w:ascii="Arial" w:hAnsi="Arial" w:cs="Arial"/>
            <w:sz w:val="20"/>
            <w:szCs w:val="20"/>
          </w:rPr>
          <w:t>Harborview</w:t>
        </w:r>
      </w:smartTag>
      <w:r w:rsidRPr="00A00CD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A00CD0">
          <w:rPr>
            <w:rFonts w:ascii="Arial" w:hAnsi="Arial" w:cs="Arial"/>
            <w:sz w:val="20"/>
            <w:szCs w:val="20"/>
          </w:rPr>
          <w:t>Medical</w:t>
        </w:r>
      </w:smartTag>
      <w:r w:rsidRPr="00A00CD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A00CD0">
          <w:rPr>
            <w:rFonts w:ascii="Arial" w:hAnsi="Arial" w:cs="Arial"/>
            <w:sz w:val="20"/>
            <w:szCs w:val="20"/>
          </w:rPr>
          <w:t>Center</w:t>
        </w:r>
      </w:smartTag>
    </w:smartTag>
    <w:r w:rsidRPr="00A00CD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A00CD0">
          <w:rPr>
            <w:rFonts w:ascii="Arial" w:hAnsi="Arial" w:cs="Arial"/>
            <w:sz w:val="20"/>
            <w:szCs w:val="20"/>
          </w:rPr>
          <w:t>325 Ninth Ave.</w:t>
        </w:r>
      </w:smartTag>
      <w:r w:rsidRPr="00A00CD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City">
        <w:r w:rsidRPr="00A00CD0">
          <w:rPr>
            <w:rFonts w:ascii="Arial" w:hAnsi="Arial" w:cs="Arial"/>
            <w:sz w:val="20"/>
            <w:szCs w:val="20"/>
          </w:rPr>
          <w:t>Seattle</w:t>
        </w:r>
      </w:smartTag>
      <w:r w:rsidRPr="00A00CD0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A00CD0">
          <w:rPr>
            <w:rFonts w:ascii="Arial" w:hAnsi="Arial" w:cs="Arial"/>
            <w:sz w:val="20"/>
            <w:szCs w:val="20"/>
          </w:rPr>
          <w:t>WA</w:t>
        </w:r>
      </w:smartTag>
      <w:r w:rsidRPr="00A00CD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A00CD0"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Default="00C23780">
    <w:pPr>
      <w:pStyle w:val="Footer"/>
      <w:jc w:val="right"/>
    </w:pPr>
  </w:p>
  <w:p w:rsidR="00C23780" w:rsidRDefault="00C23780">
    <w:pPr>
      <w:pStyle w:val="Footer"/>
      <w:jc w:val="right"/>
    </w:pPr>
  </w:p>
  <w:p w:rsidR="00C23780" w:rsidRPr="00A854E9" w:rsidRDefault="00C23780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80" w:rsidRDefault="00C23780" w:rsidP="005B4617">
      <w:r>
        <w:separator/>
      </w:r>
    </w:p>
  </w:footnote>
  <w:footnote w:type="continuationSeparator" w:id="0">
    <w:p w:rsidR="00C23780" w:rsidRDefault="00C23780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Pr="003C0746" w:rsidRDefault="00C23780" w:rsidP="003C0746">
    <w:pPr>
      <w:ind w:hanging="360"/>
      <w:jc w:val="both"/>
      <w:rPr>
        <w:rFonts w:ascii="Arial" w:hAnsi="Arial" w:cs="Arial"/>
        <w:sz w:val="20"/>
        <w:szCs w:val="20"/>
      </w:rPr>
    </w:pPr>
    <w:r w:rsidRPr="003C0746">
      <w:rPr>
        <w:rFonts w:ascii="Arial" w:hAnsi="Arial" w:cs="Arial"/>
        <w:sz w:val="20"/>
        <w:szCs w:val="20"/>
      </w:rPr>
      <w:t>Tango Shut Down</w:t>
    </w:r>
  </w:p>
  <w:p w:rsidR="00C23780" w:rsidRPr="006E5DC4" w:rsidRDefault="00C23780" w:rsidP="003C0746">
    <w:pPr>
      <w:pStyle w:val="Header"/>
      <w:tabs>
        <w:tab w:val="clear" w:pos="9360"/>
        <w:tab w:val="right" w:pos="9720"/>
      </w:tabs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Default="006432A3" w:rsidP="003C0746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59525" cy="667385"/>
          <wp:effectExtent l="0" t="0" r="3175" b="0"/>
          <wp:docPr id="1" name="Picture 6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23780" w:rsidTr="00FE7FB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A854E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A854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A854E9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A854E9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A854E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23780" w:rsidRPr="00A854E9" w:rsidRDefault="00C23780" w:rsidP="00FE7FB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A854E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23780" w:rsidRPr="00A854E9" w:rsidRDefault="00C23780" w:rsidP="00FE7FBB">
          <w:pPr>
            <w:jc w:val="both"/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23780" w:rsidRPr="00FE7FBB" w:rsidRDefault="006432A3" w:rsidP="00FE7FB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5528-3</w:t>
          </w:r>
        </w:p>
      </w:tc>
    </w:tr>
    <w:tr w:rsidR="00C23780" w:rsidTr="00FE7FB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23780" w:rsidRPr="00A854E9" w:rsidRDefault="00C23780" w:rsidP="00FE7FB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23780" w:rsidRPr="00A854E9" w:rsidRDefault="00C23780" w:rsidP="00FE7FBB">
          <w:pPr>
            <w:jc w:val="both"/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23780" w:rsidRPr="00E4471A" w:rsidRDefault="006432A3" w:rsidP="00FE7FBB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May 6, 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23780" w:rsidRPr="00A854E9" w:rsidRDefault="00C23780" w:rsidP="00FE7FBB">
          <w:pPr>
            <w:jc w:val="both"/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C23780" w:rsidTr="00FE7FB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23780" w:rsidRPr="003C0746" w:rsidRDefault="00C23780" w:rsidP="00FE7FBB">
          <w:pPr>
            <w:rPr>
              <w:rFonts w:ascii="Arial" w:hAnsi="Arial" w:cs="Arial"/>
              <w:sz w:val="28"/>
              <w:szCs w:val="28"/>
            </w:rPr>
          </w:pPr>
          <w:r w:rsidRPr="003C0746">
            <w:rPr>
              <w:rFonts w:ascii="Arial" w:hAnsi="Arial" w:cs="Arial"/>
              <w:sz w:val="28"/>
              <w:szCs w:val="28"/>
            </w:rPr>
            <w:t>TITLE:  Tango Shut Down</w:t>
          </w:r>
        </w:p>
      </w:tc>
    </w:tr>
  </w:tbl>
  <w:p w:rsidR="00C23780" w:rsidRDefault="00C23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AA2"/>
    <w:multiLevelType w:val="hybridMultilevel"/>
    <w:tmpl w:val="C410293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32F0E"/>
    <w:multiLevelType w:val="hybridMultilevel"/>
    <w:tmpl w:val="CE984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2F6267E"/>
    <w:multiLevelType w:val="hybridMultilevel"/>
    <w:tmpl w:val="C88C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9F69F5"/>
    <w:multiLevelType w:val="hybridMultilevel"/>
    <w:tmpl w:val="6C56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10302AF"/>
    <w:multiLevelType w:val="hybridMultilevel"/>
    <w:tmpl w:val="68FAA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D3343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25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14"/>
  </w:num>
  <w:num w:numId="10">
    <w:abstractNumId w:val="22"/>
  </w:num>
  <w:num w:numId="11">
    <w:abstractNumId w:val="18"/>
  </w:num>
  <w:num w:numId="12">
    <w:abstractNumId w:val="21"/>
  </w:num>
  <w:num w:numId="13">
    <w:abstractNumId w:val="7"/>
  </w:num>
  <w:num w:numId="14">
    <w:abstractNumId w:val="2"/>
  </w:num>
  <w:num w:numId="15">
    <w:abstractNumId w:val="26"/>
  </w:num>
  <w:num w:numId="16">
    <w:abstractNumId w:val="15"/>
  </w:num>
  <w:num w:numId="17">
    <w:abstractNumId w:val="13"/>
  </w:num>
  <w:num w:numId="18">
    <w:abstractNumId w:val="20"/>
  </w:num>
  <w:num w:numId="19">
    <w:abstractNumId w:val="10"/>
  </w:num>
  <w:num w:numId="20">
    <w:abstractNumId w:val="6"/>
  </w:num>
  <w:num w:numId="21">
    <w:abstractNumId w:val="17"/>
  </w:num>
  <w:num w:numId="22">
    <w:abstractNumId w:val="23"/>
  </w:num>
  <w:num w:numId="23">
    <w:abstractNumId w:val="12"/>
  </w:num>
  <w:num w:numId="24">
    <w:abstractNumId w:val="0"/>
  </w:num>
  <w:num w:numId="25">
    <w:abstractNumId w:val="16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18"/>
    <w:rsid w:val="000054DB"/>
    <w:rsid w:val="00013C43"/>
    <w:rsid w:val="00020C51"/>
    <w:rsid w:val="000614D9"/>
    <w:rsid w:val="0006575D"/>
    <w:rsid w:val="00067AC5"/>
    <w:rsid w:val="000A0A34"/>
    <w:rsid w:val="000C0429"/>
    <w:rsid w:val="000F5CCD"/>
    <w:rsid w:val="0013118A"/>
    <w:rsid w:val="00135D76"/>
    <w:rsid w:val="00136256"/>
    <w:rsid w:val="00146DCB"/>
    <w:rsid w:val="0019171E"/>
    <w:rsid w:val="0027593A"/>
    <w:rsid w:val="002B468B"/>
    <w:rsid w:val="002E2076"/>
    <w:rsid w:val="003307DC"/>
    <w:rsid w:val="003755AA"/>
    <w:rsid w:val="0038057B"/>
    <w:rsid w:val="003C0746"/>
    <w:rsid w:val="003D773B"/>
    <w:rsid w:val="00455D69"/>
    <w:rsid w:val="0048178C"/>
    <w:rsid w:val="00484060"/>
    <w:rsid w:val="004C0EB3"/>
    <w:rsid w:val="004D5834"/>
    <w:rsid w:val="004F4B7D"/>
    <w:rsid w:val="005606C6"/>
    <w:rsid w:val="00584408"/>
    <w:rsid w:val="005B4617"/>
    <w:rsid w:val="005B4B21"/>
    <w:rsid w:val="005C5FB4"/>
    <w:rsid w:val="006234DE"/>
    <w:rsid w:val="00633457"/>
    <w:rsid w:val="006432A3"/>
    <w:rsid w:val="0065476C"/>
    <w:rsid w:val="00660774"/>
    <w:rsid w:val="00666E62"/>
    <w:rsid w:val="006C3C49"/>
    <w:rsid w:val="006D4395"/>
    <w:rsid w:val="006E5DC4"/>
    <w:rsid w:val="006F1F38"/>
    <w:rsid w:val="00704A79"/>
    <w:rsid w:val="00713577"/>
    <w:rsid w:val="007C2F88"/>
    <w:rsid w:val="00802461"/>
    <w:rsid w:val="00836932"/>
    <w:rsid w:val="00872F1A"/>
    <w:rsid w:val="008D1734"/>
    <w:rsid w:val="008E2005"/>
    <w:rsid w:val="009235EF"/>
    <w:rsid w:val="009762F9"/>
    <w:rsid w:val="009803A4"/>
    <w:rsid w:val="00986E94"/>
    <w:rsid w:val="009E3D4B"/>
    <w:rsid w:val="009F4FFB"/>
    <w:rsid w:val="00A00CD0"/>
    <w:rsid w:val="00A258D7"/>
    <w:rsid w:val="00A56C73"/>
    <w:rsid w:val="00A63EF7"/>
    <w:rsid w:val="00A81D4C"/>
    <w:rsid w:val="00A82A1B"/>
    <w:rsid w:val="00A854E9"/>
    <w:rsid w:val="00A87E85"/>
    <w:rsid w:val="00AB2D5F"/>
    <w:rsid w:val="00AD33FB"/>
    <w:rsid w:val="00AE0C26"/>
    <w:rsid w:val="00B00BF0"/>
    <w:rsid w:val="00B52FE3"/>
    <w:rsid w:val="00B54794"/>
    <w:rsid w:val="00B962F6"/>
    <w:rsid w:val="00BB28C8"/>
    <w:rsid w:val="00BB3C7B"/>
    <w:rsid w:val="00C06149"/>
    <w:rsid w:val="00C1650D"/>
    <w:rsid w:val="00C233EA"/>
    <w:rsid w:val="00C23780"/>
    <w:rsid w:val="00C26518"/>
    <w:rsid w:val="00C42899"/>
    <w:rsid w:val="00C50A7E"/>
    <w:rsid w:val="00C57B0F"/>
    <w:rsid w:val="00C603FC"/>
    <w:rsid w:val="00C6094E"/>
    <w:rsid w:val="00CF128B"/>
    <w:rsid w:val="00D261FC"/>
    <w:rsid w:val="00D41C73"/>
    <w:rsid w:val="00D733D0"/>
    <w:rsid w:val="00E374EE"/>
    <w:rsid w:val="00E4471A"/>
    <w:rsid w:val="00E6377D"/>
    <w:rsid w:val="00E7707F"/>
    <w:rsid w:val="00EB37A2"/>
    <w:rsid w:val="00F17E9F"/>
    <w:rsid w:val="00F9452C"/>
    <w:rsid w:val="00FA2380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Brenda Hayden</cp:lastModifiedBy>
  <cp:revision>2</cp:revision>
  <cp:lastPrinted>2011-10-05T23:05:00Z</cp:lastPrinted>
  <dcterms:created xsi:type="dcterms:W3CDTF">2013-04-23T20:38:00Z</dcterms:created>
  <dcterms:modified xsi:type="dcterms:W3CDTF">2013-04-23T20:38:00Z</dcterms:modified>
</cp:coreProperties>
</file>