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A8" w:rsidRDefault="00042196" w:rsidP="000548A8">
      <w:pPr>
        <w:pStyle w:val="Header"/>
        <w:tabs>
          <w:tab w:val="clear" w:pos="4320"/>
          <w:tab w:val="clear" w:pos="8640"/>
        </w:tabs>
        <w:spacing w:line="260" w:lineRule="exact"/>
        <w:ind w:left="1440" w:hanging="1440"/>
        <w:rPr>
          <w:rFonts w:ascii="Arial" w:hAnsi="Arial" w:cs="Arial"/>
          <w:b/>
          <w:bCs/>
          <w:kern w:val="0"/>
          <w:sz w:val="22"/>
          <w:szCs w:val="22"/>
        </w:rPr>
      </w:pPr>
      <w:r w:rsidRPr="000548A8">
        <w:rPr>
          <w:rFonts w:ascii="Arial" w:hAnsi="Arial" w:cs="Arial"/>
          <w:b/>
          <w:bCs/>
          <w:kern w:val="0"/>
          <w:sz w:val="22"/>
          <w:szCs w:val="22"/>
        </w:rPr>
        <w:t>Purpose</w:t>
      </w:r>
    </w:p>
    <w:p w:rsidR="000548A8" w:rsidRPr="000548A8" w:rsidRDefault="000548A8" w:rsidP="000548A8">
      <w:pPr>
        <w:pStyle w:val="Header"/>
        <w:tabs>
          <w:tab w:val="clear" w:pos="4320"/>
          <w:tab w:val="clear" w:pos="8640"/>
        </w:tabs>
        <w:spacing w:line="260" w:lineRule="exact"/>
        <w:ind w:left="1440" w:hanging="1440"/>
        <w:rPr>
          <w:rFonts w:ascii="Arial" w:hAnsi="Arial" w:cs="Arial"/>
          <w:b/>
          <w:bCs/>
          <w:kern w:val="0"/>
          <w:sz w:val="22"/>
          <w:szCs w:val="22"/>
        </w:rPr>
      </w:pPr>
    </w:p>
    <w:p w:rsidR="00B15E4F" w:rsidRPr="000548A8" w:rsidRDefault="00B15E4F" w:rsidP="000548A8">
      <w:pPr>
        <w:pStyle w:val="Header"/>
        <w:spacing w:line="260" w:lineRule="exact"/>
        <w:rPr>
          <w:rFonts w:ascii="Arial" w:hAnsi="Arial" w:cs="Arial"/>
          <w:bCs/>
          <w:kern w:val="0"/>
          <w:sz w:val="22"/>
          <w:szCs w:val="22"/>
        </w:rPr>
      </w:pPr>
      <w:r w:rsidRPr="000548A8">
        <w:rPr>
          <w:rFonts w:ascii="Arial" w:hAnsi="Arial" w:cs="Arial"/>
          <w:bCs/>
          <w:kern w:val="0"/>
          <w:sz w:val="22"/>
          <w:szCs w:val="22"/>
        </w:rPr>
        <w:t xml:space="preserve">The Blood Order Processing (BOP) application is used to allocate blood products and record patient specimen and compatibility testing results one patient and one order at a time. BOP performs quality assurance checking to alert you about problems </w:t>
      </w:r>
      <w:r w:rsidR="00AA0003" w:rsidRPr="000548A8">
        <w:rPr>
          <w:rFonts w:ascii="Arial" w:hAnsi="Arial" w:cs="Arial"/>
          <w:bCs/>
          <w:kern w:val="0"/>
          <w:sz w:val="22"/>
          <w:szCs w:val="22"/>
        </w:rPr>
        <w:t>for the patient and/or the units selected.</w:t>
      </w:r>
      <w:r w:rsidR="00004F25" w:rsidRPr="000548A8">
        <w:rPr>
          <w:rFonts w:ascii="Arial" w:hAnsi="Arial" w:cs="Arial"/>
          <w:bCs/>
          <w:kern w:val="0"/>
          <w:sz w:val="22"/>
          <w:szCs w:val="22"/>
        </w:rPr>
        <w:t xml:space="preserve"> This procedure will detail the routine type and screen for Sunquest users.</w:t>
      </w:r>
    </w:p>
    <w:p w:rsidR="00AA0003" w:rsidRPr="000548A8" w:rsidRDefault="00AA0003" w:rsidP="000548A8">
      <w:pPr>
        <w:pStyle w:val="Header"/>
        <w:spacing w:line="260" w:lineRule="exact"/>
        <w:rPr>
          <w:rFonts w:ascii="Arial" w:hAnsi="Arial" w:cs="Arial"/>
          <w:kern w:val="0"/>
          <w:sz w:val="22"/>
          <w:szCs w:val="22"/>
        </w:rPr>
      </w:pPr>
    </w:p>
    <w:p w:rsidR="00BC68FF" w:rsidRPr="000548A8" w:rsidRDefault="006D428D" w:rsidP="000548A8">
      <w:pPr>
        <w:pStyle w:val="Header"/>
        <w:tabs>
          <w:tab w:val="clear" w:pos="4320"/>
          <w:tab w:val="clear" w:pos="8640"/>
        </w:tabs>
        <w:spacing w:line="260" w:lineRule="exact"/>
        <w:rPr>
          <w:rFonts w:ascii="Arial" w:hAnsi="Arial" w:cs="Arial"/>
          <w:b/>
          <w:bCs/>
          <w:kern w:val="0"/>
          <w:sz w:val="22"/>
          <w:szCs w:val="22"/>
        </w:rPr>
      </w:pPr>
      <w:r w:rsidRPr="000548A8">
        <w:rPr>
          <w:rFonts w:ascii="Arial" w:hAnsi="Arial" w:cs="Arial"/>
          <w:b/>
          <w:bCs/>
          <w:kern w:val="0"/>
          <w:sz w:val="22"/>
          <w:szCs w:val="22"/>
        </w:rPr>
        <w:t>Method</w:t>
      </w:r>
    </w:p>
    <w:tbl>
      <w:tblPr>
        <w:tblStyle w:val="TableGrid"/>
        <w:tblW w:w="0" w:type="auto"/>
        <w:tblLook w:val="04A0" w:firstRow="1" w:lastRow="0" w:firstColumn="1" w:lastColumn="0" w:noHBand="0" w:noVBand="1"/>
      </w:tblPr>
      <w:tblGrid>
        <w:gridCol w:w="522"/>
        <w:gridCol w:w="3186"/>
        <w:gridCol w:w="5868"/>
      </w:tblGrid>
      <w:tr w:rsidR="00E2710B" w:rsidRPr="000548A8" w:rsidTr="00F34596">
        <w:tc>
          <w:tcPr>
            <w:tcW w:w="522" w:type="dxa"/>
          </w:tcPr>
          <w:p w:rsidR="00E2710B" w:rsidRPr="000548A8" w:rsidRDefault="00E2710B" w:rsidP="000548A8">
            <w:pPr>
              <w:pStyle w:val="Header"/>
              <w:tabs>
                <w:tab w:val="clear" w:pos="4320"/>
                <w:tab w:val="clear" w:pos="8640"/>
              </w:tabs>
              <w:spacing w:line="260" w:lineRule="exact"/>
              <w:rPr>
                <w:rFonts w:ascii="Arial" w:hAnsi="Arial" w:cs="Arial"/>
                <w:b/>
                <w:bCs/>
                <w:kern w:val="0"/>
                <w:szCs w:val="22"/>
              </w:rPr>
            </w:pPr>
          </w:p>
        </w:tc>
        <w:tc>
          <w:tcPr>
            <w:tcW w:w="3186" w:type="dxa"/>
          </w:tcPr>
          <w:p w:rsidR="00E2710B" w:rsidRPr="000548A8" w:rsidRDefault="00E2710B" w:rsidP="000548A8">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Actions</w:t>
            </w:r>
          </w:p>
        </w:tc>
        <w:tc>
          <w:tcPr>
            <w:tcW w:w="5868" w:type="dxa"/>
          </w:tcPr>
          <w:p w:rsidR="00E2710B" w:rsidRPr="000548A8" w:rsidRDefault="00E2710B" w:rsidP="000548A8">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Computer Processes</w:t>
            </w:r>
          </w:p>
        </w:tc>
      </w:tr>
      <w:tr w:rsidR="00AA0003" w:rsidRPr="000548A8" w:rsidTr="00F34596">
        <w:tc>
          <w:tcPr>
            <w:tcW w:w="522" w:type="dxa"/>
          </w:tcPr>
          <w:p w:rsidR="00AA0003" w:rsidRPr="000548A8" w:rsidRDefault="00200828"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1</w:t>
            </w:r>
          </w:p>
        </w:tc>
        <w:tc>
          <w:tcPr>
            <w:tcW w:w="3186" w:type="dxa"/>
          </w:tcPr>
          <w:p w:rsidR="004D3605" w:rsidRPr="000548A8" w:rsidRDefault="00810172"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Order for </w:t>
            </w:r>
            <w:r w:rsidR="00004F25" w:rsidRPr="000548A8">
              <w:rPr>
                <w:rFonts w:ascii="Arial" w:hAnsi="Arial" w:cs="Arial"/>
                <w:bCs/>
                <w:kern w:val="0"/>
                <w:szCs w:val="22"/>
              </w:rPr>
              <w:t>type and screen (TSCR)</w:t>
            </w:r>
            <w:r w:rsidR="004D3605" w:rsidRPr="000548A8">
              <w:rPr>
                <w:rFonts w:ascii="Arial" w:hAnsi="Arial" w:cs="Arial"/>
                <w:bCs/>
                <w:kern w:val="0"/>
                <w:szCs w:val="22"/>
              </w:rPr>
              <w:t xml:space="preserve"> received </w:t>
            </w:r>
            <w:r w:rsidR="00C869D5" w:rsidRPr="000548A8">
              <w:rPr>
                <w:rFonts w:ascii="Arial" w:hAnsi="Arial" w:cs="Arial"/>
                <w:bCs/>
                <w:kern w:val="0"/>
                <w:szCs w:val="22"/>
              </w:rPr>
              <w:t xml:space="preserve">and accessioned </w:t>
            </w:r>
            <w:r w:rsidR="004D3605" w:rsidRPr="000548A8">
              <w:rPr>
                <w:rFonts w:ascii="Arial" w:hAnsi="Arial" w:cs="Arial"/>
                <w:bCs/>
                <w:kern w:val="0"/>
                <w:szCs w:val="22"/>
              </w:rPr>
              <w:t>in TSS. Type or scan information to pull up in MYSIS.</w:t>
            </w:r>
          </w:p>
          <w:p w:rsidR="00295805" w:rsidRPr="000548A8" w:rsidRDefault="00295805" w:rsidP="000548A8">
            <w:pPr>
              <w:pStyle w:val="Header"/>
              <w:tabs>
                <w:tab w:val="clear" w:pos="4320"/>
                <w:tab w:val="clear" w:pos="8640"/>
              </w:tabs>
              <w:spacing w:line="260" w:lineRule="exact"/>
              <w:rPr>
                <w:rFonts w:ascii="Arial" w:hAnsi="Arial" w:cs="Arial"/>
                <w:bCs/>
                <w:kern w:val="0"/>
                <w:szCs w:val="22"/>
              </w:rPr>
            </w:pPr>
          </w:p>
        </w:tc>
        <w:tc>
          <w:tcPr>
            <w:tcW w:w="5868" w:type="dxa"/>
          </w:tcPr>
          <w:p w:rsidR="00295805" w:rsidRPr="000548A8" w:rsidRDefault="00200828"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Open Blood Order Processing. </w:t>
            </w:r>
            <w:r w:rsidR="00295805" w:rsidRPr="000548A8">
              <w:rPr>
                <w:rFonts w:ascii="Arial" w:hAnsi="Arial" w:cs="Arial"/>
                <w:bCs/>
                <w:kern w:val="0"/>
                <w:szCs w:val="22"/>
              </w:rPr>
              <w:t xml:space="preserve">Caps Lock must be on to work in Sunquest. </w:t>
            </w:r>
          </w:p>
          <w:p w:rsidR="00720503" w:rsidRPr="000548A8" w:rsidRDefault="00200828"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The top left hand pull down selection allows for search by patient HID, accession #, CID, or other assorted means. </w:t>
            </w:r>
            <w:r w:rsidR="00295805" w:rsidRPr="000548A8">
              <w:rPr>
                <w:rFonts w:ascii="Arial" w:hAnsi="Arial" w:cs="Arial"/>
                <w:bCs/>
                <w:kern w:val="0"/>
                <w:szCs w:val="22"/>
              </w:rPr>
              <w:t>Scan the</w:t>
            </w:r>
            <w:r w:rsidRPr="000548A8">
              <w:rPr>
                <w:rFonts w:ascii="Arial" w:hAnsi="Arial" w:cs="Arial"/>
                <w:bCs/>
                <w:kern w:val="0"/>
                <w:szCs w:val="22"/>
              </w:rPr>
              <w:t xml:space="preserve"> bar code to search whenever possible to decrease chance of error.</w:t>
            </w:r>
          </w:p>
        </w:tc>
      </w:tr>
      <w:tr w:rsidR="00243A12" w:rsidRPr="000548A8" w:rsidTr="00F34596">
        <w:tc>
          <w:tcPr>
            <w:tcW w:w="522" w:type="dxa"/>
          </w:tcPr>
          <w:p w:rsidR="00243A12" w:rsidRPr="000548A8" w:rsidRDefault="00243A12"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2</w:t>
            </w:r>
          </w:p>
        </w:tc>
        <w:tc>
          <w:tcPr>
            <w:tcW w:w="3186" w:type="dxa"/>
          </w:tcPr>
          <w:p w:rsidR="00243A12" w:rsidRPr="000548A8" w:rsidRDefault="00243A12"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Check patient history – Reviewing the BAD file</w:t>
            </w: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Checking for “Yellow Sun” indicators for comments and/or problems.</w:t>
            </w: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p>
          <w:p w:rsidR="00243A12" w:rsidRPr="000548A8" w:rsidRDefault="00243A12"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Review transfusion history</w:t>
            </w:r>
          </w:p>
        </w:tc>
        <w:tc>
          <w:tcPr>
            <w:tcW w:w="5868" w:type="dxa"/>
          </w:tcPr>
          <w:p w:rsidR="00243A12" w:rsidRPr="000548A8" w:rsidRDefault="00243A12" w:rsidP="000548A8">
            <w:pPr>
              <w:pStyle w:val="Header"/>
              <w:numPr>
                <w:ilvl w:val="0"/>
                <w:numId w:val="34"/>
              </w:numPr>
              <w:spacing w:line="260" w:lineRule="exact"/>
              <w:rPr>
                <w:rFonts w:ascii="Arial" w:hAnsi="Arial" w:cs="Arial"/>
                <w:bCs/>
                <w:kern w:val="0"/>
                <w:szCs w:val="22"/>
              </w:rPr>
            </w:pPr>
            <w:r w:rsidRPr="000548A8">
              <w:rPr>
                <w:rFonts w:ascii="Arial" w:hAnsi="Arial" w:cs="Arial"/>
                <w:bCs/>
                <w:kern w:val="0"/>
                <w:szCs w:val="22"/>
              </w:rPr>
              <w:t xml:space="preserve">The next screen should highlight the patient searched with all episodes or admittance records in the system. By selecting the patient (if correct) and the episode for the order, the following screen will be the patient demographics tab with Blood Bank Administrative Data or BAD file. This is the overview of the patient history, antibody information, and problems or comments previously posted. Check this information carefully before proceeding. If not correct, select </w:t>
            </w:r>
            <w:r w:rsidR="003E06B5" w:rsidRPr="003E06B5">
              <w:rPr>
                <w:rFonts w:ascii="Arial" w:hAnsi="Arial" w:cs="Arial"/>
                <w:bCs/>
                <w:kern w:val="0"/>
                <w:szCs w:val="22"/>
                <w:highlight w:val="yellow"/>
              </w:rPr>
              <w:t>Cancel</w:t>
            </w:r>
            <w:r w:rsidRPr="000548A8">
              <w:rPr>
                <w:rFonts w:ascii="Arial" w:hAnsi="Arial" w:cs="Arial"/>
                <w:bCs/>
                <w:kern w:val="0"/>
                <w:szCs w:val="22"/>
              </w:rPr>
              <w:t xml:space="preserve"> and start again.</w:t>
            </w:r>
          </w:p>
          <w:p w:rsidR="00243A12" w:rsidRPr="000548A8" w:rsidRDefault="00243A12" w:rsidP="000548A8">
            <w:pPr>
              <w:pStyle w:val="Header"/>
              <w:numPr>
                <w:ilvl w:val="0"/>
                <w:numId w:val="34"/>
              </w:numPr>
              <w:spacing w:line="260" w:lineRule="exact"/>
              <w:rPr>
                <w:rFonts w:ascii="Arial" w:hAnsi="Arial" w:cs="Arial"/>
                <w:bCs/>
                <w:kern w:val="0"/>
                <w:szCs w:val="22"/>
              </w:rPr>
            </w:pPr>
            <w:r w:rsidRPr="000548A8">
              <w:rPr>
                <w:rFonts w:ascii="Arial" w:hAnsi="Arial" w:cs="Arial"/>
                <w:bCs/>
                <w:kern w:val="0"/>
                <w:szCs w:val="22"/>
              </w:rPr>
              <w:t xml:space="preserve">Blood bank administrative data appears in the patient header that remains at the top of the Blood Order Processing window after you select an order, and in the Demographics area on the Information tab. The patient’s permanent blood type and certain blood bank administrative data fields appear only in the patient header as well as antibody screen summary. </w:t>
            </w:r>
          </w:p>
          <w:p w:rsidR="00243A12" w:rsidRPr="000548A8" w:rsidRDefault="00243A12" w:rsidP="000548A8">
            <w:pPr>
              <w:pStyle w:val="Header"/>
              <w:numPr>
                <w:ilvl w:val="0"/>
                <w:numId w:val="34"/>
              </w:numPr>
              <w:spacing w:line="260" w:lineRule="exact"/>
              <w:rPr>
                <w:rFonts w:ascii="Arial" w:hAnsi="Arial" w:cs="Arial"/>
                <w:bCs/>
                <w:kern w:val="0"/>
                <w:szCs w:val="22"/>
              </w:rPr>
            </w:pPr>
            <w:r w:rsidRPr="000548A8">
              <w:rPr>
                <w:rFonts w:ascii="Arial" w:hAnsi="Arial" w:cs="Arial"/>
                <w:bCs/>
                <w:kern w:val="0"/>
                <w:szCs w:val="22"/>
              </w:rPr>
              <w:t xml:space="preserve">Review the information in the patient header at top of screen for correct specimen/order information match. Using the tabs within the header section review Antigens/Antibodies tab, Problems tab, Comments tab, Transfusion Attributes tab. The “yellow sun” indicates that data exists for the data type next to </w:t>
            </w:r>
            <w:r w:rsidRPr="000548A8">
              <w:rPr>
                <w:rFonts w:ascii="Arial" w:hAnsi="Arial" w:cs="Arial"/>
                <w:bCs/>
                <w:kern w:val="0"/>
                <w:szCs w:val="22"/>
              </w:rPr>
              <w:lastRenderedPageBreak/>
              <w:t>which it appears. The “grey sun” indicates that no data exists for the data type next to which it appears.</w:t>
            </w:r>
          </w:p>
          <w:p w:rsidR="00243A12" w:rsidRPr="000548A8" w:rsidRDefault="00243A12"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Using the buttons on the left side of screen, highlight to see if there is a transfusion history, any autologous or directed units</w:t>
            </w:r>
            <w:r w:rsidR="00BD37C6" w:rsidRPr="000548A8">
              <w:rPr>
                <w:rFonts w:ascii="Arial" w:hAnsi="Arial" w:cs="Arial"/>
                <w:bCs/>
                <w:kern w:val="0"/>
                <w:szCs w:val="22"/>
              </w:rPr>
              <w:t xml:space="preserve"> (use name identifier as well as HID)</w:t>
            </w:r>
            <w:r w:rsidRPr="000548A8">
              <w:rPr>
                <w:rFonts w:ascii="Arial" w:hAnsi="Arial" w:cs="Arial"/>
                <w:bCs/>
                <w:kern w:val="0"/>
                <w:szCs w:val="22"/>
              </w:rPr>
              <w:t>, order data, or linked information.</w:t>
            </w:r>
          </w:p>
        </w:tc>
      </w:tr>
      <w:tr w:rsidR="00243A12" w:rsidRPr="000548A8" w:rsidTr="00F34596">
        <w:tc>
          <w:tcPr>
            <w:tcW w:w="522" w:type="dxa"/>
          </w:tcPr>
          <w:p w:rsidR="00243A12" w:rsidRPr="000548A8" w:rsidRDefault="00243A12" w:rsidP="000548A8">
            <w:pPr>
              <w:pStyle w:val="Header"/>
              <w:tabs>
                <w:tab w:val="clear" w:pos="4320"/>
                <w:tab w:val="clear" w:pos="8640"/>
              </w:tabs>
              <w:spacing w:line="260" w:lineRule="exact"/>
              <w:rPr>
                <w:rFonts w:ascii="Arial" w:hAnsi="Arial" w:cs="Arial"/>
                <w:b/>
                <w:bCs/>
                <w:kern w:val="0"/>
                <w:szCs w:val="22"/>
              </w:rPr>
            </w:pPr>
          </w:p>
        </w:tc>
        <w:tc>
          <w:tcPr>
            <w:tcW w:w="3186" w:type="dxa"/>
          </w:tcPr>
          <w:p w:rsidR="00243A12" w:rsidRPr="000548A8" w:rsidRDefault="00243A12" w:rsidP="000548A8">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Actions</w:t>
            </w:r>
          </w:p>
        </w:tc>
        <w:tc>
          <w:tcPr>
            <w:tcW w:w="5868" w:type="dxa"/>
          </w:tcPr>
          <w:p w:rsidR="00243A12" w:rsidRPr="000548A8" w:rsidRDefault="00243A12" w:rsidP="000548A8">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Computer Processes</w:t>
            </w:r>
          </w:p>
        </w:tc>
      </w:tr>
      <w:tr w:rsidR="00AA0003" w:rsidRPr="000548A8" w:rsidTr="00F34596">
        <w:tc>
          <w:tcPr>
            <w:tcW w:w="522" w:type="dxa"/>
          </w:tcPr>
          <w:p w:rsidR="00AA0003" w:rsidRPr="000548A8" w:rsidRDefault="00243A12"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3</w:t>
            </w:r>
          </w:p>
        </w:tc>
        <w:tc>
          <w:tcPr>
            <w:tcW w:w="3186" w:type="dxa"/>
          </w:tcPr>
          <w:p w:rsidR="00AA0003" w:rsidRPr="000548A8" w:rsidRDefault="0052327B"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The Test Battery </w:t>
            </w:r>
            <w:r w:rsidR="00872604" w:rsidRPr="000548A8">
              <w:rPr>
                <w:rFonts w:ascii="Arial" w:hAnsi="Arial" w:cs="Arial"/>
                <w:bCs/>
                <w:kern w:val="0"/>
                <w:szCs w:val="22"/>
              </w:rPr>
              <w:t>–</w:t>
            </w:r>
            <w:r w:rsidRPr="000548A8">
              <w:rPr>
                <w:rFonts w:ascii="Arial" w:hAnsi="Arial" w:cs="Arial"/>
                <w:bCs/>
                <w:kern w:val="0"/>
                <w:szCs w:val="22"/>
              </w:rPr>
              <w:t xml:space="preserve"> TSCR</w:t>
            </w:r>
            <w:r w:rsidR="00872604" w:rsidRPr="000548A8">
              <w:rPr>
                <w:rFonts w:ascii="Arial" w:hAnsi="Arial" w:cs="Arial"/>
                <w:bCs/>
                <w:kern w:val="0"/>
                <w:szCs w:val="22"/>
              </w:rPr>
              <w:t xml:space="preserve"> </w:t>
            </w:r>
          </w:p>
        </w:tc>
        <w:tc>
          <w:tcPr>
            <w:tcW w:w="5868" w:type="dxa"/>
          </w:tcPr>
          <w:p w:rsidR="00F861C4" w:rsidRPr="000548A8" w:rsidRDefault="00243A12"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Open patient specimen tab</w:t>
            </w:r>
            <w:r w:rsidR="0085177A" w:rsidRPr="000548A8">
              <w:rPr>
                <w:rFonts w:ascii="Arial" w:hAnsi="Arial" w:cs="Arial"/>
                <w:bCs/>
                <w:kern w:val="0"/>
                <w:szCs w:val="22"/>
              </w:rPr>
              <w:t xml:space="preserve"> (has a </w:t>
            </w:r>
            <w:r w:rsidR="0085177A" w:rsidRPr="000548A8">
              <w:rPr>
                <w:rFonts w:ascii="Arial" w:hAnsi="Arial" w:cs="Arial"/>
                <w:bCs/>
                <w:kern w:val="0"/>
                <w:szCs w:val="22"/>
                <w:u w:val="single"/>
              </w:rPr>
              <w:t>5</w:t>
            </w:r>
            <w:r w:rsidR="0085177A" w:rsidRPr="000548A8">
              <w:rPr>
                <w:rFonts w:ascii="Arial" w:hAnsi="Arial" w:cs="Arial"/>
                <w:bCs/>
                <w:kern w:val="0"/>
                <w:szCs w:val="22"/>
              </w:rPr>
              <w:t xml:space="preserve"> on tab).The test ordered will be at the top of tabbed screen in blue. The test battery will be broken down into individual tests to be resulted under specimen testing. </w:t>
            </w:r>
          </w:p>
        </w:tc>
      </w:tr>
      <w:tr w:rsidR="0052327B" w:rsidRPr="000548A8" w:rsidTr="00F34596">
        <w:tc>
          <w:tcPr>
            <w:tcW w:w="522" w:type="dxa"/>
          </w:tcPr>
          <w:p w:rsidR="0052327B" w:rsidRPr="000548A8" w:rsidRDefault="0052327B"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4</w:t>
            </w:r>
          </w:p>
        </w:tc>
        <w:tc>
          <w:tcPr>
            <w:tcW w:w="3186" w:type="dxa"/>
          </w:tcPr>
          <w:p w:rsidR="0052327B" w:rsidRPr="000548A8" w:rsidRDefault="0052327B"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Units Ordered </w:t>
            </w:r>
            <w:r w:rsidR="00872604" w:rsidRPr="000548A8">
              <w:rPr>
                <w:rFonts w:ascii="Arial" w:hAnsi="Arial" w:cs="Arial"/>
                <w:bCs/>
                <w:kern w:val="0"/>
                <w:szCs w:val="22"/>
              </w:rPr>
              <w:t>–</w:t>
            </w:r>
            <w:r w:rsidRPr="000548A8">
              <w:rPr>
                <w:rFonts w:ascii="Arial" w:hAnsi="Arial" w:cs="Arial"/>
                <w:bCs/>
                <w:kern w:val="0"/>
                <w:szCs w:val="22"/>
              </w:rPr>
              <w:t xml:space="preserve"> UO</w:t>
            </w:r>
            <w:r w:rsidR="00872604" w:rsidRPr="000548A8">
              <w:rPr>
                <w:rFonts w:ascii="Arial" w:hAnsi="Arial" w:cs="Arial"/>
                <w:bCs/>
                <w:kern w:val="0"/>
                <w:szCs w:val="22"/>
              </w:rPr>
              <w:t xml:space="preserve"> </w:t>
            </w:r>
          </w:p>
        </w:tc>
        <w:tc>
          <w:tcPr>
            <w:tcW w:w="5868" w:type="dxa"/>
          </w:tcPr>
          <w:p w:rsidR="0052327B" w:rsidRPr="000548A8" w:rsidRDefault="0052327B"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First on the list of specimen testing is UO, units ordered. For a type and screen this will be already entered as NONE. </w:t>
            </w:r>
          </w:p>
        </w:tc>
      </w:tr>
      <w:tr w:rsidR="0052327B" w:rsidRPr="000548A8" w:rsidTr="00F34596">
        <w:tc>
          <w:tcPr>
            <w:tcW w:w="522" w:type="dxa"/>
          </w:tcPr>
          <w:p w:rsidR="0052327B" w:rsidRPr="000548A8" w:rsidRDefault="0052327B"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5</w:t>
            </w:r>
          </w:p>
        </w:tc>
        <w:tc>
          <w:tcPr>
            <w:tcW w:w="3186" w:type="dxa"/>
          </w:tcPr>
          <w:p w:rsidR="0052327B" w:rsidRPr="000548A8" w:rsidRDefault="0052327B"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History Check </w:t>
            </w:r>
            <w:r w:rsidR="00872604" w:rsidRPr="000548A8">
              <w:rPr>
                <w:rFonts w:ascii="Arial" w:hAnsi="Arial" w:cs="Arial"/>
                <w:bCs/>
                <w:kern w:val="0"/>
                <w:szCs w:val="22"/>
              </w:rPr>
              <w:t>–</w:t>
            </w:r>
            <w:r w:rsidRPr="000548A8">
              <w:rPr>
                <w:rFonts w:ascii="Arial" w:hAnsi="Arial" w:cs="Arial"/>
                <w:bCs/>
                <w:kern w:val="0"/>
                <w:szCs w:val="22"/>
              </w:rPr>
              <w:t xml:space="preserve"> HXCK</w:t>
            </w:r>
            <w:r w:rsidR="00872604" w:rsidRPr="000548A8">
              <w:rPr>
                <w:rFonts w:ascii="Arial" w:hAnsi="Arial" w:cs="Arial"/>
                <w:bCs/>
                <w:kern w:val="0"/>
                <w:szCs w:val="22"/>
              </w:rPr>
              <w:t xml:space="preserve"> </w:t>
            </w:r>
          </w:p>
        </w:tc>
        <w:tc>
          <w:tcPr>
            <w:tcW w:w="5868" w:type="dxa"/>
          </w:tcPr>
          <w:p w:rsidR="0052327B" w:rsidRPr="000548A8" w:rsidRDefault="0052327B"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Next is the patient history check. The result required is through the specialized keyboard assignments. To enter a coded result or comment using the specialized keyboard, press the key that is assigned to the result you want to enter. To look up the key to use, click Keyboard. Using the specialized keyboard, enter H for previous history found or Q for no history found. </w:t>
            </w:r>
          </w:p>
        </w:tc>
      </w:tr>
      <w:tr w:rsidR="0052327B" w:rsidRPr="000548A8" w:rsidTr="00F34596">
        <w:tc>
          <w:tcPr>
            <w:tcW w:w="522" w:type="dxa"/>
          </w:tcPr>
          <w:p w:rsidR="0052327B" w:rsidRPr="000548A8" w:rsidRDefault="00872604"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6</w:t>
            </w:r>
          </w:p>
        </w:tc>
        <w:tc>
          <w:tcPr>
            <w:tcW w:w="3186" w:type="dxa"/>
          </w:tcPr>
          <w:p w:rsidR="0052327B" w:rsidRPr="000548A8" w:rsidRDefault="00872604"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Physician Instructions – PI </w:t>
            </w:r>
          </w:p>
        </w:tc>
        <w:tc>
          <w:tcPr>
            <w:tcW w:w="5868" w:type="dxa"/>
          </w:tcPr>
          <w:p w:rsidR="0052327B" w:rsidRPr="000548A8" w:rsidRDefault="0052327B"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PI is physician instructions. The default is NONE and can only be changed in Order Entry.</w:t>
            </w:r>
          </w:p>
        </w:tc>
      </w:tr>
      <w:tr w:rsidR="0052327B" w:rsidRPr="000548A8" w:rsidTr="00F34596">
        <w:tc>
          <w:tcPr>
            <w:tcW w:w="522" w:type="dxa"/>
          </w:tcPr>
          <w:p w:rsidR="0052327B" w:rsidRPr="000548A8" w:rsidRDefault="00872604"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7</w:t>
            </w:r>
          </w:p>
        </w:tc>
        <w:tc>
          <w:tcPr>
            <w:tcW w:w="3186" w:type="dxa"/>
          </w:tcPr>
          <w:p w:rsidR="0052327B" w:rsidRPr="000548A8" w:rsidRDefault="00872604"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ABO/D test – ABR </w:t>
            </w:r>
          </w:p>
        </w:tc>
        <w:tc>
          <w:tcPr>
            <w:tcW w:w="5868" w:type="dxa"/>
          </w:tcPr>
          <w:p w:rsidR="0052327B" w:rsidRPr="000548A8" w:rsidRDefault="0052327B"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 xml:space="preserve">ABR is the ABO/D test. To move the cursor to the results test grid use the Home Key. Enter reaction grades similar to manual bench testing of </w:t>
            </w:r>
            <w:r w:rsidR="00415665" w:rsidRPr="000548A8">
              <w:rPr>
                <w:rFonts w:ascii="Arial" w:hAnsi="Arial" w:cs="Arial"/>
                <w:bCs/>
                <w:kern w:val="0"/>
                <w:szCs w:val="22"/>
              </w:rPr>
              <w:t xml:space="preserve">0, </w:t>
            </w:r>
            <w:r w:rsidRPr="000548A8">
              <w:rPr>
                <w:rFonts w:ascii="Arial" w:hAnsi="Arial" w:cs="Arial"/>
                <w:bCs/>
                <w:kern w:val="0"/>
                <w:szCs w:val="22"/>
              </w:rPr>
              <w:t>W, +/-, 1, 2, 3, 4 or N for Not Done.  The interpretation is made by the specialized keyboard assignments. To enter a coded result or comment using the specialized keyboard, press the key that is assigned to the result you want to enter. To look up the key to use, click Keyboard.</w:t>
            </w:r>
            <w:r w:rsidR="00872604" w:rsidRPr="000548A8">
              <w:rPr>
                <w:rFonts w:ascii="Arial" w:hAnsi="Arial" w:cs="Arial"/>
                <w:bCs/>
                <w:kern w:val="0"/>
                <w:szCs w:val="22"/>
              </w:rPr>
              <w:t xml:space="preserve"> (</w:t>
            </w:r>
            <w:proofErr w:type="spellStart"/>
            <w:proofErr w:type="gramStart"/>
            <w:r w:rsidR="00872604" w:rsidRPr="000548A8">
              <w:rPr>
                <w:rFonts w:ascii="Arial" w:hAnsi="Arial" w:cs="Arial"/>
                <w:bCs/>
                <w:kern w:val="0"/>
                <w:szCs w:val="22"/>
              </w:rPr>
              <w:t>eg</w:t>
            </w:r>
            <w:proofErr w:type="spellEnd"/>
            <w:proofErr w:type="gramEnd"/>
            <w:r w:rsidRPr="000548A8">
              <w:rPr>
                <w:rFonts w:ascii="Arial" w:hAnsi="Arial" w:cs="Arial"/>
                <w:bCs/>
                <w:kern w:val="0"/>
                <w:szCs w:val="22"/>
              </w:rPr>
              <w:t>: the key A = A, the key L = AB)</w:t>
            </w:r>
            <w:r w:rsidR="00872604" w:rsidRPr="000548A8">
              <w:rPr>
                <w:rFonts w:ascii="Arial" w:hAnsi="Arial" w:cs="Arial"/>
                <w:bCs/>
                <w:kern w:val="0"/>
                <w:szCs w:val="22"/>
              </w:rPr>
              <w:t>. Result the ABO on the top line of interpretation field. Result the D on the second line of the interpretation.</w:t>
            </w:r>
          </w:p>
          <w:p w:rsidR="0052327B" w:rsidRPr="000548A8" w:rsidRDefault="00872604"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The test field for ABR on left side of screen under specimen testing should populate with these entered results.</w:t>
            </w:r>
          </w:p>
        </w:tc>
      </w:tr>
      <w:tr w:rsidR="00872604" w:rsidRPr="000548A8" w:rsidTr="00F34596">
        <w:tc>
          <w:tcPr>
            <w:tcW w:w="522" w:type="dxa"/>
          </w:tcPr>
          <w:p w:rsidR="00872604" w:rsidRPr="000548A8" w:rsidRDefault="00872604"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8</w:t>
            </w:r>
          </w:p>
        </w:tc>
        <w:tc>
          <w:tcPr>
            <w:tcW w:w="3186" w:type="dxa"/>
          </w:tcPr>
          <w:p w:rsidR="00872604" w:rsidRPr="000548A8" w:rsidRDefault="00872604"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Antibody Screen – AS</w:t>
            </w:r>
          </w:p>
        </w:tc>
        <w:tc>
          <w:tcPr>
            <w:tcW w:w="5868" w:type="dxa"/>
          </w:tcPr>
          <w:p w:rsidR="00872604" w:rsidRPr="000548A8" w:rsidRDefault="00975D57" w:rsidP="000548A8">
            <w:pPr>
              <w:pStyle w:val="Header"/>
              <w:numPr>
                <w:ilvl w:val="0"/>
                <w:numId w:val="35"/>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The cursor goes to test result field for AS when the ABR is resulted. Use the Home Key or mouse to go to the test grid for antibody screen.</w:t>
            </w:r>
          </w:p>
          <w:p w:rsidR="00975D57" w:rsidRPr="000548A8" w:rsidRDefault="00975D57" w:rsidP="000548A8">
            <w:pPr>
              <w:pStyle w:val="Header"/>
              <w:numPr>
                <w:ilvl w:val="0"/>
                <w:numId w:val="35"/>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Enter reaction grades similar to manual bench testing of </w:t>
            </w:r>
            <w:r w:rsidR="00415665" w:rsidRPr="000548A8">
              <w:rPr>
                <w:rFonts w:ascii="Arial" w:hAnsi="Arial" w:cs="Arial"/>
                <w:bCs/>
                <w:kern w:val="0"/>
                <w:szCs w:val="22"/>
              </w:rPr>
              <w:t xml:space="preserve">0, </w:t>
            </w:r>
            <w:r w:rsidRPr="000548A8">
              <w:rPr>
                <w:rFonts w:ascii="Arial" w:hAnsi="Arial" w:cs="Arial"/>
                <w:bCs/>
                <w:kern w:val="0"/>
                <w:szCs w:val="22"/>
              </w:rPr>
              <w:t xml:space="preserve">W, +/-, 1, 2, 3, 4 or N for Not Done.  </w:t>
            </w:r>
          </w:p>
          <w:p w:rsidR="00415665" w:rsidRPr="000548A8" w:rsidRDefault="00975D57" w:rsidP="000548A8">
            <w:pPr>
              <w:pStyle w:val="Header"/>
              <w:numPr>
                <w:ilvl w:val="0"/>
                <w:numId w:val="35"/>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Interpretation results are looking for </w:t>
            </w:r>
            <w:r w:rsidR="00415665" w:rsidRPr="000548A8">
              <w:rPr>
                <w:rFonts w:ascii="Arial" w:hAnsi="Arial" w:cs="Arial"/>
                <w:bCs/>
                <w:kern w:val="0"/>
                <w:szCs w:val="22"/>
              </w:rPr>
              <w:t>specialized keyboard results of P for positive and N for negative.</w:t>
            </w:r>
          </w:p>
        </w:tc>
      </w:tr>
    </w:tbl>
    <w:p w:rsidR="00717511" w:rsidRPr="000548A8" w:rsidRDefault="00717511" w:rsidP="000548A8">
      <w:pPr>
        <w:rPr>
          <w:rFonts w:ascii="Arial" w:hAnsi="Arial" w:cs="Arial"/>
          <w:sz w:val="22"/>
          <w:szCs w:val="22"/>
        </w:rPr>
      </w:pPr>
      <w:r w:rsidRPr="000548A8">
        <w:rPr>
          <w:rFonts w:ascii="Arial" w:hAnsi="Arial" w:cs="Arial"/>
          <w:sz w:val="22"/>
          <w:szCs w:val="22"/>
        </w:rPr>
        <w:br w:type="page"/>
      </w:r>
    </w:p>
    <w:tbl>
      <w:tblPr>
        <w:tblStyle w:val="TableGrid"/>
        <w:tblW w:w="0" w:type="auto"/>
        <w:tblLook w:val="04A0" w:firstRow="1" w:lastRow="0" w:firstColumn="1" w:lastColumn="0" w:noHBand="0" w:noVBand="1"/>
      </w:tblPr>
      <w:tblGrid>
        <w:gridCol w:w="522"/>
        <w:gridCol w:w="3186"/>
        <w:gridCol w:w="5868"/>
      </w:tblGrid>
      <w:tr w:rsidR="00717511" w:rsidRPr="000548A8" w:rsidTr="00F34596">
        <w:tc>
          <w:tcPr>
            <w:tcW w:w="522" w:type="dxa"/>
          </w:tcPr>
          <w:p w:rsidR="00717511" w:rsidRPr="000548A8" w:rsidRDefault="00717511" w:rsidP="000548A8">
            <w:pPr>
              <w:pStyle w:val="Header"/>
              <w:tabs>
                <w:tab w:val="clear" w:pos="4320"/>
                <w:tab w:val="clear" w:pos="8640"/>
              </w:tabs>
              <w:spacing w:line="260" w:lineRule="exact"/>
              <w:rPr>
                <w:rFonts w:ascii="Arial" w:hAnsi="Arial" w:cs="Arial"/>
                <w:b/>
                <w:bCs/>
                <w:kern w:val="0"/>
                <w:szCs w:val="22"/>
              </w:rPr>
            </w:pPr>
          </w:p>
        </w:tc>
        <w:tc>
          <w:tcPr>
            <w:tcW w:w="3186" w:type="dxa"/>
          </w:tcPr>
          <w:p w:rsidR="00717511" w:rsidRPr="000548A8" w:rsidRDefault="00717511" w:rsidP="000548A8">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Actions</w:t>
            </w:r>
          </w:p>
        </w:tc>
        <w:tc>
          <w:tcPr>
            <w:tcW w:w="5868" w:type="dxa"/>
          </w:tcPr>
          <w:p w:rsidR="00717511" w:rsidRPr="000548A8" w:rsidRDefault="00717511" w:rsidP="000548A8">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Computer Processes</w:t>
            </w:r>
          </w:p>
        </w:tc>
      </w:tr>
      <w:tr w:rsidR="00717511" w:rsidRPr="000548A8" w:rsidTr="00F34596">
        <w:tc>
          <w:tcPr>
            <w:tcW w:w="522" w:type="dxa"/>
          </w:tcPr>
          <w:p w:rsidR="00717511" w:rsidRPr="000548A8" w:rsidRDefault="00717511"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9</w:t>
            </w:r>
          </w:p>
        </w:tc>
        <w:tc>
          <w:tcPr>
            <w:tcW w:w="3186" w:type="dxa"/>
          </w:tcPr>
          <w:p w:rsidR="00717511" w:rsidRPr="000548A8" w:rsidRDefault="00717511"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Repeat blood type if patient does NOT have patient history and/or 2 serologic results of ABO/D in Sunquest.</w:t>
            </w:r>
          </w:p>
        </w:tc>
        <w:tc>
          <w:tcPr>
            <w:tcW w:w="5868" w:type="dxa"/>
          </w:tcPr>
          <w:p w:rsidR="00717511" w:rsidRPr="000548A8" w:rsidRDefault="00717511"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Order a second blood typing in Additional Specimen Testing with the code ARC. This testing is to be done by a second technologist to verify ABO/D results before electronic </w:t>
            </w:r>
            <w:proofErr w:type="spellStart"/>
            <w:r w:rsidRPr="000548A8">
              <w:rPr>
                <w:rFonts w:ascii="Arial" w:hAnsi="Arial" w:cs="Arial"/>
                <w:bCs/>
                <w:kern w:val="0"/>
                <w:szCs w:val="22"/>
              </w:rPr>
              <w:t>crossmatching</w:t>
            </w:r>
            <w:proofErr w:type="spellEnd"/>
            <w:r w:rsidRPr="000548A8">
              <w:rPr>
                <w:rFonts w:ascii="Arial" w:hAnsi="Arial" w:cs="Arial"/>
                <w:bCs/>
                <w:kern w:val="0"/>
                <w:szCs w:val="22"/>
              </w:rPr>
              <w:t xml:space="preserve"> can be done.</w:t>
            </w:r>
          </w:p>
          <w:p w:rsidR="00717511" w:rsidRPr="000548A8" w:rsidRDefault="00717511"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Result ARC by second technologist is done in BOP by scanning or entering the accession, CID, or HID number. Verify patient information. Place cursor in the ARC result field and use Home Key to go to test grid. Enter results of ABO/D and interpretation. Save.</w:t>
            </w:r>
          </w:p>
          <w:p w:rsidR="00717511" w:rsidRPr="000548A8" w:rsidRDefault="00717511" w:rsidP="000548A8">
            <w:pPr>
              <w:pStyle w:val="Header"/>
              <w:numPr>
                <w:ilvl w:val="0"/>
                <w:numId w:val="34"/>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Specimen is returned to first technologist for continued testing or to storage in refrigerator.</w:t>
            </w:r>
          </w:p>
        </w:tc>
      </w:tr>
      <w:tr w:rsidR="00872604" w:rsidRPr="000548A8" w:rsidTr="00F34596">
        <w:tc>
          <w:tcPr>
            <w:tcW w:w="522" w:type="dxa"/>
          </w:tcPr>
          <w:p w:rsidR="00872604" w:rsidRPr="000548A8" w:rsidRDefault="00717511"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10</w:t>
            </w:r>
          </w:p>
        </w:tc>
        <w:tc>
          <w:tcPr>
            <w:tcW w:w="3186" w:type="dxa"/>
          </w:tcPr>
          <w:p w:rsidR="00872604" w:rsidRPr="000548A8" w:rsidRDefault="00415665"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 xml:space="preserve">Sample Use Expiration – EXX </w:t>
            </w:r>
          </w:p>
        </w:tc>
        <w:tc>
          <w:tcPr>
            <w:tcW w:w="5868" w:type="dxa"/>
          </w:tcPr>
          <w:p w:rsidR="00872604" w:rsidRPr="000548A8" w:rsidRDefault="00872604"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The EXX test shows expiration date for crossmatch capability and further testing.</w:t>
            </w:r>
            <w:r w:rsidR="00415665" w:rsidRPr="000548A8">
              <w:rPr>
                <w:rFonts w:ascii="Arial" w:hAnsi="Arial" w:cs="Arial"/>
                <w:bCs/>
                <w:kern w:val="0"/>
                <w:szCs w:val="22"/>
              </w:rPr>
              <w:t xml:space="preserve"> This can be modified by staff with approval.</w:t>
            </w:r>
          </w:p>
        </w:tc>
      </w:tr>
      <w:tr w:rsidR="0022143E" w:rsidRPr="000548A8" w:rsidTr="00F34596">
        <w:tc>
          <w:tcPr>
            <w:tcW w:w="522" w:type="dxa"/>
          </w:tcPr>
          <w:p w:rsidR="0022143E" w:rsidRPr="000548A8" w:rsidRDefault="0022143E"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1</w:t>
            </w:r>
            <w:r w:rsidR="00717511" w:rsidRPr="000548A8">
              <w:rPr>
                <w:rFonts w:ascii="Arial" w:hAnsi="Arial" w:cs="Arial"/>
                <w:bCs/>
                <w:kern w:val="0"/>
                <w:szCs w:val="22"/>
              </w:rPr>
              <w:t>1</w:t>
            </w:r>
          </w:p>
        </w:tc>
        <w:tc>
          <w:tcPr>
            <w:tcW w:w="3186" w:type="dxa"/>
          </w:tcPr>
          <w:p w:rsidR="0022143E" w:rsidRPr="000548A8" w:rsidRDefault="0022143E"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Cancellation of test</w:t>
            </w:r>
          </w:p>
        </w:tc>
        <w:tc>
          <w:tcPr>
            <w:tcW w:w="5868" w:type="dxa"/>
          </w:tcPr>
          <w:p w:rsidR="00C704E1" w:rsidRPr="000548A8" w:rsidRDefault="00C704E1"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To delete a test that has been added but not yet saved, select the result entry cell of the test, and press Shift +Delete.</w:t>
            </w:r>
          </w:p>
          <w:p w:rsidR="00C704E1" w:rsidRPr="000548A8" w:rsidRDefault="00C704E1"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If a test has been added and saved, it must be resulted with something or will be left as pending.</w:t>
            </w:r>
          </w:p>
          <w:p w:rsidR="0054180C" w:rsidRPr="000548A8" w:rsidRDefault="006A68F0"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Test cancellation can only be done in piecemeal fashion. A battery cannot be cancelled and credited. In Additional Specimen Testing, order the credit test. The test to be cancelled</w:t>
            </w:r>
            <w:r w:rsidR="0022143E" w:rsidRPr="000548A8">
              <w:rPr>
                <w:rFonts w:ascii="Arial" w:hAnsi="Arial" w:cs="Arial"/>
                <w:bCs/>
                <w:kern w:val="0"/>
                <w:szCs w:val="22"/>
              </w:rPr>
              <w:t xml:space="preserve"> must be resulted out even after cancellation, enter N for Not Done in the test grids (if applicable) and in the interpretation field en</w:t>
            </w:r>
            <w:r w:rsidR="003E06B5">
              <w:rPr>
                <w:rFonts w:ascii="Arial" w:hAnsi="Arial" w:cs="Arial"/>
                <w:bCs/>
                <w:kern w:val="0"/>
                <w:szCs w:val="22"/>
              </w:rPr>
              <w:t xml:space="preserve">ter semi colon, then </w:t>
            </w:r>
            <w:r w:rsidR="003E06B5" w:rsidRPr="003E06B5">
              <w:rPr>
                <w:rFonts w:ascii="Arial" w:hAnsi="Arial" w:cs="Arial"/>
                <w:bCs/>
                <w:kern w:val="0"/>
                <w:szCs w:val="22"/>
                <w:highlight w:val="yellow"/>
              </w:rPr>
              <w:t>YBBCAN</w:t>
            </w:r>
            <w:r w:rsidR="003E06B5">
              <w:rPr>
                <w:rFonts w:ascii="Arial" w:hAnsi="Arial" w:cs="Arial"/>
                <w:bCs/>
                <w:kern w:val="0"/>
                <w:szCs w:val="22"/>
              </w:rPr>
              <w:t xml:space="preserve"> for Antibody screen, and </w:t>
            </w:r>
            <w:r w:rsidR="003E06B5" w:rsidRPr="003E06B5">
              <w:rPr>
                <w:rFonts w:ascii="Arial" w:hAnsi="Arial" w:cs="Arial"/>
                <w:bCs/>
                <w:kern w:val="0"/>
                <w:szCs w:val="22"/>
                <w:highlight w:val="yellow"/>
              </w:rPr>
              <w:t>BBCAN</w:t>
            </w:r>
            <w:r w:rsidR="003E06B5">
              <w:rPr>
                <w:rFonts w:ascii="Arial" w:hAnsi="Arial" w:cs="Arial"/>
                <w:bCs/>
                <w:kern w:val="0"/>
                <w:szCs w:val="22"/>
              </w:rPr>
              <w:t xml:space="preserve"> for Blood Type</w:t>
            </w:r>
            <w:r w:rsidR="0022143E" w:rsidRPr="000548A8">
              <w:rPr>
                <w:rFonts w:ascii="Arial" w:hAnsi="Arial" w:cs="Arial"/>
                <w:bCs/>
                <w:kern w:val="0"/>
                <w:szCs w:val="22"/>
              </w:rPr>
              <w:t>, and tab to result. An optional 2</w:t>
            </w:r>
            <w:r w:rsidR="0022143E" w:rsidRPr="000548A8">
              <w:rPr>
                <w:rFonts w:ascii="Arial" w:hAnsi="Arial" w:cs="Arial"/>
                <w:bCs/>
                <w:kern w:val="0"/>
                <w:szCs w:val="22"/>
                <w:vertAlign w:val="superscript"/>
              </w:rPr>
              <w:t>nd</w:t>
            </w:r>
            <w:r w:rsidR="0022143E" w:rsidRPr="000548A8">
              <w:rPr>
                <w:rFonts w:ascii="Arial" w:hAnsi="Arial" w:cs="Arial"/>
                <w:bCs/>
                <w:kern w:val="0"/>
                <w:szCs w:val="22"/>
              </w:rPr>
              <w:t xml:space="preserve"> entry may be made to qualify the cancellation, such as MLOG for </w:t>
            </w:r>
            <w:proofErr w:type="spellStart"/>
            <w:r w:rsidR="0022143E" w:rsidRPr="000548A8">
              <w:rPr>
                <w:rFonts w:ascii="Arial" w:hAnsi="Arial" w:cs="Arial"/>
                <w:bCs/>
                <w:kern w:val="0"/>
                <w:szCs w:val="22"/>
              </w:rPr>
              <w:t>mislogged</w:t>
            </w:r>
            <w:proofErr w:type="spellEnd"/>
            <w:r w:rsidR="0022143E" w:rsidRPr="000548A8">
              <w:rPr>
                <w:rFonts w:ascii="Arial" w:hAnsi="Arial" w:cs="Arial"/>
                <w:bCs/>
                <w:kern w:val="0"/>
                <w:szCs w:val="22"/>
              </w:rPr>
              <w:t xml:space="preserve"> specimen.</w:t>
            </w:r>
          </w:p>
          <w:p w:rsidR="0022143E" w:rsidRPr="000548A8" w:rsidRDefault="0022143E"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 xml:space="preserve">An override </w:t>
            </w:r>
            <w:r w:rsidR="0054180C" w:rsidRPr="000548A8">
              <w:rPr>
                <w:rFonts w:ascii="Arial" w:hAnsi="Arial" w:cs="Arial"/>
                <w:bCs/>
                <w:kern w:val="0"/>
                <w:szCs w:val="22"/>
              </w:rPr>
              <w:t xml:space="preserve">QA </w:t>
            </w:r>
            <w:r w:rsidRPr="000548A8">
              <w:rPr>
                <w:rFonts w:ascii="Arial" w:hAnsi="Arial" w:cs="Arial"/>
                <w:bCs/>
                <w:kern w:val="0"/>
                <w:szCs w:val="22"/>
              </w:rPr>
              <w:t>box will open which must be acknowledged to continue.</w:t>
            </w:r>
          </w:p>
          <w:p w:rsidR="006A68F0" w:rsidRPr="000548A8" w:rsidRDefault="006A68F0" w:rsidP="000548A8">
            <w:pPr>
              <w:pStyle w:val="Header"/>
              <w:numPr>
                <w:ilvl w:val="0"/>
                <w:numId w:val="35"/>
              </w:numPr>
              <w:spacing w:line="260" w:lineRule="exact"/>
              <w:rPr>
                <w:rFonts w:ascii="Arial" w:hAnsi="Arial" w:cs="Arial"/>
                <w:bCs/>
                <w:kern w:val="0"/>
                <w:szCs w:val="22"/>
              </w:rPr>
            </w:pPr>
            <w:proofErr w:type="gramStart"/>
            <w:r w:rsidRPr="000548A8">
              <w:rPr>
                <w:rFonts w:ascii="Arial" w:hAnsi="Arial" w:cs="Arial"/>
                <w:bCs/>
                <w:kern w:val="0"/>
                <w:szCs w:val="22"/>
              </w:rPr>
              <w:t>A few tests cannot be resulted out as not done, such as ABO/D.</w:t>
            </w:r>
            <w:proofErr w:type="gramEnd"/>
            <w:r w:rsidRPr="000548A8">
              <w:rPr>
                <w:rFonts w:ascii="Arial" w:hAnsi="Arial" w:cs="Arial"/>
                <w:bCs/>
                <w:kern w:val="0"/>
                <w:szCs w:val="22"/>
              </w:rPr>
              <w:t xml:space="preserve"> These few tests are ones that update to the patient’s BAD file and must have reportable results.</w:t>
            </w:r>
          </w:p>
        </w:tc>
      </w:tr>
      <w:tr w:rsidR="00415665" w:rsidRPr="000548A8" w:rsidTr="00F34596">
        <w:tc>
          <w:tcPr>
            <w:tcW w:w="522" w:type="dxa"/>
          </w:tcPr>
          <w:p w:rsidR="00415665" w:rsidRPr="000548A8" w:rsidRDefault="0022143E"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1</w:t>
            </w:r>
            <w:r w:rsidR="00717511" w:rsidRPr="000548A8">
              <w:rPr>
                <w:rFonts w:ascii="Arial" w:hAnsi="Arial" w:cs="Arial"/>
                <w:bCs/>
                <w:kern w:val="0"/>
                <w:szCs w:val="22"/>
              </w:rPr>
              <w:t>2</w:t>
            </w:r>
          </w:p>
        </w:tc>
        <w:tc>
          <w:tcPr>
            <w:tcW w:w="3186" w:type="dxa"/>
          </w:tcPr>
          <w:p w:rsidR="00415665" w:rsidRPr="000548A8" w:rsidRDefault="0022143E"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Addition of single tests to the battery</w:t>
            </w:r>
            <w:r w:rsidR="000E7973" w:rsidRPr="000548A8">
              <w:rPr>
                <w:rFonts w:ascii="Arial" w:hAnsi="Arial" w:cs="Arial"/>
                <w:bCs/>
                <w:kern w:val="0"/>
                <w:szCs w:val="22"/>
              </w:rPr>
              <w:t xml:space="preserve"> (or collection of tests)</w:t>
            </w:r>
          </w:p>
          <w:p w:rsidR="000E7973" w:rsidRPr="000548A8" w:rsidRDefault="000E7973" w:rsidP="000548A8">
            <w:pPr>
              <w:pStyle w:val="Header"/>
              <w:tabs>
                <w:tab w:val="clear" w:pos="4320"/>
                <w:tab w:val="clear" w:pos="8640"/>
              </w:tabs>
              <w:spacing w:line="260" w:lineRule="exact"/>
              <w:rPr>
                <w:rFonts w:ascii="Arial" w:hAnsi="Arial" w:cs="Arial"/>
                <w:bCs/>
                <w:kern w:val="0"/>
                <w:szCs w:val="22"/>
              </w:rPr>
            </w:pPr>
          </w:p>
          <w:p w:rsidR="000E7973" w:rsidRPr="000548A8" w:rsidRDefault="000E7973" w:rsidP="000548A8">
            <w:pPr>
              <w:pStyle w:val="Header"/>
              <w:tabs>
                <w:tab w:val="clear" w:pos="4320"/>
                <w:tab w:val="clear" w:pos="8640"/>
              </w:tabs>
              <w:spacing w:line="260" w:lineRule="exact"/>
              <w:rPr>
                <w:rFonts w:ascii="Arial" w:hAnsi="Arial" w:cs="Arial"/>
                <w:b/>
                <w:bCs/>
                <w:i/>
                <w:kern w:val="0"/>
                <w:szCs w:val="22"/>
              </w:rPr>
            </w:pPr>
          </w:p>
          <w:p w:rsidR="000E7973" w:rsidRPr="000548A8" w:rsidRDefault="000E7973" w:rsidP="000548A8">
            <w:pPr>
              <w:pStyle w:val="Header"/>
              <w:tabs>
                <w:tab w:val="clear" w:pos="4320"/>
                <w:tab w:val="clear" w:pos="8640"/>
              </w:tabs>
              <w:spacing w:line="260" w:lineRule="exact"/>
              <w:rPr>
                <w:rFonts w:ascii="Arial" w:hAnsi="Arial" w:cs="Arial"/>
                <w:b/>
                <w:bCs/>
                <w:i/>
                <w:kern w:val="0"/>
                <w:szCs w:val="22"/>
              </w:rPr>
            </w:pPr>
          </w:p>
          <w:p w:rsidR="000E7973" w:rsidRPr="000548A8" w:rsidRDefault="000E7973" w:rsidP="000548A8">
            <w:pPr>
              <w:pStyle w:val="Header"/>
              <w:tabs>
                <w:tab w:val="clear" w:pos="4320"/>
                <w:tab w:val="clear" w:pos="8640"/>
              </w:tabs>
              <w:spacing w:line="260" w:lineRule="exact"/>
              <w:rPr>
                <w:rFonts w:ascii="Arial" w:hAnsi="Arial" w:cs="Arial"/>
                <w:b/>
                <w:bCs/>
                <w:i/>
                <w:kern w:val="0"/>
                <w:szCs w:val="22"/>
              </w:rPr>
            </w:pPr>
          </w:p>
          <w:p w:rsidR="000E7973" w:rsidRPr="000548A8" w:rsidRDefault="000E7973" w:rsidP="000548A8">
            <w:pPr>
              <w:pStyle w:val="Header"/>
              <w:tabs>
                <w:tab w:val="clear" w:pos="4320"/>
                <w:tab w:val="clear" w:pos="8640"/>
              </w:tabs>
              <w:spacing w:line="260" w:lineRule="exact"/>
              <w:rPr>
                <w:rFonts w:ascii="Arial" w:hAnsi="Arial" w:cs="Arial"/>
                <w:b/>
                <w:bCs/>
                <w:i/>
                <w:kern w:val="0"/>
                <w:szCs w:val="22"/>
              </w:rPr>
            </w:pPr>
          </w:p>
          <w:p w:rsidR="000E7973" w:rsidRPr="000548A8" w:rsidRDefault="000E7973" w:rsidP="000548A8">
            <w:pPr>
              <w:pStyle w:val="Header"/>
              <w:tabs>
                <w:tab w:val="clear" w:pos="4320"/>
                <w:tab w:val="clear" w:pos="8640"/>
              </w:tabs>
              <w:spacing w:line="260" w:lineRule="exact"/>
              <w:rPr>
                <w:rFonts w:ascii="Arial" w:hAnsi="Arial" w:cs="Arial"/>
                <w:b/>
                <w:bCs/>
                <w:i/>
                <w:kern w:val="0"/>
                <w:szCs w:val="22"/>
              </w:rPr>
            </w:pPr>
            <w:r w:rsidRPr="000548A8">
              <w:rPr>
                <w:rFonts w:ascii="Arial" w:hAnsi="Arial" w:cs="Arial"/>
                <w:b/>
                <w:bCs/>
                <w:i/>
                <w:kern w:val="0"/>
                <w:szCs w:val="22"/>
              </w:rPr>
              <w:t>NOTE: A battery cannot be added to a battery.</w:t>
            </w:r>
          </w:p>
          <w:p w:rsidR="000E7973" w:rsidRPr="000548A8" w:rsidRDefault="000E7973"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br/>
            </w:r>
          </w:p>
        </w:tc>
        <w:tc>
          <w:tcPr>
            <w:tcW w:w="5868" w:type="dxa"/>
          </w:tcPr>
          <w:p w:rsidR="00415665" w:rsidRPr="000548A8" w:rsidRDefault="000E7973"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 xml:space="preserve">To add a test, place cursor in the single white box marked Add Spec Test. </w:t>
            </w:r>
          </w:p>
          <w:p w:rsidR="000E7973" w:rsidRPr="000548A8" w:rsidRDefault="000E7973"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Click on the search box to open Select Blood Bank Test Code.</w:t>
            </w:r>
          </w:p>
          <w:p w:rsidR="000E7973" w:rsidRPr="000548A8" w:rsidRDefault="000E7973"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Use search according to code or description using radio dial buttons. Click on Search without any entry to open all options.</w:t>
            </w:r>
          </w:p>
          <w:p w:rsidR="000E7973" w:rsidRPr="000548A8" w:rsidRDefault="000E7973"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Highlight the test to add and Select. The selected test will be added above to the Specimen Testing battery.</w:t>
            </w:r>
          </w:p>
          <w:p w:rsidR="000E7973" w:rsidRPr="000548A8" w:rsidRDefault="000E7973" w:rsidP="000548A8">
            <w:pPr>
              <w:pStyle w:val="Header"/>
              <w:numPr>
                <w:ilvl w:val="0"/>
                <w:numId w:val="35"/>
              </w:numPr>
              <w:spacing w:line="260" w:lineRule="exact"/>
              <w:rPr>
                <w:rFonts w:ascii="Arial" w:hAnsi="Arial" w:cs="Arial"/>
                <w:bCs/>
                <w:kern w:val="0"/>
                <w:szCs w:val="22"/>
              </w:rPr>
            </w:pPr>
            <w:r w:rsidRPr="000548A8">
              <w:rPr>
                <w:rFonts w:ascii="Arial" w:hAnsi="Arial" w:cs="Arial"/>
                <w:bCs/>
                <w:kern w:val="0"/>
                <w:szCs w:val="22"/>
              </w:rPr>
              <w:t>If the chosen test cannot be added it could be that it is not allowed on that battery or that the test chosen is a battery in itself, which must be ordered separately.</w:t>
            </w:r>
          </w:p>
        </w:tc>
      </w:tr>
    </w:tbl>
    <w:p w:rsidR="000548A8" w:rsidRDefault="000548A8">
      <w:r>
        <w:lastRenderedPageBreak/>
        <w:br w:type="page"/>
      </w:r>
    </w:p>
    <w:tbl>
      <w:tblPr>
        <w:tblStyle w:val="TableGrid"/>
        <w:tblW w:w="0" w:type="auto"/>
        <w:tblLook w:val="04A0" w:firstRow="1" w:lastRow="0" w:firstColumn="1" w:lastColumn="0" w:noHBand="0" w:noVBand="1"/>
      </w:tblPr>
      <w:tblGrid>
        <w:gridCol w:w="522"/>
        <w:gridCol w:w="3186"/>
        <w:gridCol w:w="5868"/>
      </w:tblGrid>
      <w:tr w:rsidR="000548A8" w:rsidRPr="000548A8" w:rsidTr="00F34596">
        <w:tc>
          <w:tcPr>
            <w:tcW w:w="522" w:type="dxa"/>
          </w:tcPr>
          <w:p w:rsidR="000548A8" w:rsidRPr="000548A8" w:rsidRDefault="000548A8" w:rsidP="00773612">
            <w:pPr>
              <w:pStyle w:val="Header"/>
              <w:tabs>
                <w:tab w:val="clear" w:pos="4320"/>
                <w:tab w:val="clear" w:pos="8640"/>
              </w:tabs>
              <w:spacing w:line="260" w:lineRule="exact"/>
              <w:rPr>
                <w:rFonts w:ascii="Arial" w:hAnsi="Arial" w:cs="Arial"/>
                <w:b/>
                <w:bCs/>
                <w:kern w:val="0"/>
                <w:szCs w:val="22"/>
              </w:rPr>
            </w:pPr>
          </w:p>
        </w:tc>
        <w:tc>
          <w:tcPr>
            <w:tcW w:w="3186" w:type="dxa"/>
          </w:tcPr>
          <w:p w:rsidR="000548A8" w:rsidRPr="000548A8" w:rsidRDefault="000548A8" w:rsidP="00773612">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Actions</w:t>
            </w:r>
          </w:p>
        </w:tc>
        <w:tc>
          <w:tcPr>
            <w:tcW w:w="5868" w:type="dxa"/>
          </w:tcPr>
          <w:p w:rsidR="000548A8" w:rsidRPr="000548A8" w:rsidRDefault="000548A8" w:rsidP="00773612">
            <w:pPr>
              <w:pStyle w:val="Header"/>
              <w:tabs>
                <w:tab w:val="clear" w:pos="4320"/>
                <w:tab w:val="clear" w:pos="8640"/>
              </w:tabs>
              <w:spacing w:line="260" w:lineRule="exact"/>
              <w:rPr>
                <w:rFonts w:ascii="Arial" w:hAnsi="Arial" w:cs="Arial"/>
                <w:b/>
                <w:bCs/>
                <w:kern w:val="0"/>
                <w:szCs w:val="22"/>
              </w:rPr>
            </w:pPr>
            <w:r w:rsidRPr="000548A8">
              <w:rPr>
                <w:rFonts w:ascii="Arial" w:hAnsi="Arial" w:cs="Arial"/>
                <w:b/>
                <w:bCs/>
                <w:kern w:val="0"/>
                <w:szCs w:val="22"/>
              </w:rPr>
              <w:t>Computer Processes</w:t>
            </w:r>
          </w:p>
        </w:tc>
      </w:tr>
      <w:tr w:rsidR="0022143E" w:rsidRPr="000548A8" w:rsidTr="00F34596">
        <w:tc>
          <w:tcPr>
            <w:tcW w:w="522" w:type="dxa"/>
          </w:tcPr>
          <w:p w:rsidR="0022143E" w:rsidRPr="000548A8" w:rsidRDefault="0022143E"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1</w:t>
            </w:r>
            <w:r w:rsidR="00717511" w:rsidRPr="000548A8">
              <w:rPr>
                <w:rFonts w:ascii="Arial" w:hAnsi="Arial" w:cs="Arial"/>
                <w:bCs/>
                <w:kern w:val="0"/>
                <w:szCs w:val="22"/>
              </w:rPr>
              <w:t>3</w:t>
            </w:r>
          </w:p>
        </w:tc>
        <w:tc>
          <w:tcPr>
            <w:tcW w:w="3186" w:type="dxa"/>
          </w:tcPr>
          <w:p w:rsidR="0022143E" w:rsidRPr="000548A8" w:rsidRDefault="0022143E" w:rsidP="000548A8">
            <w:pPr>
              <w:pStyle w:val="Heade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General information</w:t>
            </w:r>
          </w:p>
        </w:tc>
        <w:tc>
          <w:tcPr>
            <w:tcW w:w="5868" w:type="dxa"/>
          </w:tcPr>
          <w:p w:rsidR="0022143E" w:rsidRPr="000548A8" w:rsidRDefault="0022143E" w:rsidP="000548A8">
            <w:pPr>
              <w:pStyle w:val="Header"/>
              <w:numPr>
                <w:ilvl w:val="0"/>
                <w:numId w:val="35"/>
              </w:numPr>
              <w:tabs>
                <w:tab w:val="clear" w:pos="4320"/>
                <w:tab w:val="clear" w:pos="8640"/>
              </w:tabs>
              <w:spacing w:line="260" w:lineRule="exact"/>
              <w:rPr>
                <w:rFonts w:ascii="Arial" w:hAnsi="Arial" w:cs="Arial"/>
                <w:bCs/>
                <w:kern w:val="0"/>
                <w:szCs w:val="22"/>
              </w:rPr>
            </w:pPr>
            <w:r w:rsidRPr="000548A8">
              <w:rPr>
                <w:rFonts w:ascii="Arial" w:hAnsi="Arial" w:cs="Arial"/>
                <w:bCs/>
                <w:kern w:val="0"/>
                <w:szCs w:val="22"/>
              </w:rPr>
              <w:t>Any blue highlighted test field can be changed to type in the text code by using one semi colon. This changes the box from blue to grey fuzzy outline. To free text use two semi colons then type in field.</w:t>
            </w:r>
          </w:p>
        </w:tc>
      </w:tr>
    </w:tbl>
    <w:p w:rsidR="00E539F9" w:rsidRPr="000548A8" w:rsidRDefault="00E539F9" w:rsidP="000548A8">
      <w:pPr>
        <w:pStyle w:val="Header"/>
        <w:tabs>
          <w:tab w:val="clear" w:pos="4320"/>
          <w:tab w:val="clear" w:pos="8640"/>
        </w:tabs>
        <w:spacing w:line="260" w:lineRule="exact"/>
        <w:rPr>
          <w:rFonts w:ascii="Arial" w:hAnsi="Arial" w:cs="Arial"/>
          <w:b/>
          <w:kern w:val="0"/>
          <w:sz w:val="22"/>
          <w:szCs w:val="22"/>
        </w:rPr>
      </w:pPr>
    </w:p>
    <w:p w:rsidR="00FA11BC" w:rsidRPr="000548A8" w:rsidRDefault="00FA11BC" w:rsidP="000548A8">
      <w:pPr>
        <w:spacing w:line="276" w:lineRule="auto"/>
        <w:rPr>
          <w:rFonts w:ascii="Arial" w:eastAsia="Times New Roman" w:hAnsi="Arial" w:cs="Arial"/>
          <w:b/>
          <w:sz w:val="22"/>
          <w:szCs w:val="22"/>
          <w:lang w:val="en-CA" w:bidi="ar-SA"/>
        </w:rPr>
      </w:pPr>
    </w:p>
    <w:p w:rsidR="007B1AE8" w:rsidRPr="000548A8" w:rsidRDefault="009F3B32" w:rsidP="000548A8">
      <w:pPr>
        <w:pStyle w:val="Header"/>
        <w:tabs>
          <w:tab w:val="clear" w:pos="4320"/>
          <w:tab w:val="clear" w:pos="8640"/>
        </w:tabs>
        <w:spacing w:line="260" w:lineRule="exact"/>
        <w:rPr>
          <w:rFonts w:ascii="Arial" w:hAnsi="Arial" w:cs="Arial"/>
          <w:b/>
          <w:kern w:val="0"/>
          <w:sz w:val="22"/>
          <w:szCs w:val="22"/>
        </w:rPr>
      </w:pPr>
      <w:r w:rsidRPr="000548A8">
        <w:rPr>
          <w:rFonts w:ascii="Arial" w:hAnsi="Arial" w:cs="Arial"/>
          <w:b/>
          <w:kern w:val="0"/>
          <w:sz w:val="22"/>
          <w:szCs w:val="22"/>
        </w:rPr>
        <w:t xml:space="preserve">Related Documents: </w:t>
      </w:r>
    </w:p>
    <w:p w:rsidR="004729D4" w:rsidRDefault="001F496E" w:rsidP="00AD4EF1">
      <w:pPr>
        <w:pStyle w:val="Header"/>
        <w:numPr>
          <w:ilvl w:val="0"/>
          <w:numId w:val="36"/>
        </w:numPr>
        <w:tabs>
          <w:tab w:val="clear" w:pos="4320"/>
          <w:tab w:val="clear" w:pos="8640"/>
        </w:tabs>
        <w:spacing w:line="260" w:lineRule="exact"/>
        <w:rPr>
          <w:rFonts w:ascii="Arial" w:hAnsi="Arial" w:cs="Arial"/>
          <w:kern w:val="0"/>
          <w:sz w:val="22"/>
          <w:szCs w:val="22"/>
        </w:rPr>
      </w:pPr>
      <w:r>
        <w:rPr>
          <w:rFonts w:ascii="Arial" w:hAnsi="Arial" w:cs="Arial"/>
          <w:kern w:val="0"/>
          <w:sz w:val="22"/>
          <w:szCs w:val="22"/>
        </w:rPr>
        <w:t>SQ Order Entry</w:t>
      </w:r>
    </w:p>
    <w:p w:rsidR="001F496E" w:rsidRPr="00AD4EF1" w:rsidRDefault="001F496E" w:rsidP="00AD4EF1">
      <w:pPr>
        <w:pStyle w:val="Header"/>
        <w:numPr>
          <w:ilvl w:val="0"/>
          <w:numId w:val="36"/>
        </w:numPr>
        <w:tabs>
          <w:tab w:val="clear" w:pos="4320"/>
          <w:tab w:val="clear" w:pos="8640"/>
        </w:tabs>
        <w:spacing w:line="260" w:lineRule="exact"/>
        <w:rPr>
          <w:rFonts w:ascii="Arial" w:hAnsi="Arial" w:cs="Arial"/>
          <w:kern w:val="0"/>
          <w:sz w:val="22"/>
          <w:szCs w:val="22"/>
        </w:rPr>
      </w:pPr>
      <w:r>
        <w:rPr>
          <w:rFonts w:ascii="Arial" w:hAnsi="Arial" w:cs="Arial"/>
          <w:kern w:val="0"/>
          <w:sz w:val="22"/>
          <w:szCs w:val="22"/>
        </w:rPr>
        <w:t>SQ Blood Order Processing Overview</w:t>
      </w:r>
    </w:p>
    <w:p w:rsidR="009F3B32" w:rsidRPr="00AD4EF1" w:rsidRDefault="00AD4EF1" w:rsidP="00AD4EF1">
      <w:pPr>
        <w:pStyle w:val="Header"/>
        <w:numPr>
          <w:ilvl w:val="0"/>
          <w:numId w:val="36"/>
        </w:numPr>
        <w:tabs>
          <w:tab w:val="clear" w:pos="4320"/>
          <w:tab w:val="clear" w:pos="8640"/>
        </w:tabs>
        <w:spacing w:line="260" w:lineRule="exact"/>
        <w:rPr>
          <w:rFonts w:ascii="Arial" w:hAnsi="Arial" w:cs="Arial"/>
          <w:kern w:val="0"/>
          <w:sz w:val="22"/>
          <w:szCs w:val="22"/>
        </w:rPr>
      </w:pPr>
      <w:r>
        <w:rPr>
          <w:rFonts w:ascii="Arial" w:hAnsi="Arial" w:cs="Arial"/>
          <w:kern w:val="0"/>
          <w:sz w:val="22"/>
          <w:szCs w:val="22"/>
        </w:rPr>
        <w:t xml:space="preserve">ABO/D </w:t>
      </w:r>
      <w:r w:rsidR="001F496E">
        <w:rPr>
          <w:rFonts w:ascii="Arial" w:hAnsi="Arial" w:cs="Arial"/>
          <w:kern w:val="0"/>
          <w:sz w:val="22"/>
          <w:szCs w:val="22"/>
        </w:rPr>
        <w:t>Testing by Tube Method</w:t>
      </w:r>
    </w:p>
    <w:p w:rsidR="009F3B32" w:rsidRPr="00AD4EF1" w:rsidRDefault="009F3B32" w:rsidP="00AD4EF1">
      <w:pPr>
        <w:pStyle w:val="ListParagraph"/>
        <w:numPr>
          <w:ilvl w:val="0"/>
          <w:numId w:val="36"/>
        </w:numPr>
        <w:rPr>
          <w:rFonts w:ascii="Arial" w:eastAsia="Times New Roman" w:hAnsi="Arial" w:cs="Arial"/>
          <w:sz w:val="22"/>
          <w:szCs w:val="22"/>
          <w:lang w:val="en-CA" w:bidi="ar-SA"/>
        </w:rPr>
      </w:pPr>
      <w:r w:rsidRPr="00AD4EF1">
        <w:rPr>
          <w:rFonts w:ascii="Arial" w:eastAsia="Times New Roman" w:hAnsi="Arial" w:cs="Arial"/>
          <w:sz w:val="22"/>
          <w:szCs w:val="22"/>
          <w:lang w:val="en-CA" w:bidi="ar-SA"/>
        </w:rPr>
        <w:t xml:space="preserve">Antibody Screen by LISS Tube </w:t>
      </w:r>
      <w:r w:rsidR="001F496E">
        <w:rPr>
          <w:rFonts w:ascii="Arial" w:eastAsia="Times New Roman" w:hAnsi="Arial" w:cs="Arial"/>
          <w:sz w:val="22"/>
          <w:szCs w:val="22"/>
          <w:lang w:val="en-CA" w:bidi="ar-SA"/>
        </w:rPr>
        <w:t>IAT Method</w:t>
      </w:r>
    </w:p>
    <w:p w:rsidR="009F3B32" w:rsidRPr="00AD4EF1" w:rsidRDefault="009F3B32" w:rsidP="000548A8">
      <w:pPr>
        <w:pStyle w:val="Header"/>
        <w:tabs>
          <w:tab w:val="clear" w:pos="4320"/>
          <w:tab w:val="clear" w:pos="8640"/>
        </w:tabs>
        <w:spacing w:line="260" w:lineRule="exact"/>
        <w:rPr>
          <w:rFonts w:ascii="Arial" w:hAnsi="Arial" w:cs="Arial"/>
          <w:kern w:val="0"/>
          <w:sz w:val="22"/>
          <w:szCs w:val="22"/>
        </w:rPr>
      </w:pPr>
    </w:p>
    <w:p w:rsidR="007B1AE8" w:rsidRPr="000548A8" w:rsidRDefault="007B1AE8" w:rsidP="000548A8">
      <w:pPr>
        <w:pStyle w:val="Header"/>
        <w:tabs>
          <w:tab w:val="clear" w:pos="4320"/>
          <w:tab w:val="clear" w:pos="8640"/>
        </w:tabs>
        <w:spacing w:line="260" w:lineRule="exact"/>
        <w:rPr>
          <w:rFonts w:ascii="Arial" w:hAnsi="Arial" w:cs="Arial"/>
          <w:b/>
          <w:kern w:val="0"/>
          <w:sz w:val="22"/>
          <w:szCs w:val="22"/>
        </w:rPr>
      </w:pPr>
    </w:p>
    <w:p w:rsidR="007B1AE8" w:rsidRDefault="00AD4EF1" w:rsidP="000548A8">
      <w:pPr>
        <w:pStyle w:val="Header"/>
        <w:tabs>
          <w:tab w:val="clear" w:pos="4320"/>
          <w:tab w:val="clear" w:pos="8640"/>
        </w:tabs>
        <w:spacing w:line="260" w:lineRule="exact"/>
        <w:rPr>
          <w:rFonts w:ascii="Arial" w:hAnsi="Arial" w:cs="Arial"/>
          <w:b/>
          <w:kern w:val="0"/>
          <w:sz w:val="22"/>
          <w:szCs w:val="22"/>
        </w:rPr>
      </w:pPr>
      <w:r>
        <w:rPr>
          <w:rFonts w:ascii="Arial" w:hAnsi="Arial" w:cs="Arial"/>
          <w:b/>
          <w:kern w:val="0"/>
          <w:sz w:val="22"/>
          <w:szCs w:val="22"/>
        </w:rPr>
        <w:t>References:</w:t>
      </w:r>
    </w:p>
    <w:p w:rsidR="00AD4EF1" w:rsidRDefault="00AD4EF1" w:rsidP="000548A8">
      <w:pPr>
        <w:pStyle w:val="Header"/>
        <w:tabs>
          <w:tab w:val="clear" w:pos="4320"/>
          <w:tab w:val="clear" w:pos="8640"/>
        </w:tabs>
        <w:spacing w:line="260" w:lineRule="exact"/>
        <w:rPr>
          <w:rFonts w:ascii="Arial" w:hAnsi="Arial" w:cs="Arial"/>
          <w:b/>
          <w:kern w:val="0"/>
          <w:sz w:val="22"/>
          <w:szCs w:val="22"/>
        </w:rPr>
      </w:pPr>
    </w:p>
    <w:p w:rsidR="00AD4EF1" w:rsidRPr="00AD4EF1" w:rsidRDefault="001F496E" w:rsidP="00AD4EF1">
      <w:pPr>
        <w:pStyle w:val="Header"/>
        <w:numPr>
          <w:ilvl w:val="0"/>
          <w:numId w:val="37"/>
        </w:numPr>
        <w:tabs>
          <w:tab w:val="clear" w:pos="4320"/>
          <w:tab w:val="clear" w:pos="8640"/>
        </w:tabs>
        <w:spacing w:line="260" w:lineRule="exact"/>
        <w:rPr>
          <w:rFonts w:ascii="Arial" w:hAnsi="Arial" w:cs="Arial"/>
          <w:kern w:val="0"/>
          <w:sz w:val="22"/>
          <w:szCs w:val="22"/>
        </w:rPr>
      </w:pPr>
      <w:r>
        <w:rPr>
          <w:rFonts w:ascii="Arial" w:hAnsi="Arial" w:cs="Arial"/>
          <w:kern w:val="0"/>
          <w:sz w:val="22"/>
          <w:szCs w:val="22"/>
        </w:rPr>
        <w:t>Blood Bank User Guide, Misys Laboratory</w:t>
      </w:r>
    </w:p>
    <w:sectPr w:rsidR="00AD4EF1" w:rsidRPr="00AD4EF1" w:rsidSect="00AD4E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AA" w:rsidRDefault="00213CAA" w:rsidP="00E539F9">
      <w:r>
        <w:separator/>
      </w:r>
    </w:p>
  </w:endnote>
  <w:endnote w:type="continuationSeparator" w:id="0">
    <w:p w:rsidR="00213CAA" w:rsidRDefault="00213CAA"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B5" w:rsidRDefault="003E0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719"/>
      <w:docPartObj>
        <w:docPartGallery w:val="Page Numbers (Bottom of Page)"/>
        <w:docPartUnique/>
      </w:docPartObj>
    </w:sdtPr>
    <w:sdtEndPr/>
    <w:sdtContent>
      <w:sdt>
        <w:sdtPr>
          <w:id w:val="565050523"/>
          <w:docPartObj>
            <w:docPartGallery w:val="Page Numbers (Top of Page)"/>
            <w:docPartUnique/>
          </w:docPartObj>
        </w:sdtPr>
        <w:sdtEndPr/>
        <w:sdtContent>
          <w:p w:rsidR="00646B17" w:rsidRDefault="00646B17">
            <w:pPr>
              <w:pStyle w:val="Footer"/>
              <w:jc w:val="right"/>
            </w:pPr>
            <w:r>
              <w:t xml:space="preserve">Page </w:t>
            </w:r>
            <w:r w:rsidR="004628EA">
              <w:rPr>
                <w:b/>
              </w:rPr>
              <w:fldChar w:fldCharType="begin"/>
            </w:r>
            <w:r>
              <w:rPr>
                <w:b/>
              </w:rPr>
              <w:instrText xml:space="preserve"> PAGE </w:instrText>
            </w:r>
            <w:r w:rsidR="004628EA">
              <w:rPr>
                <w:b/>
              </w:rPr>
              <w:fldChar w:fldCharType="separate"/>
            </w:r>
            <w:r w:rsidR="003E06B5">
              <w:rPr>
                <w:b/>
                <w:noProof/>
              </w:rPr>
              <w:t>5</w:t>
            </w:r>
            <w:r w:rsidR="004628EA">
              <w:rPr>
                <w:b/>
              </w:rPr>
              <w:fldChar w:fldCharType="end"/>
            </w:r>
            <w:r>
              <w:t xml:space="preserve"> of </w:t>
            </w:r>
            <w:r w:rsidR="004628EA">
              <w:rPr>
                <w:b/>
              </w:rPr>
              <w:fldChar w:fldCharType="begin"/>
            </w:r>
            <w:r>
              <w:rPr>
                <w:b/>
              </w:rPr>
              <w:instrText xml:space="preserve"> NUMPAGES  </w:instrText>
            </w:r>
            <w:r w:rsidR="004628EA">
              <w:rPr>
                <w:b/>
              </w:rPr>
              <w:fldChar w:fldCharType="separate"/>
            </w:r>
            <w:r w:rsidR="003E06B5">
              <w:rPr>
                <w:b/>
                <w:noProof/>
              </w:rPr>
              <w:t>5</w:t>
            </w:r>
            <w:r w:rsidR="004628EA">
              <w:rPr>
                <w:b/>
              </w:rPr>
              <w:fldChar w:fldCharType="end"/>
            </w:r>
          </w:p>
        </w:sdtContent>
      </w:sdt>
    </w:sdtContent>
  </w:sdt>
  <w:p w:rsidR="001F496E" w:rsidRDefault="001F496E" w:rsidP="001F496E">
    <w:pPr>
      <w:pStyle w:val="Footer"/>
      <w:rPr>
        <w:rFonts w:ascii="Arial" w:hAnsi="Arial" w:cs="Arial"/>
        <w:sz w:val="20"/>
        <w:szCs w:val="20"/>
      </w:rPr>
    </w:pPr>
    <w:r>
      <w:rPr>
        <w:rFonts w:ascii="Arial" w:hAnsi="Arial" w:cs="Arial"/>
        <w:sz w:val="20"/>
        <w:szCs w:val="20"/>
      </w:rPr>
      <w:t>Transfusion Services Laboratory</w:t>
    </w:r>
  </w:p>
  <w:p w:rsidR="001F496E" w:rsidRDefault="001F496E" w:rsidP="001F496E">
    <w:pPr>
      <w:pStyle w:val="Footer"/>
      <w:rPr>
        <w:rFonts w:ascii="Arial" w:hAnsi="Arial" w:cs="Arial"/>
        <w:sz w:val="20"/>
        <w:szCs w:val="20"/>
      </w:rPr>
    </w:pPr>
    <w:r>
      <w:rPr>
        <w:rFonts w:ascii="Arial" w:hAnsi="Arial" w:cs="Arial"/>
        <w:sz w:val="20"/>
        <w:szCs w:val="20"/>
      </w:rPr>
      <w:t>Harborview Medical Center, 325 Ninth Ave. Seattle, WA 98104</w:t>
    </w:r>
  </w:p>
  <w:p w:rsidR="006A68F0" w:rsidRDefault="006A68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B5" w:rsidRDefault="003E0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AA" w:rsidRDefault="00213CAA" w:rsidP="00E539F9">
      <w:r>
        <w:separator/>
      </w:r>
    </w:p>
  </w:footnote>
  <w:footnote w:type="continuationSeparator" w:id="0">
    <w:p w:rsidR="00213CAA" w:rsidRDefault="00213CAA"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B5" w:rsidRDefault="003E0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F1" w:rsidRPr="001F496E" w:rsidRDefault="00AD4EF1">
    <w:pPr>
      <w:pStyle w:val="Header"/>
      <w:rPr>
        <w:rFonts w:ascii="Arial" w:hAnsi="Arial" w:cs="Arial"/>
        <w:sz w:val="22"/>
        <w:szCs w:val="22"/>
      </w:rPr>
    </w:pPr>
    <w:r w:rsidRPr="001F496E">
      <w:rPr>
        <w:rFonts w:ascii="Arial" w:hAnsi="Arial" w:cs="Arial"/>
        <w:sz w:val="22"/>
        <w:szCs w:val="22"/>
      </w:rPr>
      <w:t>Blood Order Processing – TSCR (Type and Screen)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A8" w:rsidRDefault="000548A8" w:rsidP="00AD4EF1">
    <w:pPr>
      <w:ind w:left="-360" w:hanging="90"/>
      <w:jc w:val="both"/>
      <w:rPr>
        <w:rFonts w:ascii="Times New Roman" w:eastAsia="Times New Roman" w:hAnsi="Times New Roman"/>
        <w:szCs w:val="20"/>
        <w:lang w:bidi="ar-SA"/>
      </w:rPr>
    </w:pPr>
    <w:r>
      <w:rPr>
        <w:rFonts w:ascii="Verdana" w:eastAsia="Times New Roman" w:hAnsi="Verdana"/>
        <w:noProof/>
        <w:color w:val="0082D9"/>
        <w:sz w:val="17"/>
        <w:szCs w:val="17"/>
        <w:lang w:bidi="ar-SA"/>
      </w:rPr>
      <w:drawing>
        <wp:inline distT="0" distB="0" distL="0" distR="0">
          <wp:extent cx="6400800" cy="673100"/>
          <wp:effectExtent l="19050" t="0" r="0" b="0"/>
          <wp:docPr id="7"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pic:cNvPicPr>
                    <a:picLocks noChangeAspect="1" noChangeArrowheads="1"/>
                  </pic:cNvPicPr>
                </pic:nvPicPr>
                <pic:blipFill>
                  <a:blip r:embed="rId2"/>
                  <a:srcRect/>
                  <a:stretch>
                    <a:fillRect/>
                  </a:stretch>
                </pic:blipFill>
                <pic:spPr bwMode="auto">
                  <a:xfrm>
                    <a:off x="0" y="0"/>
                    <a:ext cx="6400800" cy="673100"/>
                  </a:xfrm>
                  <a:prstGeom prst="rect">
                    <a:avLst/>
                  </a:prstGeom>
                  <a:noFill/>
                  <a:ln w="9525">
                    <a:noFill/>
                    <a:miter lim="800000"/>
                    <a:headEnd/>
                    <a:tailEnd/>
                  </a:ln>
                </pic:spPr>
              </pic:pic>
            </a:graphicData>
          </a:graphic>
        </wp:inline>
      </w:drawing>
    </w:r>
  </w:p>
  <w:p w:rsidR="00AD4EF1" w:rsidRPr="000548A8" w:rsidRDefault="00AD4EF1" w:rsidP="00AD4EF1">
    <w:pPr>
      <w:ind w:left="-360" w:hanging="90"/>
      <w:jc w:val="both"/>
      <w:rPr>
        <w:rFonts w:ascii="Times New Roman" w:eastAsia="Times New Roman" w:hAnsi="Times New Roman"/>
        <w:szCs w:val="20"/>
        <w:lang w:bidi="ar-SA"/>
      </w:rP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0548A8" w:rsidRPr="000548A8" w:rsidTr="00773612">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0548A8" w:rsidRPr="00AB4ABA" w:rsidRDefault="000548A8" w:rsidP="000548A8">
          <w:pPr>
            <w:rPr>
              <w:rFonts w:ascii="Arial" w:eastAsia="Times New Roman" w:hAnsi="Arial" w:cs="Arial"/>
              <w:b/>
              <w:lang w:bidi="ar-SA"/>
            </w:rPr>
          </w:pPr>
          <w:r w:rsidRPr="00AB4ABA">
            <w:rPr>
              <w:rFonts w:ascii="Arial" w:eastAsia="Times New Roman" w:hAnsi="Arial" w:cs="Arial"/>
              <w:b/>
              <w:sz w:val="22"/>
              <w:szCs w:val="22"/>
              <w:lang w:bidi="ar-SA"/>
            </w:rPr>
            <w:t xml:space="preserve">University of Washington, </w:t>
          </w:r>
        </w:p>
        <w:p w:rsidR="000548A8" w:rsidRPr="00AB4ABA" w:rsidRDefault="000548A8" w:rsidP="000548A8">
          <w:pPr>
            <w:rPr>
              <w:rFonts w:ascii="Arial" w:eastAsia="Times New Roman" w:hAnsi="Arial" w:cs="Arial"/>
              <w:b/>
              <w:lang w:bidi="ar-SA"/>
            </w:rPr>
          </w:pPr>
          <w:r w:rsidRPr="00AB4ABA">
            <w:rPr>
              <w:rFonts w:ascii="Arial" w:eastAsia="Times New Roman" w:hAnsi="Arial" w:cs="Arial"/>
              <w:b/>
              <w:sz w:val="22"/>
              <w:szCs w:val="22"/>
              <w:lang w:bidi="ar-SA"/>
            </w:rPr>
            <w:t>Harborview Medical Center</w:t>
          </w:r>
        </w:p>
        <w:p w:rsidR="000548A8" w:rsidRPr="00AB4ABA" w:rsidRDefault="000548A8" w:rsidP="000548A8">
          <w:pPr>
            <w:rPr>
              <w:rFonts w:ascii="Arial" w:eastAsia="Times New Roman" w:hAnsi="Arial" w:cs="Arial"/>
              <w:b/>
              <w:lang w:bidi="ar-SA"/>
            </w:rPr>
          </w:pPr>
          <w:r w:rsidRPr="00AB4ABA">
            <w:rPr>
              <w:rFonts w:ascii="Arial" w:eastAsia="Times New Roman" w:hAnsi="Arial" w:cs="Arial"/>
              <w:b/>
              <w:sz w:val="22"/>
              <w:szCs w:val="22"/>
              <w:lang w:bidi="ar-SA"/>
            </w:rPr>
            <w:t>325 9</w:t>
          </w:r>
          <w:r w:rsidRPr="00AB4ABA">
            <w:rPr>
              <w:rFonts w:ascii="Arial" w:eastAsia="Times New Roman" w:hAnsi="Arial" w:cs="Arial"/>
              <w:b/>
              <w:sz w:val="22"/>
              <w:szCs w:val="22"/>
              <w:vertAlign w:val="superscript"/>
              <w:lang w:bidi="ar-SA"/>
            </w:rPr>
            <w:t>th</w:t>
          </w:r>
          <w:r w:rsidRPr="00AB4ABA">
            <w:rPr>
              <w:rFonts w:ascii="Arial" w:eastAsia="Times New Roman" w:hAnsi="Arial" w:cs="Arial"/>
              <w:b/>
              <w:sz w:val="22"/>
              <w:szCs w:val="22"/>
              <w:lang w:bidi="ar-SA"/>
            </w:rPr>
            <w:t xml:space="preserve"> Ave. Seattle, WA,  98104</w:t>
          </w:r>
        </w:p>
        <w:p w:rsidR="000548A8" w:rsidRPr="00AB4ABA" w:rsidRDefault="000548A8" w:rsidP="000548A8">
          <w:pPr>
            <w:rPr>
              <w:rFonts w:ascii="Arial" w:eastAsia="Times New Roman" w:hAnsi="Arial" w:cs="Arial"/>
              <w:b/>
              <w:lang w:bidi="ar-SA"/>
            </w:rPr>
          </w:pPr>
          <w:r w:rsidRPr="00AB4ABA">
            <w:rPr>
              <w:rFonts w:ascii="Arial" w:eastAsia="Times New Roman" w:hAnsi="Arial" w:cs="Arial"/>
              <w:b/>
              <w:sz w:val="22"/>
              <w:szCs w:val="22"/>
              <w:lang w:bidi="ar-SA"/>
            </w:rPr>
            <w:t>Transfusion Services Laboratory</w:t>
          </w:r>
        </w:p>
        <w:p w:rsidR="000548A8" w:rsidRPr="00AB4ABA" w:rsidRDefault="000548A8" w:rsidP="000548A8">
          <w:pPr>
            <w:rPr>
              <w:rFonts w:ascii="Arial" w:eastAsia="Times New Roman" w:hAnsi="Arial" w:cs="Arial"/>
              <w:b/>
              <w:lang w:bidi="ar-SA"/>
            </w:rPr>
          </w:pPr>
          <w:r w:rsidRPr="00AB4ABA">
            <w:rPr>
              <w:rFonts w:ascii="Arial" w:eastAsia="Times New Roman" w:hAnsi="Arial" w:cs="Arial"/>
              <w:b/>
              <w:sz w:val="22"/>
              <w:szCs w:val="22"/>
              <w:lang w:bidi="ar-SA"/>
            </w:rPr>
            <w:t>Policies and Procedures Manual</w:t>
          </w:r>
        </w:p>
      </w:tc>
      <w:tc>
        <w:tcPr>
          <w:tcW w:w="2747" w:type="dxa"/>
          <w:tcBorders>
            <w:top w:val="double" w:sz="4" w:space="0" w:color="auto"/>
            <w:left w:val="nil"/>
            <w:bottom w:val="nil"/>
            <w:right w:val="single" w:sz="4" w:space="0" w:color="auto"/>
          </w:tcBorders>
        </w:tcPr>
        <w:p w:rsidR="000548A8" w:rsidRPr="00AB4ABA" w:rsidRDefault="000548A8" w:rsidP="000548A8">
          <w:pPr>
            <w:rPr>
              <w:rFonts w:ascii="Arial" w:eastAsia="Times New Roman" w:hAnsi="Arial" w:cs="Arial"/>
              <w:b/>
              <w:lang w:bidi="ar-SA"/>
            </w:rPr>
          </w:pPr>
          <w:r w:rsidRPr="00AB4ABA">
            <w:rPr>
              <w:rFonts w:ascii="Arial" w:eastAsia="Times New Roman" w:hAnsi="Arial" w:cs="Arial"/>
              <w:b/>
              <w:sz w:val="22"/>
              <w:szCs w:val="22"/>
              <w:lang w:bidi="ar-SA"/>
            </w:rPr>
            <w:t>Original Effective Date:</w:t>
          </w:r>
        </w:p>
        <w:p w:rsidR="000548A8" w:rsidRPr="00AD4EF1" w:rsidRDefault="000548A8" w:rsidP="00AD4EF1">
          <w:pPr>
            <w:jc w:val="both"/>
            <w:rPr>
              <w:rFonts w:ascii="Arial" w:eastAsia="Times New Roman" w:hAnsi="Arial" w:cs="Arial"/>
              <w:lang w:bidi="ar-SA"/>
            </w:rPr>
          </w:pPr>
          <w:r w:rsidRPr="00AD4EF1">
            <w:rPr>
              <w:rFonts w:ascii="Arial" w:eastAsia="Times New Roman" w:hAnsi="Arial" w:cs="Arial"/>
              <w:sz w:val="22"/>
              <w:szCs w:val="22"/>
              <w:lang w:bidi="ar-SA"/>
            </w:rPr>
            <w:t xml:space="preserve"> </w:t>
          </w:r>
          <w:r w:rsidR="00AD4EF1">
            <w:rPr>
              <w:rFonts w:ascii="Arial" w:eastAsia="Times New Roman" w:hAnsi="Arial" w:cs="Arial"/>
              <w:sz w:val="22"/>
              <w:szCs w:val="22"/>
              <w:lang w:bidi="ar-SA"/>
            </w:rPr>
            <w:t>April</w:t>
          </w:r>
          <w:r w:rsidRPr="00AD4EF1">
            <w:rPr>
              <w:rFonts w:ascii="Arial" w:eastAsia="Times New Roman" w:hAnsi="Arial" w:cs="Arial"/>
              <w:sz w:val="22"/>
              <w:szCs w:val="22"/>
              <w:lang w:bidi="ar-SA"/>
            </w:rPr>
            <w:t xml:space="preserve"> 1</w:t>
          </w:r>
          <w:r w:rsidRPr="00AD4EF1">
            <w:rPr>
              <w:rFonts w:ascii="Arial" w:eastAsia="Times New Roman" w:hAnsi="Arial" w:cs="Arial"/>
              <w:sz w:val="22"/>
              <w:szCs w:val="22"/>
              <w:vertAlign w:val="superscript"/>
              <w:lang w:bidi="ar-SA"/>
            </w:rPr>
            <w:t>st</w:t>
          </w:r>
          <w:r w:rsidRPr="00AD4EF1">
            <w:rPr>
              <w:rFonts w:ascii="Arial" w:eastAsia="Times New Roman" w:hAnsi="Arial" w:cs="Arial"/>
              <w:sz w:val="22"/>
              <w:szCs w:val="22"/>
              <w:lang w:bidi="ar-SA"/>
            </w:rPr>
            <w:t xml:space="preserve"> 2011</w:t>
          </w:r>
        </w:p>
      </w:tc>
      <w:tc>
        <w:tcPr>
          <w:tcW w:w="2251" w:type="dxa"/>
          <w:tcBorders>
            <w:top w:val="double" w:sz="4" w:space="0" w:color="auto"/>
            <w:left w:val="nil"/>
            <w:bottom w:val="nil"/>
          </w:tcBorders>
        </w:tcPr>
        <w:p w:rsidR="000548A8" w:rsidRPr="00AB4ABA" w:rsidRDefault="000548A8" w:rsidP="000548A8">
          <w:pPr>
            <w:jc w:val="both"/>
            <w:rPr>
              <w:rFonts w:ascii="Arial" w:eastAsia="Times New Roman" w:hAnsi="Arial" w:cs="Arial"/>
              <w:b/>
              <w:lang w:bidi="ar-SA"/>
            </w:rPr>
          </w:pPr>
          <w:r w:rsidRPr="00AB4ABA">
            <w:rPr>
              <w:rFonts w:ascii="Arial" w:eastAsia="Times New Roman" w:hAnsi="Arial" w:cs="Arial"/>
              <w:b/>
              <w:sz w:val="22"/>
              <w:szCs w:val="22"/>
              <w:lang w:bidi="ar-SA"/>
            </w:rPr>
            <w:t xml:space="preserve">Number: </w:t>
          </w:r>
        </w:p>
        <w:p w:rsidR="000548A8" w:rsidRPr="00AB4ABA" w:rsidRDefault="003E06B5" w:rsidP="000548A8">
          <w:pPr>
            <w:jc w:val="both"/>
            <w:rPr>
              <w:rFonts w:ascii="Arial" w:eastAsia="Times New Roman" w:hAnsi="Arial" w:cs="Arial"/>
              <w:b/>
              <w:lang w:bidi="ar-SA"/>
            </w:rPr>
          </w:pPr>
          <w:r>
            <w:rPr>
              <w:rFonts w:ascii="Arial" w:eastAsia="Times New Roman" w:hAnsi="Arial" w:cs="Arial"/>
              <w:b/>
              <w:lang w:bidi="ar-SA"/>
            </w:rPr>
            <w:t>5801-2</w:t>
          </w:r>
        </w:p>
      </w:tc>
    </w:tr>
    <w:tr w:rsidR="000548A8" w:rsidRPr="000548A8" w:rsidTr="00773612">
      <w:trPr>
        <w:cantSplit/>
        <w:trHeight w:val="132"/>
        <w:jc w:val="center"/>
      </w:trPr>
      <w:tc>
        <w:tcPr>
          <w:tcW w:w="5175" w:type="dxa"/>
          <w:vMerge/>
          <w:tcBorders>
            <w:top w:val="nil"/>
            <w:bottom w:val="single" w:sz="4" w:space="0" w:color="auto"/>
            <w:right w:val="single" w:sz="4" w:space="0" w:color="auto"/>
          </w:tcBorders>
        </w:tcPr>
        <w:p w:rsidR="000548A8" w:rsidRPr="00AB4ABA" w:rsidRDefault="000548A8" w:rsidP="000548A8">
          <w:pPr>
            <w:rPr>
              <w:rFonts w:ascii="Arial" w:eastAsia="Times New Roman" w:hAnsi="Arial" w:cs="Arial"/>
              <w:b/>
              <w:lang w:bidi="ar-SA"/>
            </w:rPr>
          </w:pPr>
        </w:p>
      </w:tc>
      <w:tc>
        <w:tcPr>
          <w:tcW w:w="2747" w:type="dxa"/>
          <w:tcBorders>
            <w:top w:val="single" w:sz="4" w:space="0" w:color="auto"/>
            <w:left w:val="nil"/>
            <w:bottom w:val="single" w:sz="4" w:space="0" w:color="auto"/>
            <w:right w:val="single" w:sz="4" w:space="0" w:color="auto"/>
          </w:tcBorders>
        </w:tcPr>
        <w:p w:rsidR="000548A8" w:rsidRPr="00AB4ABA" w:rsidRDefault="000548A8" w:rsidP="000548A8">
          <w:pPr>
            <w:jc w:val="both"/>
            <w:rPr>
              <w:rFonts w:ascii="Arial" w:eastAsia="Times New Roman" w:hAnsi="Arial" w:cs="Arial"/>
              <w:b/>
              <w:lang w:bidi="ar-SA"/>
            </w:rPr>
          </w:pPr>
          <w:r w:rsidRPr="00AB4ABA">
            <w:rPr>
              <w:rFonts w:ascii="Arial" w:eastAsia="Times New Roman" w:hAnsi="Arial" w:cs="Arial"/>
              <w:b/>
              <w:sz w:val="22"/>
              <w:szCs w:val="22"/>
              <w:lang w:bidi="ar-SA"/>
            </w:rPr>
            <w:t>Revision Effective Date:</w:t>
          </w:r>
        </w:p>
        <w:p w:rsidR="000548A8" w:rsidRPr="003E06B5" w:rsidRDefault="003E06B5" w:rsidP="000548A8">
          <w:pPr>
            <w:jc w:val="both"/>
            <w:rPr>
              <w:rFonts w:ascii="Arial" w:eastAsia="Times New Roman" w:hAnsi="Arial" w:cs="Arial"/>
              <w:sz w:val="22"/>
              <w:szCs w:val="22"/>
              <w:lang w:bidi="ar-SA"/>
            </w:rPr>
          </w:pPr>
          <w:r>
            <w:rPr>
              <w:rFonts w:ascii="Arial" w:eastAsia="Times New Roman" w:hAnsi="Arial" w:cs="Arial"/>
              <w:sz w:val="22"/>
              <w:szCs w:val="22"/>
              <w:lang w:bidi="ar-SA"/>
            </w:rPr>
            <w:t>5/6/13</w:t>
          </w:r>
          <w:bookmarkStart w:id="0" w:name="_GoBack"/>
          <w:bookmarkEnd w:id="0"/>
        </w:p>
      </w:tc>
      <w:tc>
        <w:tcPr>
          <w:tcW w:w="2251" w:type="dxa"/>
          <w:tcBorders>
            <w:top w:val="single" w:sz="4" w:space="0" w:color="auto"/>
            <w:left w:val="nil"/>
            <w:bottom w:val="single" w:sz="4" w:space="0" w:color="auto"/>
          </w:tcBorders>
        </w:tcPr>
        <w:p w:rsidR="000548A8" w:rsidRPr="00AD4EF1" w:rsidRDefault="000548A8" w:rsidP="000548A8">
          <w:pPr>
            <w:jc w:val="both"/>
            <w:rPr>
              <w:rFonts w:ascii="Arial" w:eastAsia="Times New Roman" w:hAnsi="Arial" w:cs="Arial"/>
              <w:lang w:bidi="ar-SA"/>
            </w:rPr>
          </w:pPr>
          <w:r w:rsidRPr="00AB4ABA">
            <w:rPr>
              <w:rFonts w:ascii="Arial" w:eastAsia="Times New Roman" w:hAnsi="Arial" w:cs="Arial"/>
              <w:b/>
              <w:sz w:val="22"/>
              <w:szCs w:val="22"/>
              <w:lang w:bidi="ar-SA"/>
            </w:rPr>
            <w:t xml:space="preserve">Pages: </w:t>
          </w:r>
          <w:r w:rsidR="00AD4EF1">
            <w:rPr>
              <w:rFonts w:ascii="Arial" w:eastAsia="Times New Roman" w:hAnsi="Arial" w:cs="Arial"/>
              <w:sz w:val="22"/>
              <w:szCs w:val="22"/>
              <w:lang w:bidi="ar-SA"/>
            </w:rPr>
            <w:t>4</w:t>
          </w:r>
        </w:p>
      </w:tc>
    </w:tr>
    <w:tr w:rsidR="000548A8" w:rsidRPr="000548A8" w:rsidTr="00773612">
      <w:trPr>
        <w:cantSplit/>
        <w:trHeight w:val="590"/>
        <w:jc w:val="center"/>
      </w:trPr>
      <w:tc>
        <w:tcPr>
          <w:tcW w:w="10173" w:type="dxa"/>
          <w:gridSpan w:val="3"/>
          <w:tcBorders>
            <w:top w:val="nil"/>
          </w:tcBorders>
          <w:vAlign w:val="center"/>
        </w:tcPr>
        <w:p w:rsidR="000548A8" w:rsidRPr="00AD4EF1" w:rsidRDefault="000548A8" w:rsidP="000548A8">
          <w:pPr>
            <w:rPr>
              <w:rFonts w:ascii="Arial" w:eastAsia="Times New Roman" w:hAnsi="Arial" w:cs="Arial"/>
              <w:b/>
              <w:sz w:val="28"/>
              <w:szCs w:val="28"/>
              <w:lang w:bidi="ar-SA"/>
            </w:rPr>
          </w:pPr>
          <w:r w:rsidRPr="00AD4EF1">
            <w:rPr>
              <w:rFonts w:ascii="Arial" w:eastAsia="Times New Roman" w:hAnsi="Arial" w:cs="Arial"/>
              <w:b/>
              <w:sz w:val="28"/>
              <w:szCs w:val="28"/>
              <w:lang w:bidi="ar-SA"/>
            </w:rPr>
            <w:t xml:space="preserve">TITLE:  </w:t>
          </w:r>
          <w:r w:rsidR="00AD4EF1" w:rsidRPr="00AD4EF1">
            <w:rPr>
              <w:rFonts w:ascii="Arial" w:eastAsia="Times New Roman" w:hAnsi="Arial" w:cs="Arial"/>
              <w:b/>
              <w:sz w:val="28"/>
              <w:szCs w:val="28"/>
              <w:lang w:bidi="ar-SA"/>
            </w:rPr>
            <w:t>Blood Order Processing</w:t>
          </w:r>
          <w:r w:rsidR="00AB4ABA" w:rsidRPr="00AD4EF1">
            <w:rPr>
              <w:rFonts w:ascii="Arial" w:eastAsia="Times New Roman" w:hAnsi="Arial" w:cs="Arial"/>
              <w:b/>
              <w:sz w:val="28"/>
              <w:szCs w:val="28"/>
              <w:lang w:bidi="ar-SA"/>
            </w:rPr>
            <w:t>—TSCR (Type and Screen)</w:t>
          </w:r>
        </w:p>
      </w:tc>
    </w:tr>
  </w:tbl>
  <w:p w:rsidR="006A68F0" w:rsidRDefault="006A6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33653"/>
    <w:multiLevelType w:val="hybridMultilevel"/>
    <w:tmpl w:val="7F4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23176EFC"/>
    <w:multiLevelType w:val="hybridMultilevel"/>
    <w:tmpl w:val="03181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B76751"/>
    <w:multiLevelType w:val="hybridMultilevel"/>
    <w:tmpl w:val="A6F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4E27ED"/>
    <w:multiLevelType w:val="hybridMultilevel"/>
    <w:tmpl w:val="8D8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E5494"/>
    <w:multiLevelType w:val="hybridMultilevel"/>
    <w:tmpl w:val="869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D2CA0"/>
    <w:multiLevelType w:val="hybridMultilevel"/>
    <w:tmpl w:val="F308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487068"/>
    <w:multiLevelType w:val="hybridMultilevel"/>
    <w:tmpl w:val="AAB0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62092"/>
    <w:multiLevelType w:val="hybridMultilevel"/>
    <w:tmpl w:val="AE54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C0427"/>
    <w:multiLevelType w:val="hybridMultilevel"/>
    <w:tmpl w:val="0A607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825CB0"/>
    <w:multiLevelType w:val="hybridMultilevel"/>
    <w:tmpl w:val="EF82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06708"/>
    <w:multiLevelType w:val="hybridMultilevel"/>
    <w:tmpl w:val="E6A4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F276D"/>
    <w:multiLevelType w:val="hybridMultilevel"/>
    <w:tmpl w:val="7B90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051300"/>
    <w:multiLevelType w:val="hybridMultilevel"/>
    <w:tmpl w:val="DE0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9088E"/>
    <w:multiLevelType w:val="hybridMultilevel"/>
    <w:tmpl w:val="D82A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3"/>
  </w:num>
  <w:num w:numId="4">
    <w:abstractNumId w:val="31"/>
  </w:num>
  <w:num w:numId="5">
    <w:abstractNumId w:val="36"/>
  </w:num>
  <w:num w:numId="6">
    <w:abstractNumId w:val="20"/>
  </w:num>
  <w:num w:numId="7">
    <w:abstractNumId w:val="21"/>
  </w:num>
  <w:num w:numId="8">
    <w:abstractNumId w:val="34"/>
  </w:num>
  <w:num w:numId="9">
    <w:abstractNumId w:val="28"/>
  </w:num>
  <w:num w:numId="10">
    <w:abstractNumId w:val="16"/>
  </w:num>
  <w:num w:numId="11">
    <w:abstractNumId w:val="3"/>
  </w:num>
  <w:num w:numId="12">
    <w:abstractNumId w:val="13"/>
  </w:num>
  <w:num w:numId="13">
    <w:abstractNumId w:val="18"/>
  </w:num>
  <w:num w:numId="14">
    <w:abstractNumId w:val="32"/>
  </w:num>
  <w:num w:numId="15">
    <w:abstractNumId w:val="14"/>
  </w:num>
  <w:num w:numId="16">
    <w:abstractNumId w:val="30"/>
  </w:num>
  <w:num w:numId="17">
    <w:abstractNumId w:val="10"/>
  </w:num>
  <w:num w:numId="18">
    <w:abstractNumId w:val="2"/>
  </w:num>
  <w:num w:numId="19">
    <w:abstractNumId w:val="22"/>
  </w:num>
  <w:num w:numId="20">
    <w:abstractNumId w:val="27"/>
  </w:num>
  <w:num w:numId="21">
    <w:abstractNumId w:val="5"/>
  </w:num>
  <w:num w:numId="22">
    <w:abstractNumId w:val="8"/>
  </w:num>
  <w:num w:numId="23">
    <w:abstractNumId w:val="0"/>
  </w:num>
  <w:num w:numId="24">
    <w:abstractNumId w:val="35"/>
  </w:num>
  <w:num w:numId="25">
    <w:abstractNumId w:val="19"/>
  </w:num>
  <w:num w:numId="26">
    <w:abstractNumId w:val="7"/>
  </w:num>
  <w:num w:numId="27">
    <w:abstractNumId w:val="15"/>
  </w:num>
  <w:num w:numId="28">
    <w:abstractNumId w:val="11"/>
  </w:num>
  <w:num w:numId="29">
    <w:abstractNumId w:val="12"/>
  </w:num>
  <w:num w:numId="30">
    <w:abstractNumId w:val="4"/>
  </w:num>
  <w:num w:numId="31">
    <w:abstractNumId w:val="24"/>
  </w:num>
  <w:num w:numId="32">
    <w:abstractNumId w:val="25"/>
  </w:num>
  <w:num w:numId="33">
    <w:abstractNumId w:val="29"/>
  </w:num>
  <w:num w:numId="34">
    <w:abstractNumId w:val="6"/>
  </w:num>
  <w:num w:numId="35">
    <w:abstractNumId w:val="17"/>
  </w:num>
  <w:num w:numId="36">
    <w:abstractNumId w:val="3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4F25"/>
    <w:rsid w:val="00024473"/>
    <w:rsid w:val="0003006C"/>
    <w:rsid w:val="0003226F"/>
    <w:rsid w:val="00042196"/>
    <w:rsid w:val="000548A8"/>
    <w:rsid w:val="00057968"/>
    <w:rsid w:val="000625C3"/>
    <w:rsid w:val="00077117"/>
    <w:rsid w:val="00080157"/>
    <w:rsid w:val="000D61D0"/>
    <w:rsid w:val="000E7973"/>
    <w:rsid w:val="000F6254"/>
    <w:rsid w:val="00135A06"/>
    <w:rsid w:val="001421B7"/>
    <w:rsid w:val="001626D4"/>
    <w:rsid w:val="001810FE"/>
    <w:rsid w:val="001D3478"/>
    <w:rsid w:val="001E67A7"/>
    <w:rsid w:val="001F0DD8"/>
    <w:rsid w:val="001F496E"/>
    <w:rsid w:val="00200828"/>
    <w:rsid w:val="00213CAA"/>
    <w:rsid w:val="0022143E"/>
    <w:rsid w:val="00226819"/>
    <w:rsid w:val="002327CA"/>
    <w:rsid w:val="00235054"/>
    <w:rsid w:val="002359B1"/>
    <w:rsid w:val="00243A12"/>
    <w:rsid w:val="00265E94"/>
    <w:rsid w:val="00280AC5"/>
    <w:rsid w:val="002811B3"/>
    <w:rsid w:val="00282F47"/>
    <w:rsid w:val="00290707"/>
    <w:rsid w:val="002950F1"/>
    <w:rsid w:val="00295805"/>
    <w:rsid w:val="002A1D71"/>
    <w:rsid w:val="002E093D"/>
    <w:rsid w:val="002F68B1"/>
    <w:rsid w:val="002F6978"/>
    <w:rsid w:val="003238B7"/>
    <w:rsid w:val="003260AA"/>
    <w:rsid w:val="0033274D"/>
    <w:rsid w:val="0035411D"/>
    <w:rsid w:val="003A0941"/>
    <w:rsid w:val="003B0CA8"/>
    <w:rsid w:val="003C23C5"/>
    <w:rsid w:val="003E06B5"/>
    <w:rsid w:val="003E7609"/>
    <w:rsid w:val="003F49E9"/>
    <w:rsid w:val="00403EE6"/>
    <w:rsid w:val="00415665"/>
    <w:rsid w:val="00442F1A"/>
    <w:rsid w:val="004628EA"/>
    <w:rsid w:val="0046398A"/>
    <w:rsid w:val="004729D4"/>
    <w:rsid w:val="004772D0"/>
    <w:rsid w:val="00490E5B"/>
    <w:rsid w:val="004B5804"/>
    <w:rsid w:val="004B6289"/>
    <w:rsid w:val="004D0823"/>
    <w:rsid w:val="004D3605"/>
    <w:rsid w:val="0052327B"/>
    <w:rsid w:val="0053775B"/>
    <w:rsid w:val="0054180C"/>
    <w:rsid w:val="00591718"/>
    <w:rsid w:val="005B2707"/>
    <w:rsid w:val="005E39C4"/>
    <w:rsid w:val="005F197C"/>
    <w:rsid w:val="005F679D"/>
    <w:rsid w:val="006010BD"/>
    <w:rsid w:val="00603F7B"/>
    <w:rsid w:val="00605ADB"/>
    <w:rsid w:val="00643E2E"/>
    <w:rsid w:val="00646B17"/>
    <w:rsid w:val="0067765A"/>
    <w:rsid w:val="00684A60"/>
    <w:rsid w:val="006A68F0"/>
    <w:rsid w:val="006A7406"/>
    <w:rsid w:val="006C0162"/>
    <w:rsid w:val="006D428D"/>
    <w:rsid w:val="00704B77"/>
    <w:rsid w:val="00716F9D"/>
    <w:rsid w:val="00717511"/>
    <w:rsid w:val="00720503"/>
    <w:rsid w:val="007239D8"/>
    <w:rsid w:val="00755BB4"/>
    <w:rsid w:val="007570E4"/>
    <w:rsid w:val="00780974"/>
    <w:rsid w:val="00784BEC"/>
    <w:rsid w:val="00797D0F"/>
    <w:rsid w:val="007B1AE8"/>
    <w:rsid w:val="007D488A"/>
    <w:rsid w:val="007E198B"/>
    <w:rsid w:val="0080231F"/>
    <w:rsid w:val="00807373"/>
    <w:rsid w:val="00810172"/>
    <w:rsid w:val="008463C3"/>
    <w:rsid w:val="00846D02"/>
    <w:rsid w:val="0085177A"/>
    <w:rsid w:val="00861179"/>
    <w:rsid w:val="00872604"/>
    <w:rsid w:val="00881B33"/>
    <w:rsid w:val="008B71FF"/>
    <w:rsid w:val="008E5C20"/>
    <w:rsid w:val="008F4A86"/>
    <w:rsid w:val="00936D13"/>
    <w:rsid w:val="00956E87"/>
    <w:rsid w:val="00962215"/>
    <w:rsid w:val="00975D57"/>
    <w:rsid w:val="00991FA5"/>
    <w:rsid w:val="009B0334"/>
    <w:rsid w:val="009C5785"/>
    <w:rsid w:val="009E47EE"/>
    <w:rsid w:val="009F3B32"/>
    <w:rsid w:val="00A134F7"/>
    <w:rsid w:val="00A20BC1"/>
    <w:rsid w:val="00A3117D"/>
    <w:rsid w:val="00A533EB"/>
    <w:rsid w:val="00A93A1A"/>
    <w:rsid w:val="00AA0003"/>
    <w:rsid w:val="00AB4ABA"/>
    <w:rsid w:val="00AD4EF1"/>
    <w:rsid w:val="00AE74E5"/>
    <w:rsid w:val="00AF2B7D"/>
    <w:rsid w:val="00B15E4F"/>
    <w:rsid w:val="00B44706"/>
    <w:rsid w:val="00B467D6"/>
    <w:rsid w:val="00B50027"/>
    <w:rsid w:val="00B72630"/>
    <w:rsid w:val="00B94FE2"/>
    <w:rsid w:val="00B972E0"/>
    <w:rsid w:val="00BC68FF"/>
    <w:rsid w:val="00BD37C6"/>
    <w:rsid w:val="00BF7CCF"/>
    <w:rsid w:val="00C01713"/>
    <w:rsid w:val="00C11E16"/>
    <w:rsid w:val="00C35C3B"/>
    <w:rsid w:val="00C366D2"/>
    <w:rsid w:val="00C447BA"/>
    <w:rsid w:val="00C704E1"/>
    <w:rsid w:val="00C869D5"/>
    <w:rsid w:val="00C9140C"/>
    <w:rsid w:val="00C944E1"/>
    <w:rsid w:val="00CF26C6"/>
    <w:rsid w:val="00D34192"/>
    <w:rsid w:val="00D35071"/>
    <w:rsid w:val="00D37F5E"/>
    <w:rsid w:val="00D44497"/>
    <w:rsid w:val="00D63CA6"/>
    <w:rsid w:val="00D84E8B"/>
    <w:rsid w:val="00D92C05"/>
    <w:rsid w:val="00DC02B5"/>
    <w:rsid w:val="00DF09FE"/>
    <w:rsid w:val="00DF36E9"/>
    <w:rsid w:val="00DF6FC4"/>
    <w:rsid w:val="00E2710B"/>
    <w:rsid w:val="00E539F9"/>
    <w:rsid w:val="00E639B5"/>
    <w:rsid w:val="00EA33F2"/>
    <w:rsid w:val="00EA65AD"/>
    <w:rsid w:val="00EE2A0E"/>
    <w:rsid w:val="00F01873"/>
    <w:rsid w:val="00F34596"/>
    <w:rsid w:val="00F52F94"/>
    <w:rsid w:val="00F53E43"/>
    <w:rsid w:val="00F57092"/>
    <w:rsid w:val="00F60DF9"/>
    <w:rsid w:val="00F738E7"/>
    <w:rsid w:val="00F861C4"/>
    <w:rsid w:val="00FA11BC"/>
    <w:rsid w:val="00FD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pPr>
      <w:spacing w:after="0" w:line="240" w:lineRule="auto"/>
    </w:pPr>
    <w:rPr>
      <w:sz w:val="24"/>
      <w:szCs w:val="24"/>
    </w:rPr>
  </w:style>
  <w:style w:type="paragraph" w:styleId="Heading1">
    <w:name w:val="heading 1"/>
    <w:basedOn w:val="Normal"/>
    <w:next w:val="Normal"/>
    <w:link w:val="Heading1Char"/>
    <w:uiPriority w:val="9"/>
    <w:qFormat/>
    <w:rsid w:val="005917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17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17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17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Theme="majorHAnsi" w:eastAsiaTheme="majorEastAsia" w:hAnsiTheme="majorHAnsi"/>
    </w:rPr>
  </w:style>
  <w:style w:type="paragraph" w:styleId="Title">
    <w:name w:val="Title"/>
    <w:basedOn w:val="Normal"/>
    <w:next w:val="Normal"/>
    <w:link w:val="TitleChar"/>
    <w:uiPriority w:val="10"/>
    <w:qFormat/>
    <w:rsid w:val="005917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17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1718"/>
    <w:rPr>
      <w:rFonts w:asciiTheme="majorHAnsi" w:eastAsiaTheme="majorEastAsia" w:hAnsiTheme="majorHAnsi"/>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Theme="minorHAnsi" w:hAnsiTheme="minorHAns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themeColor="text1" w:themeTint="A5"/>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0548A8"/>
    <w:rPr>
      <w:rFonts w:ascii="Tahoma" w:hAnsi="Tahoma" w:cs="Tahoma"/>
      <w:sz w:val="16"/>
      <w:szCs w:val="16"/>
    </w:rPr>
  </w:style>
  <w:style w:type="character" w:customStyle="1" w:styleId="BalloonTextChar">
    <w:name w:val="Balloon Text Char"/>
    <w:basedOn w:val="DefaultParagraphFont"/>
    <w:link w:val="BalloonText"/>
    <w:uiPriority w:val="99"/>
    <w:semiHidden/>
    <w:rsid w:val="00054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pPr>
      <w:spacing w:after="0" w:line="240" w:lineRule="auto"/>
    </w:pPr>
    <w:rPr>
      <w:sz w:val="24"/>
      <w:szCs w:val="24"/>
    </w:rPr>
  </w:style>
  <w:style w:type="paragraph" w:styleId="Heading1">
    <w:name w:val="heading 1"/>
    <w:basedOn w:val="Normal"/>
    <w:next w:val="Normal"/>
    <w:link w:val="Heading1Char"/>
    <w:uiPriority w:val="9"/>
    <w:qFormat/>
    <w:rsid w:val="005917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17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17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17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Theme="majorHAnsi" w:eastAsiaTheme="majorEastAsia" w:hAnsiTheme="majorHAnsi"/>
    </w:rPr>
  </w:style>
  <w:style w:type="paragraph" w:styleId="Title">
    <w:name w:val="Title"/>
    <w:basedOn w:val="Normal"/>
    <w:next w:val="Normal"/>
    <w:link w:val="TitleChar"/>
    <w:uiPriority w:val="10"/>
    <w:qFormat/>
    <w:rsid w:val="005917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17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1718"/>
    <w:rPr>
      <w:rFonts w:asciiTheme="majorHAnsi" w:eastAsiaTheme="majorEastAsia" w:hAnsiTheme="majorHAnsi"/>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Theme="minorHAnsi" w:hAnsiTheme="minorHAns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themeColor="text1" w:themeTint="A5"/>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0548A8"/>
    <w:rPr>
      <w:rFonts w:ascii="Tahoma" w:hAnsi="Tahoma" w:cs="Tahoma"/>
      <w:sz w:val="16"/>
      <w:szCs w:val="16"/>
    </w:rPr>
  </w:style>
  <w:style w:type="character" w:customStyle="1" w:styleId="BalloonTextChar">
    <w:name w:val="Balloon Text Char"/>
    <w:basedOn w:val="DefaultParagraphFont"/>
    <w:link w:val="BalloonText"/>
    <w:uiPriority w:val="99"/>
    <w:semiHidden/>
    <w:rsid w:val="00054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D054-1356-40DA-A723-2C91C834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cp:lastPrinted>2010-07-12T16:47:00Z</cp:lastPrinted>
  <dcterms:created xsi:type="dcterms:W3CDTF">2013-04-23T22:20:00Z</dcterms:created>
  <dcterms:modified xsi:type="dcterms:W3CDTF">2013-04-23T22:20:00Z</dcterms:modified>
</cp:coreProperties>
</file>