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307798" w:rsidRDefault="00F05BAF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7798">
              <w:rPr>
                <w:rFonts w:ascii="Arial" w:hAnsi="Arial" w:cs="Arial"/>
                <w:sz w:val="22"/>
                <w:szCs w:val="22"/>
              </w:rPr>
              <w:t>June 10, 2013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7F5E3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5417-1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7F5E3F" w:rsidRPr="00574A2A" w:rsidRDefault="007F5E3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307798" w:rsidRPr="00307798">
              <w:rPr>
                <w:rFonts w:ascii="Arial" w:hAnsi="Arial" w:cs="Arial"/>
                <w:b/>
                <w:sz w:val="28"/>
                <w:szCs w:val="28"/>
              </w:rPr>
              <w:t>Eluate Testing Guidelines</w:t>
            </w:r>
          </w:p>
        </w:tc>
      </w:tr>
    </w:tbl>
    <w:p w:rsidR="00574A2A" w:rsidRPr="00307798" w:rsidRDefault="00574A2A">
      <w:pPr>
        <w:rPr>
          <w:sz w:val="22"/>
          <w:szCs w:val="22"/>
        </w:rPr>
      </w:pPr>
    </w:p>
    <w:p w:rsidR="00574A2A" w:rsidRDefault="00307798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307798">
        <w:rPr>
          <w:rFonts w:ascii="Arial" w:hAnsi="Arial" w:cs="Arial"/>
          <w:b/>
          <w:sz w:val="22"/>
          <w:szCs w:val="22"/>
        </w:rPr>
        <w:t>Purpose</w:t>
      </w:r>
    </w:p>
    <w:p w:rsidR="00307798" w:rsidRDefault="00307798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07798" w:rsidRDefault="00307798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guidelines for performing eluate testing in the HMC Transfusion Service.</w:t>
      </w:r>
      <w:proofErr w:type="gramEnd"/>
    </w:p>
    <w:p w:rsidR="00307798" w:rsidRDefault="00307798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506DFD" w:rsidRDefault="00506DFD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Sample Requirements</w:t>
      </w:r>
    </w:p>
    <w:p w:rsidR="00B50F38" w:rsidRDefault="00B50F38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07798" w:rsidRPr="00506DFD" w:rsidRDefault="00506DFD" w:rsidP="00506DFD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Retain sufficient cells and plasma in the original tube for compatibility testing.</w:t>
      </w:r>
    </w:p>
    <w:p w:rsidR="00506DFD" w:rsidRPr="00506DFD" w:rsidRDefault="00506DFD" w:rsidP="00506DFD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Order entered as battery DAT</w:t>
      </w:r>
    </w:p>
    <w:p w:rsidR="00506DFD" w:rsidRDefault="00506DFD" w:rsidP="00506DFD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B50F38">
        <w:rPr>
          <w:rFonts w:ascii="Arial" w:hAnsi="Arial" w:cs="Arial"/>
          <w:sz w:val="22"/>
          <w:szCs w:val="22"/>
        </w:rPr>
        <w:t>Perform DAT prior to performing eluate.</w:t>
      </w:r>
    </w:p>
    <w:p w:rsidR="00B50F38" w:rsidRDefault="00B50F38" w:rsidP="00B50F38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B50F38" w:rsidRPr="00B50F38" w:rsidRDefault="00B50F38" w:rsidP="00B50F38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092D64" w:rsidTr="00506DFD">
        <w:tc>
          <w:tcPr>
            <w:tcW w:w="2619" w:type="dxa"/>
            <w:shd w:val="clear" w:color="auto" w:fill="BFBFBF" w:themeFill="background1" w:themeFillShade="BF"/>
          </w:tcPr>
          <w:p w:rsidR="00092D64" w:rsidRDefault="00092D6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9" w:type="dxa"/>
          </w:tcPr>
          <w:p w:rsidR="00092D64" w:rsidRDefault="00092D6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2619" w:type="dxa"/>
          </w:tcPr>
          <w:p w:rsidR="00092D64" w:rsidRDefault="00092D6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</w:tc>
        <w:tc>
          <w:tcPr>
            <w:tcW w:w="2619" w:type="dxa"/>
          </w:tcPr>
          <w:p w:rsidR="00092D64" w:rsidRDefault="00092D6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Retention</w:t>
            </w:r>
          </w:p>
        </w:tc>
      </w:tr>
      <w:tr w:rsidR="00092D64" w:rsidTr="00092D64">
        <w:tc>
          <w:tcPr>
            <w:tcW w:w="2619" w:type="dxa"/>
          </w:tcPr>
          <w:p w:rsidR="00092D64" w:rsidRDefault="00092D6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Original Sample</w:t>
            </w:r>
          </w:p>
        </w:tc>
        <w:tc>
          <w:tcPr>
            <w:tcW w:w="2619" w:type="dxa"/>
          </w:tcPr>
          <w:p w:rsidR="00092D64" w:rsidRPr="00092D64" w:rsidRDefault="00092D6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92D64">
              <w:rPr>
                <w:rFonts w:ascii="Arial" w:hAnsi="Arial" w:cs="Arial"/>
                <w:sz w:val="22"/>
                <w:szCs w:val="22"/>
              </w:rPr>
              <w:t>2-8</w:t>
            </w:r>
            <w:r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619" w:type="dxa"/>
          </w:tcPr>
          <w:p w:rsidR="00092D64" w:rsidRPr="00092D64" w:rsidRDefault="00092D6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Within 3 days of draw</w:t>
            </w:r>
          </w:p>
        </w:tc>
        <w:tc>
          <w:tcPr>
            <w:tcW w:w="2619" w:type="dxa"/>
          </w:tcPr>
          <w:p w:rsidR="00092D64" w:rsidRPr="00092D64" w:rsidRDefault="00506DF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days</w:t>
            </w:r>
          </w:p>
        </w:tc>
      </w:tr>
      <w:tr w:rsidR="00092D64" w:rsidTr="00092D64">
        <w:tc>
          <w:tcPr>
            <w:tcW w:w="2619" w:type="dxa"/>
          </w:tcPr>
          <w:p w:rsidR="00092D64" w:rsidRDefault="00506DFD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Eluate</w:t>
            </w:r>
          </w:p>
        </w:tc>
        <w:tc>
          <w:tcPr>
            <w:tcW w:w="2619" w:type="dxa"/>
          </w:tcPr>
          <w:p w:rsidR="00092D64" w:rsidRPr="00092D64" w:rsidRDefault="00506DF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2-8°C</w:t>
            </w:r>
          </w:p>
        </w:tc>
        <w:tc>
          <w:tcPr>
            <w:tcW w:w="2619" w:type="dxa"/>
          </w:tcPr>
          <w:p w:rsidR="00092D64" w:rsidRPr="00092D64" w:rsidRDefault="00506DF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Within 6 days of draw</w:t>
            </w:r>
          </w:p>
        </w:tc>
        <w:tc>
          <w:tcPr>
            <w:tcW w:w="2619" w:type="dxa"/>
          </w:tcPr>
          <w:p w:rsidR="00092D64" w:rsidRPr="00092D64" w:rsidRDefault="00506DF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days</w:t>
            </w:r>
          </w:p>
        </w:tc>
      </w:tr>
    </w:tbl>
    <w:p w:rsidR="00092D64" w:rsidRDefault="00092D6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50F38" w:rsidRDefault="00B50F38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06DFD" w:rsidRDefault="00506DFD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Testing Frequency</w:t>
      </w:r>
    </w:p>
    <w:p w:rsidR="00B50F38" w:rsidRDefault="00B50F38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06DFD" w:rsidRPr="00506DFD" w:rsidRDefault="00506DFD" w:rsidP="00506DFD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Samples will be tested based on the process below.</w:t>
      </w:r>
    </w:p>
    <w:p w:rsidR="00506DFD" w:rsidRPr="00506DFD" w:rsidRDefault="00506DFD" w:rsidP="00506DFD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Subsequent Samples will be retested only when the patient has been transfused within the previous three months, and there is a clinical indication for subsequent </w:t>
      </w:r>
      <w:r w:rsidR="00B50F38">
        <w:rPr>
          <w:rFonts w:ascii="Arial" w:hAnsi="Arial" w:cs="Arial"/>
          <w:sz w:val="22"/>
          <w:szCs w:val="22"/>
        </w:rPr>
        <w:t>elution</w:t>
      </w:r>
      <w:r>
        <w:rPr>
          <w:rFonts w:ascii="Arial" w:hAnsi="Arial" w:cs="Arial"/>
          <w:sz w:val="22"/>
          <w:szCs w:val="22"/>
        </w:rPr>
        <w:t>, i.e. the patient is having a delayed transfusion reaction, and there is reason to suspect new antibody activity.</w:t>
      </w:r>
      <w:r w:rsidR="00B50F38">
        <w:rPr>
          <w:rFonts w:ascii="Arial" w:hAnsi="Arial" w:cs="Arial"/>
          <w:sz w:val="22"/>
          <w:szCs w:val="22"/>
        </w:rPr>
        <w:t xml:space="preserve">  Consult TSL manager or medical director if there is any question.</w:t>
      </w:r>
    </w:p>
    <w:p w:rsidR="00506DFD" w:rsidRPr="00506DFD" w:rsidRDefault="00506DFD" w:rsidP="00506DFD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506DFD" w:rsidRDefault="00506DFD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Related Documents</w:t>
      </w: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numPr>
          <w:ilvl w:val="0"/>
          <w:numId w:val="6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Antibody Elution Using Gamma </w:t>
      </w:r>
      <w:proofErr w:type="spellStart"/>
      <w:r>
        <w:rPr>
          <w:rFonts w:ascii="Arial" w:hAnsi="Arial" w:cs="Arial"/>
          <w:b/>
          <w:sz w:val="22"/>
          <w:szCs w:val="22"/>
        </w:rPr>
        <w:t>EluKit</w:t>
      </w:r>
      <w:proofErr w:type="spellEnd"/>
    </w:p>
    <w:p w:rsidR="00B50F38" w:rsidRDefault="00B50F38" w:rsidP="00B50F38">
      <w:pPr>
        <w:pStyle w:val="ListParagraph"/>
        <w:numPr>
          <w:ilvl w:val="0"/>
          <w:numId w:val="6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Eluate Testing Form</w:t>
      </w:r>
    </w:p>
    <w:p w:rsidR="00B50F38" w:rsidRDefault="00B50F38" w:rsidP="00B50F38">
      <w:pPr>
        <w:pStyle w:val="ListParagraph"/>
        <w:numPr>
          <w:ilvl w:val="0"/>
          <w:numId w:val="6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Sample Management Process</w:t>
      </w:r>
    </w:p>
    <w:p w:rsidR="00B50F38" w:rsidRPr="00B50F38" w:rsidRDefault="00B50F38" w:rsidP="00B50F38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Eluate Testing Process</w:t>
      </w:r>
    </w:p>
    <w:p w:rsidR="00B50F38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B50F38" w:rsidRDefault="00B50F38" w:rsidP="00B50F38">
      <w:pPr>
        <w:pStyle w:val="ListParagraph"/>
        <w:tabs>
          <w:tab w:val="left" w:pos="930"/>
        </w:tabs>
        <w:ind w:left="0"/>
      </w:pPr>
    </w:p>
    <w:p w:rsidR="00B50F38" w:rsidRDefault="00B50F38" w:rsidP="00B50F38">
      <w:pPr>
        <w:pStyle w:val="ListParagraph"/>
        <w:tabs>
          <w:tab w:val="left" w:pos="930"/>
        </w:tabs>
        <w:ind w:left="0"/>
      </w:pPr>
    </w:p>
    <w:p w:rsidR="007F5E3F" w:rsidRDefault="00B50F38" w:rsidP="00B50F38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object w:dxaOrig="10920" w:dyaOrig="6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3pt;height:316.5pt" o:ole="">
            <v:imagedata r:id="rId10" o:title=""/>
          </v:shape>
          <o:OLEObject Type="Embed" ProgID="Visio.Drawing.11" ShapeID="_x0000_i1027" DrawAspect="Content" ObjectID="_1431512372" r:id="rId11"/>
        </w:object>
      </w:r>
    </w:p>
    <w:p w:rsidR="007F5E3F" w:rsidRPr="007F5E3F" w:rsidRDefault="007F5E3F" w:rsidP="007F5E3F"/>
    <w:p w:rsidR="007F5E3F" w:rsidRPr="007F5E3F" w:rsidRDefault="007F5E3F" w:rsidP="007F5E3F"/>
    <w:p w:rsidR="007F5E3F" w:rsidRPr="007F5E3F" w:rsidRDefault="007F5E3F" w:rsidP="007F5E3F"/>
    <w:p w:rsidR="007F5E3F" w:rsidRPr="007F5E3F" w:rsidRDefault="007F5E3F" w:rsidP="007F5E3F"/>
    <w:p w:rsidR="007F5E3F" w:rsidRPr="007F5E3F" w:rsidRDefault="007F5E3F" w:rsidP="007F5E3F"/>
    <w:p w:rsidR="007F5E3F" w:rsidRPr="007F5E3F" w:rsidRDefault="007F5E3F" w:rsidP="007F5E3F"/>
    <w:p w:rsidR="007F5E3F" w:rsidRPr="007F5E3F" w:rsidRDefault="007F5E3F" w:rsidP="007F5E3F"/>
    <w:p w:rsidR="007F5E3F" w:rsidRPr="007F5E3F" w:rsidRDefault="007F5E3F" w:rsidP="007F5E3F"/>
    <w:p w:rsidR="007F5E3F" w:rsidRPr="007F5E3F" w:rsidRDefault="007F5E3F" w:rsidP="007F5E3F"/>
    <w:p w:rsidR="007F5E3F" w:rsidRDefault="007F5E3F" w:rsidP="007F5E3F"/>
    <w:p w:rsidR="00B50F38" w:rsidRDefault="007F5E3F" w:rsidP="007F5E3F">
      <w:pPr>
        <w:rPr>
          <w:rFonts w:ascii="Arial" w:hAnsi="Arial" w:cs="Arial"/>
          <w:b/>
          <w:sz w:val="22"/>
          <w:szCs w:val="22"/>
        </w:rPr>
      </w:pPr>
      <w:r w:rsidRPr="007F5E3F">
        <w:rPr>
          <w:rFonts w:ascii="Arial" w:hAnsi="Arial" w:cs="Arial"/>
          <w:b/>
          <w:sz w:val="22"/>
          <w:szCs w:val="22"/>
        </w:rPr>
        <w:t>References</w:t>
      </w:r>
    </w:p>
    <w:p w:rsidR="007F5E3F" w:rsidRDefault="007F5E3F" w:rsidP="007F5E3F">
      <w:pPr>
        <w:rPr>
          <w:rFonts w:ascii="Arial" w:hAnsi="Arial" w:cs="Arial"/>
          <w:b/>
          <w:sz w:val="22"/>
          <w:szCs w:val="22"/>
        </w:rPr>
      </w:pPr>
    </w:p>
    <w:p w:rsidR="007F5E3F" w:rsidRDefault="007F5E3F" w:rsidP="007F5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Package Insert Gamma ELU-KIT</w:t>
      </w:r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II IC3021-2</w:t>
      </w:r>
    </w:p>
    <w:p w:rsidR="007F5E3F" w:rsidRDefault="007F5E3F" w:rsidP="007F5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Package Insert Gamma </w:t>
      </w:r>
      <w:proofErr w:type="spellStart"/>
      <w:r>
        <w:rPr>
          <w:rFonts w:ascii="Arial" w:hAnsi="Arial" w:cs="Arial"/>
          <w:sz w:val="22"/>
          <w:szCs w:val="22"/>
        </w:rPr>
        <w:t>PeG</w:t>
      </w:r>
      <w:proofErr w:type="spellEnd"/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IC3026-3</w:t>
      </w:r>
    </w:p>
    <w:p w:rsidR="007F5E3F" w:rsidRPr="007F5E3F" w:rsidRDefault="007F5E3F" w:rsidP="007F5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</w:p>
    <w:sectPr w:rsidR="007F5E3F" w:rsidRPr="007F5E3F" w:rsidSect="007F5E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3F" w:rsidRDefault="007F5E3F" w:rsidP="007F5E3F">
      <w:r>
        <w:separator/>
      </w:r>
    </w:p>
  </w:endnote>
  <w:endnote w:type="continuationSeparator" w:id="0">
    <w:p w:rsidR="007F5E3F" w:rsidRDefault="007F5E3F" w:rsidP="007F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3F" w:rsidRDefault="007F5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66798271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7F5E3F" w:rsidRPr="007F5E3F" w:rsidRDefault="007F5E3F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5E3F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F5E3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7F5E3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7F5E3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7F5E3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7F5E3F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F5E3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7F5E3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7F5E3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7F5E3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F5E3F" w:rsidRPr="007F5E3F" w:rsidRDefault="007F5E3F">
    <w:pPr>
      <w:pStyle w:val="Footer"/>
      <w:rPr>
        <w:rFonts w:ascii="Arial" w:hAnsi="Arial" w:cs="Arial"/>
        <w:sz w:val="22"/>
        <w:szCs w:val="22"/>
      </w:rPr>
    </w:pPr>
    <w:r w:rsidRPr="007F5E3F">
      <w:rPr>
        <w:rFonts w:ascii="Arial" w:hAnsi="Arial" w:cs="Arial"/>
        <w:sz w:val="22"/>
        <w:szCs w:val="22"/>
      </w:rPr>
      <w:t>Transfusion Service Laboratory</w:t>
    </w:r>
  </w:p>
  <w:p w:rsidR="007F5E3F" w:rsidRPr="007F5E3F" w:rsidRDefault="007F5E3F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Avenue,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3F" w:rsidRDefault="007F5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3F" w:rsidRDefault="007F5E3F" w:rsidP="007F5E3F">
      <w:r>
        <w:separator/>
      </w:r>
    </w:p>
  </w:footnote>
  <w:footnote w:type="continuationSeparator" w:id="0">
    <w:p w:rsidR="007F5E3F" w:rsidRDefault="007F5E3F" w:rsidP="007F5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3F" w:rsidRDefault="007F5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3F" w:rsidRPr="007F5E3F" w:rsidRDefault="007F5E3F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Eluate Testing Guidelines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864417"/>
      <w:docPartObj>
        <w:docPartGallery w:val="Watermarks"/>
        <w:docPartUnique/>
      </w:docPartObj>
    </w:sdtPr>
    <w:sdtContent>
      <w:p w:rsidR="007F5E3F" w:rsidRDefault="007F5E3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7BD"/>
    <w:multiLevelType w:val="hybridMultilevel"/>
    <w:tmpl w:val="E91A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42359"/>
    <w:multiLevelType w:val="hybridMultilevel"/>
    <w:tmpl w:val="A68AA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73ED3"/>
    <w:multiLevelType w:val="hybridMultilevel"/>
    <w:tmpl w:val="F094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653B5C"/>
    <w:multiLevelType w:val="hybridMultilevel"/>
    <w:tmpl w:val="0CDA6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160CC6"/>
    <w:multiLevelType w:val="hybridMultilevel"/>
    <w:tmpl w:val="5BE01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C6ABC"/>
    <w:multiLevelType w:val="hybridMultilevel"/>
    <w:tmpl w:val="FAE48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92D64"/>
    <w:rsid w:val="00307798"/>
    <w:rsid w:val="00357C21"/>
    <w:rsid w:val="003C4983"/>
    <w:rsid w:val="00506DFD"/>
    <w:rsid w:val="00574A2A"/>
    <w:rsid w:val="0064249A"/>
    <w:rsid w:val="007F5E3F"/>
    <w:rsid w:val="00B50F38"/>
    <w:rsid w:val="00BF12B3"/>
    <w:rsid w:val="00C82C04"/>
    <w:rsid w:val="00C854C8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798"/>
    <w:pPr>
      <w:ind w:left="720"/>
      <w:contextualSpacing/>
    </w:pPr>
  </w:style>
  <w:style w:type="table" w:styleId="TableGrid">
    <w:name w:val="Table Grid"/>
    <w:basedOn w:val="TableNormal"/>
    <w:rsid w:val="00092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F5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E3F"/>
    <w:rPr>
      <w:sz w:val="24"/>
    </w:rPr>
  </w:style>
  <w:style w:type="paragraph" w:styleId="Footer">
    <w:name w:val="footer"/>
    <w:basedOn w:val="Normal"/>
    <w:link w:val="FooterChar"/>
    <w:uiPriority w:val="99"/>
    <w:rsid w:val="007F5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E3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798"/>
    <w:pPr>
      <w:ind w:left="720"/>
      <w:contextualSpacing/>
    </w:pPr>
  </w:style>
  <w:style w:type="table" w:styleId="TableGrid">
    <w:name w:val="Table Grid"/>
    <w:basedOn w:val="TableNormal"/>
    <w:rsid w:val="00092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F5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E3F"/>
    <w:rPr>
      <w:sz w:val="24"/>
    </w:rPr>
  </w:style>
  <w:style w:type="paragraph" w:styleId="Footer">
    <w:name w:val="footer"/>
    <w:basedOn w:val="Normal"/>
    <w:link w:val="FooterChar"/>
    <w:uiPriority w:val="99"/>
    <w:rsid w:val="007F5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E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1417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2011-01-03T17:31:00Z</cp:lastPrinted>
  <dcterms:created xsi:type="dcterms:W3CDTF">2013-05-31T20:33:00Z</dcterms:created>
  <dcterms:modified xsi:type="dcterms:W3CDTF">2013-05-31T20:33:00Z</dcterms:modified>
</cp:coreProperties>
</file>