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4C0E3F" w:rsidP="003735F1">
      <w:pPr>
        <w:rPr>
          <w:rFonts w:cs="Arial"/>
          <w:b/>
        </w:rPr>
      </w:pPr>
      <w:r>
        <w:rPr>
          <w:rFonts w:cs="Arial"/>
          <w:b/>
        </w:rPr>
        <w:t>Policy</w:t>
      </w:r>
    </w:p>
    <w:p w:rsidR="004C0E3F" w:rsidRPr="004C0E3F" w:rsidRDefault="004C0E3F" w:rsidP="004C0E3F">
      <w:pPr>
        <w:pStyle w:val="ListParagraph"/>
        <w:numPr>
          <w:ilvl w:val="0"/>
          <w:numId w:val="2"/>
        </w:numPr>
        <w:rPr>
          <w:rFonts w:cs="Arial"/>
          <w:b/>
        </w:rPr>
      </w:pPr>
      <w:r>
        <w:rPr>
          <w:rFonts w:cs="Arial"/>
        </w:rPr>
        <w:t>The Harborview Medical Center Transfusion Service defines critical supplies, services, and products as those materials and activities with the potential to impact the quality, safety, efficacy, or purity of the services and products it provides to patients and customers.</w:t>
      </w:r>
    </w:p>
    <w:p w:rsidR="004C0E3F" w:rsidRPr="004C0E3F" w:rsidRDefault="004C0E3F" w:rsidP="004C0E3F">
      <w:pPr>
        <w:pStyle w:val="ListParagraph"/>
        <w:numPr>
          <w:ilvl w:val="0"/>
          <w:numId w:val="2"/>
        </w:numPr>
        <w:rPr>
          <w:rFonts w:cs="Arial"/>
          <w:b/>
        </w:rPr>
      </w:pPr>
      <w:r>
        <w:rPr>
          <w:rFonts w:cs="Arial"/>
        </w:rPr>
        <w:t>The Harborview Medical Center Transfusion Service ensures that supplies and services used by the Laboratory consistently meets specified requirements, by inspecting and monitoring of critical supplies from receipt to use.  All nonconforming products are returned to the supplier.  Services and suppliers are evaluated on an ongoing basis, and re-qualified annually.</w:t>
      </w:r>
    </w:p>
    <w:p w:rsidR="004C0E3F" w:rsidRDefault="004C0E3F" w:rsidP="004C0E3F">
      <w:pPr>
        <w:rPr>
          <w:rFonts w:cs="Arial"/>
          <w:b/>
        </w:rPr>
      </w:pPr>
    </w:p>
    <w:p w:rsidR="004C0E3F" w:rsidRDefault="004C0E3F" w:rsidP="004C0E3F">
      <w:pPr>
        <w:rPr>
          <w:rFonts w:cs="Arial"/>
          <w:b/>
        </w:rPr>
      </w:pPr>
      <w:r>
        <w:rPr>
          <w:rFonts w:cs="Arial"/>
          <w:b/>
        </w:rPr>
        <w:t>Purpose</w:t>
      </w:r>
    </w:p>
    <w:p w:rsidR="004C0E3F" w:rsidRDefault="004C0E3F" w:rsidP="004C0E3F">
      <w:pPr>
        <w:rPr>
          <w:rFonts w:cs="Arial"/>
        </w:rPr>
      </w:pPr>
      <w:r>
        <w:rPr>
          <w:rFonts w:cs="Arial"/>
        </w:rPr>
        <w:t>To define criteria for inspection and evaluation of critical supplies, services, and products used in the HMC Transfusion Service Laboratory.</w:t>
      </w:r>
    </w:p>
    <w:p w:rsidR="004C0E3F" w:rsidRDefault="004C0E3F" w:rsidP="004C0E3F">
      <w:pPr>
        <w:rPr>
          <w:rFonts w:cs="Arial"/>
        </w:rPr>
      </w:pPr>
    </w:p>
    <w:tbl>
      <w:tblPr>
        <w:tblStyle w:val="TableGrid"/>
        <w:tblW w:w="0" w:type="auto"/>
        <w:tblLook w:val="04A0" w:firstRow="1" w:lastRow="0" w:firstColumn="1" w:lastColumn="0" w:noHBand="0" w:noVBand="1"/>
      </w:tblPr>
      <w:tblGrid>
        <w:gridCol w:w="2088"/>
        <w:gridCol w:w="6840"/>
        <w:gridCol w:w="2088"/>
      </w:tblGrid>
      <w:tr w:rsidR="004C0E3F" w:rsidTr="004C0E3F">
        <w:tc>
          <w:tcPr>
            <w:tcW w:w="2088" w:type="dxa"/>
          </w:tcPr>
          <w:p w:rsidR="004C0E3F" w:rsidRPr="004C0E3F" w:rsidRDefault="004C0E3F" w:rsidP="004C0E3F">
            <w:pPr>
              <w:jc w:val="center"/>
              <w:rPr>
                <w:rFonts w:cs="Arial"/>
                <w:b/>
              </w:rPr>
            </w:pPr>
            <w:r w:rsidRPr="004C0E3F">
              <w:rPr>
                <w:rFonts w:cs="Arial"/>
                <w:b/>
              </w:rPr>
              <w:t>Critical Supply or Service</w:t>
            </w:r>
          </w:p>
        </w:tc>
        <w:tc>
          <w:tcPr>
            <w:tcW w:w="6840" w:type="dxa"/>
          </w:tcPr>
          <w:p w:rsidR="004C0E3F" w:rsidRPr="004C0E3F" w:rsidRDefault="004C0E3F" w:rsidP="004C0E3F">
            <w:pPr>
              <w:jc w:val="center"/>
              <w:rPr>
                <w:rFonts w:cs="Arial"/>
                <w:b/>
              </w:rPr>
            </w:pPr>
            <w:r w:rsidRPr="004C0E3F">
              <w:rPr>
                <w:rFonts w:cs="Arial"/>
                <w:b/>
              </w:rPr>
              <w:t>Inspection and Evaluation Criteria</w:t>
            </w:r>
          </w:p>
        </w:tc>
        <w:tc>
          <w:tcPr>
            <w:tcW w:w="2088" w:type="dxa"/>
          </w:tcPr>
          <w:p w:rsidR="004C0E3F" w:rsidRPr="004C0E3F" w:rsidRDefault="004C0E3F" w:rsidP="004C0E3F">
            <w:pPr>
              <w:jc w:val="center"/>
              <w:rPr>
                <w:rFonts w:cs="Arial"/>
                <w:b/>
              </w:rPr>
            </w:pPr>
            <w:r w:rsidRPr="004C0E3F">
              <w:rPr>
                <w:rFonts w:cs="Arial"/>
                <w:b/>
              </w:rPr>
              <w:t>Related Documents</w:t>
            </w:r>
          </w:p>
        </w:tc>
      </w:tr>
      <w:tr w:rsidR="004C0E3F" w:rsidTr="004C0E3F">
        <w:tc>
          <w:tcPr>
            <w:tcW w:w="2088" w:type="dxa"/>
          </w:tcPr>
          <w:p w:rsidR="004C0E3F" w:rsidRDefault="004C0E3F" w:rsidP="004C0E3F">
            <w:pPr>
              <w:rPr>
                <w:rFonts w:cs="Arial"/>
              </w:rPr>
            </w:pPr>
            <w:r>
              <w:rPr>
                <w:rFonts w:cs="Arial"/>
              </w:rPr>
              <w:t>Blood Product Supplier</w:t>
            </w:r>
          </w:p>
        </w:tc>
        <w:tc>
          <w:tcPr>
            <w:tcW w:w="6840" w:type="dxa"/>
          </w:tcPr>
          <w:p w:rsidR="004C0E3F" w:rsidRDefault="004C0E3F" w:rsidP="004C0E3F">
            <w:pPr>
              <w:pStyle w:val="ListParagraph"/>
              <w:numPr>
                <w:ilvl w:val="0"/>
                <w:numId w:val="3"/>
              </w:numPr>
              <w:rPr>
                <w:rFonts w:cs="Arial"/>
              </w:rPr>
            </w:pPr>
            <w:r>
              <w:rPr>
                <w:rFonts w:cs="Arial"/>
              </w:rPr>
              <w:t>Supplies products and services at a level that meets the needs of the department per contract.</w:t>
            </w:r>
          </w:p>
          <w:p w:rsidR="004C0E3F" w:rsidRDefault="004C0E3F" w:rsidP="004C0E3F">
            <w:pPr>
              <w:pStyle w:val="ListParagraph"/>
              <w:numPr>
                <w:ilvl w:val="0"/>
                <w:numId w:val="4"/>
              </w:numPr>
              <w:rPr>
                <w:rFonts w:cs="Arial"/>
              </w:rPr>
            </w:pPr>
            <w:r>
              <w:rPr>
                <w:rFonts w:cs="Arial"/>
              </w:rPr>
              <w:t>Service issues are documented on QIM, and addressed immediately by the manager or Medical Director.</w:t>
            </w:r>
          </w:p>
          <w:p w:rsidR="004C0E3F" w:rsidRDefault="004C0E3F" w:rsidP="004C0E3F">
            <w:pPr>
              <w:pStyle w:val="ListParagraph"/>
              <w:numPr>
                <w:ilvl w:val="0"/>
                <w:numId w:val="4"/>
              </w:numPr>
              <w:rPr>
                <w:rFonts w:cs="Arial"/>
              </w:rPr>
            </w:pPr>
            <w:r>
              <w:rPr>
                <w:rFonts w:cs="Arial"/>
              </w:rPr>
              <w:t>Evaluation is done annually during contract negotiations.</w:t>
            </w:r>
          </w:p>
          <w:p w:rsidR="004C0E3F" w:rsidRDefault="004C0E3F" w:rsidP="004C0E3F">
            <w:pPr>
              <w:pStyle w:val="ListParagraph"/>
              <w:numPr>
                <w:ilvl w:val="0"/>
                <w:numId w:val="3"/>
              </w:numPr>
              <w:rPr>
                <w:rFonts w:cs="Arial"/>
              </w:rPr>
            </w:pPr>
            <w:r>
              <w:rPr>
                <w:rFonts w:cs="Arial"/>
              </w:rPr>
              <w:t>Quarterly meetings with Supplier address ongoing requirements and customer satisfaction.</w:t>
            </w:r>
          </w:p>
          <w:p w:rsidR="004C0E3F" w:rsidRPr="004C0E3F" w:rsidRDefault="004C0E3F" w:rsidP="004C0E3F">
            <w:pPr>
              <w:pStyle w:val="ListParagraph"/>
              <w:ind w:left="360"/>
              <w:rPr>
                <w:rFonts w:cs="Arial"/>
              </w:rPr>
            </w:pPr>
          </w:p>
        </w:tc>
        <w:tc>
          <w:tcPr>
            <w:tcW w:w="2088" w:type="dxa"/>
          </w:tcPr>
          <w:p w:rsidR="004C0E3F" w:rsidRDefault="00AE11B3" w:rsidP="004C0E3F">
            <w:pPr>
              <w:pStyle w:val="ListParagraph"/>
              <w:numPr>
                <w:ilvl w:val="0"/>
                <w:numId w:val="3"/>
              </w:numPr>
              <w:rPr>
                <w:rFonts w:cs="Arial"/>
              </w:rPr>
            </w:pPr>
            <w:r>
              <w:rPr>
                <w:rFonts w:cs="Arial"/>
              </w:rPr>
              <w:t>Supplier Selection and Qual</w:t>
            </w:r>
            <w:r w:rsidR="004C0E3F">
              <w:rPr>
                <w:rFonts w:cs="Arial"/>
              </w:rPr>
              <w:t>if</w:t>
            </w:r>
            <w:r>
              <w:rPr>
                <w:rFonts w:cs="Arial"/>
              </w:rPr>
              <w:t>i</w:t>
            </w:r>
            <w:r w:rsidR="004C0E3F">
              <w:rPr>
                <w:rFonts w:cs="Arial"/>
              </w:rPr>
              <w:t>cation</w:t>
            </w:r>
          </w:p>
          <w:p w:rsidR="004C0E3F" w:rsidRPr="004C0E3F" w:rsidRDefault="004C0E3F" w:rsidP="004C0E3F">
            <w:pPr>
              <w:pStyle w:val="ListParagraph"/>
              <w:numPr>
                <w:ilvl w:val="0"/>
                <w:numId w:val="3"/>
              </w:numPr>
              <w:rPr>
                <w:rFonts w:cs="Arial"/>
              </w:rPr>
            </w:pPr>
            <w:r>
              <w:rPr>
                <w:rFonts w:cs="Arial"/>
              </w:rPr>
              <w:t>QIM Form</w:t>
            </w:r>
          </w:p>
        </w:tc>
      </w:tr>
      <w:tr w:rsidR="004C0E3F" w:rsidTr="004C0E3F">
        <w:tc>
          <w:tcPr>
            <w:tcW w:w="2088" w:type="dxa"/>
          </w:tcPr>
          <w:p w:rsidR="004C0E3F" w:rsidRDefault="00AE11B3" w:rsidP="004C0E3F">
            <w:pPr>
              <w:rPr>
                <w:rFonts w:cs="Arial"/>
              </w:rPr>
            </w:pPr>
            <w:r>
              <w:rPr>
                <w:rFonts w:cs="Arial"/>
              </w:rPr>
              <w:t>Blood Products</w:t>
            </w:r>
          </w:p>
        </w:tc>
        <w:tc>
          <w:tcPr>
            <w:tcW w:w="6840" w:type="dxa"/>
          </w:tcPr>
          <w:p w:rsidR="004C0E3F" w:rsidRDefault="00AE11B3" w:rsidP="00AE11B3">
            <w:pPr>
              <w:pStyle w:val="ListParagraph"/>
              <w:numPr>
                <w:ilvl w:val="0"/>
                <w:numId w:val="5"/>
              </w:numPr>
              <w:rPr>
                <w:rFonts w:cs="Arial"/>
              </w:rPr>
            </w:pPr>
            <w:r>
              <w:rPr>
                <w:rFonts w:cs="Arial"/>
              </w:rPr>
              <w:t>Blood Products must pass the following inspection criteria before being accepted into inventory:</w:t>
            </w:r>
          </w:p>
          <w:p w:rsidR="00AE11B3" w:rsidRDefault="00AE11B3" w:rsidP="00AE11B3">
            <w:pPr>
              <w:pStyle w:val="ListParagraph"/>
              <w:numPr>
                <w:ilvl w:val="0"/>
                <w:numId w:val="6"/>
              </w:numPr>
              <w:rPr>
                <w:rFonts w:cs="Arial"/>
              </w:rPr>
            </w:pPr>
            <w:r>
              <w:rPr>
                <w:rFonts w:cs="Arial"/>
              </w:rPr>
              <w:t>Shipment components match order.</w:t>
            </w:r>
          </w:p>
          <w:p w:rsidR="00AE11B3" w:rsidRDefault="00AE11B3" w:rsidP="00AE11B3">
            <w:pPr>
              <w:pStyle w:val="ListParagraph"/>
              <w:numPr>
                <w:ilvl w:val="0"/>
                <w:numId w:val="6"/>
              </w:numPr>
              <w:rPr>
                <w:rFonts w:cs="Arial"/>
              </w:rPr>
            </w:pPr>
            <w:r>
              <w:rPr>
                <w:rFonts w:cs="Arial"/>
              </w:rPr>
              <w:t>Containers are intact.</w:t>
            </w:r>
          </w:p>
          <w:p w:rsidR="00AE11B3" w:rsidRDefault="00AE11B3" w:rsidP="00AE11B3">
            <w:pPr>
              <w:pStyle w:val="ListParagraph"/>
              <w:numPr>
                <w:ilvl w:val="0"/>
                <w:numId w:val="6"/>
              </w:numPr>
              <w:rPr>
                <w:rFonts w:cs="Arial"/>
              </w:rPr>
            </w:pPr>
            <w:r>
              <w:rPr>
                <w:rFonts w:cs="Arial"/>
              </w:rPr>
              <w:t>Labels are complete, affixed, and legible.</w:t>
            </w:r>
          </w:p>
          <w:p w:rsidR="00AE11B3" w:rsidRDefault="00AE11B3" w:rsidP="00AE11B3">
            <w:pPr>
              <w:pStyle w:val="ListParagraph"/>
              <w:numPr>
                <w:ilvl w:val="0"/>
                <w:numId w:val="6"/>
              </w:numPr>
              <w:rPr>
                <w:rFonts w:cs="Arial"/>
              </w:rPr>
            </w:pPr>
            <w:r>
              <w:rPr>
                <w:rFonts w:cs="Arial"/>
              </w:rPr>
              <w:t>Expiration dates are acceptable.</w:t>
            </w:r>
          </w:p>
          <w:p w:rsidR="00AE11B3" w:rsidRDefault="00AE11B3" w:rsidP="00AE11B3">
            <w:pPr>
              <w:pStyle w:val="ListParagraph"/>
              <w:numPr>
                <w:ilvl w:val="0"/>
                <w:numId w:val="6"/>
              </w:numPr>
              <w:rPr>
                <w:rFonts w:cs="Arial"/>
              </w:rPr>
            </w:pPr>
            <w:r>
              <w:rPr>
                <w:rFonts w:cs="Arial"/>
              </w:rPr>
              <w:t>Any irradiation stickers are blacked out.</w:t>
            </w:r>
          </w:p>
          <w:p w:rsidR="00AE11B3" w:rsidRDefault="00AE11B3" w:rsidP="00AE11B3">
            <w:pPr>
              <w:pStyle w:val="ListParagraph"/>
              <w:numPr>
                <w:ilvl w:val="0"/>
                <w:numId w:val="5"/>
              </w:numPr>
              <w:rPr>
                <w:rFonts w:cs="Arial"/>
              </w:rPr>
            </w:pPr>
            <w:r>
              <w:rPr>
                <w:rFonts w:cs="Arial"/>
              </w:rPr>
              <w:t xml:space="preserve">The following elements are also inspected </w:t>
            </w:r>
            <w:proofErr w:type="spellStart"/>
            <w:r>
              <w:rPr>
                <w:rFonts w:cs="Arial"/>
              </w:rPr>
              <w:t>fro</w:t>
            </w:r>
            <w:proofErr w:type="spellEnd"/>
            <w:r>
              <w:rPr>
                <w:rFonts w:cs="Arial"/>
              </w:rPr>
              <w:t xml:space="preserve"> acceptability according to product type:</w:t>
            </w:r>
          </w:p>
          <w:p w:rsidR="00AE11B3" w:rsidRDefault="00AE11B3" w:rsidP="00AE11B3">
            <w:pPr>
              <w:pStyle w:val="ListParagraph"/>
              <w:numPr>
                <w:ilvl w:val="0"/>
                <w:numId w:val="7"/>
              </w:numPr>
              <w:rPr>
                <w:rFonts w:cs="Arial"/>
              </w:rPr>
            </w:pPr>
            <w:r>
              <w:rPr>
                <w:rFonts w:cs="Arial"/>
              </w:rPr>
              <w:t>RBCs</w:t>
            </w:r>
          </w:p>
          <w:p w:rsidR="00AE11B3" w:rsidRDefault="00AE11B3" w:rsidP="00AE11B3">
            <w:pPr>
              <w:pStyle w:val="ListParagraph"/>
              <w:numPr>
                <w:ilvl w:val="0"/>
                <w:numId w:val="8"/>
              </w:numPr>
              <w:rPr>
                <w:rFonts w:cs="Arial"/>
              </w:rPr>
            </w:pPr>
            <w:r>
              <w:rPr>
                <w:rFonts w:cs="Arial"/>
              </w:rPr>
              <w:t>No visible clots.</w:t>
            </w:r>
          </w:p>
          <w:p w:rsidR="00AE11B3" w:rsidRDefault="00AE11B3" w:rsidP="00AE11B3">
            <w:pPr>
              <w:pStyle w:val="ListParagraph"/>
              <w:numPr>
                <w:ilvl w:val="0"/>
                <w:numId w:val="8"/>
              </w:numPr>
              <w:rPr>
                <w:rFonts w:cs="Arial"/>
              </w:rPr>
            </w:pPr>
            <w:r>
              <w:rPr>
                <w:rFonts w:cs="Arial"/>
              </w:rPr>
              <w:t>At least two integrally attached segments</w:t>
            </w:r>
          </w:p>
          <w:p w:rsidR="00AE11B3" w:rsidRDefault="00AE11B3" w:rsidP="00AE11B3">
            <w:pPr>
              <w:pStyle w:val="ListParagraph"/>
              <w:numPr>
                <w:ilvl w:val="0"/>
                <w:numId w:val="8"/>
              </w:numPr>
              <w:rPr>
                <w:rFonts w:cs="Arial"/>
              </w:rPr>
            </w:pPr>
            <w:r>
              <w:rPr>
                <w:rFonts w:cs="Arial"/>
              </w:rPr>
              <w:t>Color is red without black or brown coloration.</w:t>
            </w:r>
          </w:p>
          <w:p w:rsidR="00AE11B3" w:rsidRDefault="00AE11B3" w:rsidP="00AE11B3">
            <w:pPr>
              <w:pStyle w:val="ListParagraph"/>
              <w:numPr>
                <w:ilvl w:val="0"/>
                <w:numId w:val="8"/>
              </w:numPr>
              <w:rPr>
                <w:rFonts w:cs="Arial"/>
              </w:rPr>
            </w:pPr>
            <w:r>
              <w:rPr>
                <w:rFonts w:cs="Arial"/>
              </w:rPr>
              <w:t>No visible clots, aggregates, or fibrin strands are visible.</w:t>
            </w:r>
          </w:p>
          <w:p w:rsidR="00AE11B3" w:rsidRPr="00AE11B3" w:rsidRDefault="00AE11B3" w:rsidP="00AE11B3">
            <w:pPr>
              <w:pStyle w:val="ListParagraph"/>
              <w:numPr>
                <w:ilvl w:val="0"/>
                <w:numId w:val="8"/>
              </w:numPr>
              <w:rPr>
                <w:rFonts w:cs="Arial"/>
              </w:rPr>
            </w:pPr>
            <w:r>
              <w:rPr>
                <w:rFonts w:cs="Arial"/>
              </w:rPr>
              <w:t>Segments are not hemolyzed.</w:t>
            </w:r>
          </w:p>
        </w:tc>
        <w:tc>
          <w:tcPr>
            <w:tcW w:w="2088" w:type="dxa"/>
          </w:tcPr>
          <w:p w:rsidR="004C0E3F" w:rsidRDefault="00AE11B3" w:rsidP="00AE11B3">
            <w:pPr>
              <w:pStyle w:val="ListParagraph"/>
              <w:numPr>
                <w:ilvl w:val="0"/>
                <w:numId w:val="5"/>
              </w:numPr>
              <w:rPr>
                <w:rFonts w:cs="Arial"/>
              </w:rPr>
            </w:pPr>
            <w:r>
              <w:rPr>
                <w:rFonts w:cs="Arial"/>
              </w:rPr>
              <w:t>SQ Blood Product Entry</w:t>
            </w:r>
          </w:p>
          <w:p w:rsidR="00AE11B3" w:rsidRDefault="00AE11B3" w:rsidP="00AE11B3">
            <w:pPr>
              <w:pStyle w:val="ListParagraph"/>
              <w:numPr>
                <w:ilvl w:val="0"/>
                <w:numId w:val="5"/>
              </w:numPr>
              <w:rPr>
                <w:rFonts w:cs="Arial"/>
              </w:rPr>
            </w:pPr>
            <w:r>
              <w:rPr>
                <w:rFonts w:cs="Arial"/>
              </w:rPr>
              <w:t>SQ Blood Product Testing</w:t>
            </w:r>
          </w:p>
          <w:p w:rsidR="00AE11B3" w:rsidRDefault="00AE11B3" w:rsidP="00AE11B3">
            <w:pPr>
              <w:pStyle w:val="ListParagraph"/>
              <w:numPr>
                <w:ilvl w:val="0"/>
                <w:numId w:val="5"/>
              </w:numPr>
              <w:rPr>
                <w:rFonts w:cs="Arial"/>
              </w:rPr>
            </w:pPr>
            <w:r>
              <w:rPr>
                <w:rFonts w:cs="Arial"/>
              </w:rPr>
              <w:t>Visual Inspection of Red Cell Products</w:t>
            </w:r>
          </w:p>
          <w:p w:rsidR="00AE11B3" w:rsidRPr="00AE11B3" w:rsidRDefault="00AE11B3" w:rsidP="00AE11B3">
            <w:pPr>
              <w:pStyle w:val="ListParagraph"/>
              <w:numPr>
                <w:ilvl w:val="0"/>
                <w:numId w:val="5"/>
              </w:numPr>
              <w:rPr>
                <w:rFonts w:cs="Arial"/>
              </w:rPr>
            </w:pPr>
            <w:r>
              <w:rPr>
                <w:rFonts w:cs="Arial"/>
              </w:rPr>
              <w:t>Visual Inspection of Plasma Products</w:t>
            </w:r>
          </w:p>
        </w:tc>
      </w:tr>
    </w:tbl>
    <w:p w:rsidR="004C0E3F" w:rsidRPr="004C0E3F" w:rsidRDefault="004C0E3F" w:rsidP="004C0E3F">
      <w:pPr>
        <w:rPr>
          <w:rFonts w:cs="Arial"/>
        </w:rPr>
      </w:pPr>
    </w:p>
    <w:p w:rsidR="003735F1" w:rsidRDefault="003735F1">
      <w:pPr>
        <w:rPr>
          <w:rFonts w:cs="Arial"/>
          <w:b/>
        </w:rPr>
      </w:pPr>
    </w:p>
    <w:p w:rsidR="009D0337" w:rsidRDefault="003735F1">
      <w:pPr>
        <w:rPr>
          <w:rFonts w:cs="Arial"/>
          <w:b/>
        </w:rPr>
      </w:pPr>
      <w:r>
        <w:rPr>
          <w:rFonts w:cs="Arial"/>
          <w:b/>
        </w:rPr>
        <w:t xml:space="preserve"> </w:t>
      </w:r>
    </w:p>
    <w:p w:rsidR="001065F9" w:rsidRDefault="001065F9">
      <w:pPr>
        <w:rPr>
          <w:rFonts w:cs="Arial"/>
          <w:b/>
        </w:rPr>
      </w:pPr>
    </w:p>
    <w:p w:rsidR="001065F9" w:rsidRDefault="001065F9">
      <w:pPr>
        <w:rPr>
          <w:rFonts w:cs="Arial"/>
          <w:b/>
        </w:rPr>
      </w:pPr>
    </w:p>
    <w:tbl>
      <w:tblPr>
        <w:tblStyle w:val="TableGrid"/>
        <w:tblW w:w="0" w:type="auto"/>
        <w:tblLook w:val="04A0" w:firstRow="1" w:lastRow="0" w:firstColumn="1" w:lastColumn="0" w:noHBand="0" w:noVBand="1"/>
      </w:tblPr>
      <w:tblGrid>
        <w:gridCol w:w="2088"/>
        <w:gridCol w:w="6840"/>
        <w:gridCol w:w="2088"/>
      </w:tblGrid>
      <w:tr w:rsidR="00AE11B3" w:rsidTr="00AE11B3">
        <w:tc>
          <w:tcPr>
            <w:tcW w:w="2088" w:type="dxa"/>
          </w:tcPr>
          <w:p w:rsidR="00AE11B3" w:rsidRPr="004C0E3F" w:rsidRDefault="00AE11B3" w:rsidP="00FA4669">
            <w:pPr>
              <w:jc w:val="center"/>
              <w:rPr>
                <w:rFonts w:cs="Arial"/>
                <w:b/>
              </w:rPr>
            </w:pPr>
            <w:r w:rsidRPr="004C0E3F">
              <w:rPr>
                <w:rFonts w:cs="Arial"/>
                <w:b/>
              </w:rPr>
              <w:t>Critical Supply or Service</w:t>
            </w:r>
          </w:p>
        </w:tc>
        <w:tc>
          <w:tcPr>
            <w:tcW w:w="6840" w:type="dxa"/>
          </w:tcPr>
          <w:p w:rsidR="00AE11B3" w:rsidRPr="004C0E3F" w:rsidRDefault="00AE11B3" w:rsidP="00FA4669">
            <w:pPr>
              <w:jc w:val="center"/>
              <w:rPr>
                <w:rFonts w:cs="Arial"/>
                <w:b/>
              </w:rPr>
            </w:pPr>
            <w:r w:rsidRPr="004C0E3F">
              <w:rPr>
                <w:rFonts w:cs="Arial"/>
                <w:b/>
              </w:rPr>
              <w:t>Inspection and Evaluation Criteria</w:t>
            </w:r>
          </w:p>
        </w:tc>
        <w:tc>
          <w:tcPr>
            <w:tcW w:w="2088" w:type="dxa"/>
          </w:tcPr>
          <w:p w:rsidR="00AE11B3" w:rsidRPr="004C0E3F" w:rsidRDefault="00AE11B3" w:rsidP="00FA4669">
            <w:pPr>
              <w:jc w:val="center"/>
              <w:rPr>
                <w:rFonts w:cs="Arial"/>
                <w:b/>
              </w:rPr>
            </w:pPr>
            <w:r w:rsidRPr="004C0E3F">
              <w:rPr>
                <w:rFonts w:cs="Arial"/>
                <w:b/>
              </w:rPr>
              <w:t>Related Documents</w:t>
            </w:r>
          </w:p>
        </w:tc>
      </w:tr>
      <w:tr w:rsidR="00AE11B3" w:rsidTr="00AE11B3">
        <w:tc>
          <w:tcPr>
            <w:tcW w:w="2088" w:type="dxa"/>
          </w:tcPr>
          <w:p w:rsidR="00AE11B3" w:rsidRDefault="00AE11B3">
            <w:pPr>
              <w:rPr>
                <w:rFonts w:cs="Arial"/>
              </w:rPr>
            </w:pPr>
            <w:r>
              <w:rPr>
                <w:rFonts w:cs="Arial"/>
              </w:rPr>
              <w:t>Blood Products, Continued</w:t>
            </w:r>
          </w:p>
        </w:tc>
        <w:tc>
          <w:tcPr>
            <w:tcW w:w="6840" w:type="dxa"/>
          </w:tcPr>
          <w:p w:rsidR="00AE11B3" w:rsidRDefault="00AE11B3" w:rsidP="00AE11B3">
            <w:pPr>
              <w:pStyle w:val="ListParagraph"/>
              <w:numPr>
                <w:ilvl w:val="0"/>
                <w:numId w:val="9"/>
              </w:numPr>
              <w:rPr>
                <w:rFonts w:cs="Arial"/>
              </w:rPr>
            </w:pPr>
            <w:r>
              <w:rPr>
                <w:rFonts w:cs="Arial"/>
              </w:rPr>
              <w:t>Frozen Plasma and Cryoprecipitate</w:t>
            </w:r>
          </w:p>
          <w:p w:rsidR="00AE11B3" w:rsidRDefault="00AE11B3" w:rsidP="00AE11B3">
            <w:pPr>
              <w:pStyle w:val="ListParagraph"/>
              <w:numPr>
                <w:ilvl w:val="0"/>
                <w:numId w:val="7"/>
              </w:numPr>
              <w:rPr>
                <w:rFonts w:cs="Arial"/>
              </w:rPr>
            </w:pPr>
            <w:r>
              <w:rPr>
                <w:rFonts w:cs="Arial"/>
              </w:rPr>
              <w:t>Products are frozen, and no evidence of having been thawed.</w:t>
            </w:r>
          </w:p>
          <w:p w:rsidR="00AE11B3" w:rsidRDefault="00AE11B3" w:rsidP="00AE11B3">
            <w:pPr>
              <w:pStyle w:val="ListParagraph"/>
              <w:numPr>
                <w:ilvl w:val="0"/>
                <w:numId w:val="7"/>
              </w:numPr>
              <w:rPr>
                <w:rFonts w:cs="Arial"/>
              </w:rPr>
            </w:pPr>
            <w:r>
              <w:rPr>
                <w:rFonts w:cs="Arial"/>
              </w:rPr>
              <w:t xml:space="preserve">Color is light to moderate straw—a slight green tinge </w:t>
            </w:r>
            <w:proofErr w:type="gramStart"/>
            <w:r>
              <w:rPr>
                <w:rFonts w:cs="Arial"/>
              </w:rPr>
              <w:t>ins</w:t>
            </w:r>
            <w:proofErr w:type="gramEnd"/>
            <w:r>
              <w:rPr>
                <w:rFonts w:cs="Arial"/>
              </w:rPr>
              <w:t xml:space="preserve"> acceptable.</w:t>
            </w:r>
          </w:p>
          <w:p w:rsidR="00AE11B3" w:rsidRDefault="00AE11B3" w:rsidP="00AE11B3">
            <w:pPr>
              <w:pStyle w:val="ListParagraph"/>
              <w:numPr>
                <w:ilvl w:val="0"/>
                <w:numId w:val="7"/>
              </w:numPr>
              <w:rPr>
                <w:rFonts w:cs="Arial"/>
              </w:rPr>
            </w:pPr>
            <w:r>
              <w:rPr>
                <w:rFonts w:cs="Arial"/>
              </w:rPr>
              <w:t>No chunks of ice visible.</w:t>
            </w:r>
          </w:p>
          <w:p w:rsidR="00AE11B3" w:rsidRDefault="00AE11B3" w:rsidP="00AE11B3">
            <w:pPr>
              <w:pStyle w:val="ListParagraph"/>
              <w:numPr>
                <w:ilvl w:val="0"/>
                <w:numId w:val="9"/>
              </w:numPr>
              <w:rPr>
                <w:rFonts w:cs="Arial"/>
              </w:rPr>
            </w:pPr>
            <w:r>
              <w:rPr>
                <w:rFonts w:cs="Arial"/>
              </w:rPr>
              <w:t>Thawed Plasma or Cryoprecipitate</w:t>
            </w:r>
          </w:p>
          <w:p w:rsidR="00AE11B3" w:rsidRDefault="00AE11B3" w:rsidP="00AE11B3">
            <w:pPr>
              <w:pStyle w:val="ListParagraph"/>
              <w:numPr>
                <w:ilvl w:val="0"/>
                <w:numId w:val="10"/>
              </w:numPr>
              <w:rPr>
                <w:rFonts w:cs="Arial"/>
              </w:rPr>
            </w:pPr>
            <w:r>
              <w:rPr>
                <w:rFonts w:cs="Arial"/>
              </w:rPr>
              <w:t>Color is light to moderate straw—a slight green tinge is acceptable.</w:t>
            </w:r>
          </w:p>
          <w:p w:rsidR="00AE11B3" w:rsidRDefault="00AE11B3" w:rsidP="00AE11B3">
            <w:pPr>
              <w:pStyle w:val="ListParagraph"/>
              <w:numPr>
                <w:ilvl w:val="0"/>
                <w:numId w:val="10"/>
              </w:numPr>
              <w:rPr>
                <w:rFonts w:cs="Arial"/>
              </w:rPr>
            </w:pPr>
            <w:r>
              <w:rPr>
                <w:rFonts w:cs="Arial"/>
              </w:rPr>
              <w:t>No chunks of ice visible.</w:t>
            </w:r>
          </w:p>
          <w:p w:rsidR="00AE11B3" w:rsidRDefault="00AE11B3" w:rsidP="00AE11B3">
            <w:pPr>
              <w:pStyle w:val="ListParagraph"/>
              <w:numPr>
                <w:ilvl w:val="0"/>
                <w:numId w:val="9"/>
              </w:numPr>
              <w:rPr>
                <w:rFonts w:cs="Arial"/>
              </w:rPr>
            </w:pPr>
            <w:r>
              <w:rPr>
                <w:rFonts w:cs="Arial"/>
              </w:rPr>
              <w:t>Platelets</w:t>
            </w:r>
          </w:p>
          <w:p w:rsidR="00AE11B3" w:rsidRDefault="00AE11B3" w:rsidP="00AE11B3">
            <w:pPr>
              <w:pStyle w:val="ListParagraph"/>
              <w:numPr>
                <w:ilvl w:val="0"/>
                <w:numId w:val="11"/>
              </w:numPr>
              <w:rPr>
                <w:rFonts w:cs="Arial"/>
              </w:rPr>
            </w:pPr>
            <w:r>
              <w:rPr>
                <w:rFonts w:cs="Arial"/>
              </w:rPr>
              <w:t>Swirling is visible</w:t>
            </w:r>
          </w:p>
          <w:p w:rsidR="00AE11B3" w:rsidRDefault="00AE11B3" w:rsidP="00AE11B3">
            <w:pPr>
              <w:pStyle w:val="ListParagraph"/>
              <w:numPr>
                <w:ilvl w:val="0"/>
                <w:numId w:val="11"/>
              </w:numPr>
              <w:rPr>
                <w:rFonts w:cs="Arial"/>
              </w:rPr>
            </w:pPr>
            <w:r>
              <w:rPr>
                <w:rFonts w:cs="Arial"/>
              </w:rPr>
              <w:t>No evidence of clumps or clots.</w:t>
            </w:r>
          </w:p>
          <w:p w:rsidR="00AE11B3" w:rsidRDefault="00AE11B3" w:rsidP="00AE11B3">
            <w:pPr>
              <w:pStyle w:val="ListParagraph"/>
              <w:numPr>
                <w:ilvl w:val="0"/>
                <w:numId w:val="9"/>
              </w:numPr>
              <w:rPr>
                <w:rFonts w:cs="Arial"/>
              </w:rPr>
            </w:pPr>
            <w:r>
              <w:rPr>
                <w:rFonts w:cs="Arial"/>
              </w:rPr>
              <w:t>Failure to meet these criteria results in quarantine, and documentation on QIM form for follow up and tracking.</w:t>
            </w:r>
          </w:p>
          <w:p w:rsidR="002B67EB" w:rsidRPr="00AE11B3" w:rsidRDefault="002B67EB" w:rsidP="00AE11B3">
            <w:pPr>
              <w:pStyle w:val="ListParagraph"/>
              <w:numPr>
                <w:ilvl w:val="0"/>
                <w:numId w:val="9"/>
              </w:numPr>
              <w:rPr>
                <w:rFonts w:cs="Arial"/>
              </w:rPr>
            </w:pPr>
            <w:r>
              <w:rPr>
                <w:rFonts w:cs="Arial"/>
              </w:rPr>
              <w:t>Unacceptable products are returned to the supplier for credit.</w:t>
            </w:r>
          </w:p>
        </w:tc>
        <w:tc>
          <w:tcPr>
            <w:tcW w:w="2088" w:type="dxa"/>
          </w:tcPr>
          <w:p w:rsidR="00AE11B3" w:rsidRPr="002B67EB" w:rsidRDefault="002B67EB" w:rsidP="002B67EB">
            <w:pPr>
              <w:pStyle w:val="ListParagraph"/>
              <w:numPr>
                <w:ilvl w:val="0"/>
                <w:numId w:val="9"/>
              </w:numPr>
              <w:rPr>
                <w:rFonts w:cs="Arial"/>
              </w:rPr>
            </w:pPr>
            <w:r>
              <w:rPr>
                <w:rFonts w:cs="Arial"/>
              </w:rPr>
              <w:t>Returning Unacceptable Blood Products to the Supplier</w:t>
            </w:r>
          </w:p>
        </w:tc>
      </w:tr>
      <w:tr w:rsidR="00AE11B3" w:rsidTr="00AE11B3">
        <w:tc>
          <w:tcPr>
            <w:tcW w:w="2088" w:type="dxa"/>
          </w:tcPr>
          <w:p w:rsidR="00AE11B3" w:rsidRDefault="002B67EB">
            <w:pPr>
              <w:rPr>
                <w:rFonts w:cs="Arial"/>
              </w:rPr>
            </w:pPr>
            <w:r>
              <w:rPr>
                <w:rFonts w:cs="Arial"/>
              </w:rPr>
              <w:t>Reagents</w:t>
            </w:r>
          </w:p>
        </w:tc>
        <w:tc>
          <w:tcPr>
            <w:tcW w:w="6840" w:type="dxa"/>
          </w:tcPr>
          <w:p w:rsidR="00AE11B3" w:rsidRDefault="002B67EB" w:rsidP="002B67EB">
            <w:pPr>
              <w:pStyle w:val="ListParagraph"/>
              <w:numPr>
                <w:ilvl w:val="0"/>
                <w:numId w:val="12"/>
              </w:numPr>
              <w:rPr>
                <w:rFonts w:cs="Arial"/>
              </w:rPr>
            </w:pPr>
            <w:r>
              <w:rPr>
                <w:rFonts w:cs="Arial"/>
              </w:rPr>
              <w:t>Before accepting into inventory, new shipments of reagents must meet the following inspection criteria:</w:t>
            </w:r>
          </w:p>
          <w:p w:rsidR="002B67EB" w:rsidRDefault="002B67EB" w:rsidP="002B67EB">
            <w:pPr>
              <w:pStyle w:val="ListParagraph"/>
              <w:numPr>
                <w:ilvl w:val="0"/>
                <w:numId w:val="13"/>
              </w:numPr>
              <w:rPr>
                <w:rFonts w:cs="Arial"/>
              </w:rPr>
            </w:pPr>
            <w:r>
              <w:rPr>
                <w:rFonts w:cs="Arial"/>
              </w:rPr>
              <w:t>Shipment must match order description.</w:t>
            </w:r>
          </w:p>
          <w:p w:rsidR="002B67EB" w:rsidRDefault="002B67EB" w:rsidP="002B67EB">
            <w:pPr>
              <w:pStyle w:val="ListParagraph"/>
              <w:numPr>
                <w:ilvl w:val="0"/>
                <w:numId w:val="13"/>
              </w:numPr>
              <w:rPr>
                <w:rFonts w:cs="Arial"/>
              </w:rPr>
            </w:pPr>
            <w:r>
              <w:rPr>
                <w:rFonts w:cs="Arial"/>
              </w:rPr>
              <w:t>Containers are intact and not leaking.</w:t>
            </w:r>
          </w:p>
          <w:p w:rsidR="002B67EB" w:rsidRDefault="002B67EB" w:rsidP="002B67EB">
            <w:pPr>
              <w:pStyle w:val="ListParagraph"/>
              <w:numPr>
                <w:ilvl w:val="0"/>
                <w:numId w:val="13"/>
              </w:numPr>
              <w:rPr>
                <w:rFonts w:cs="Arial"/>
              </w:rPr>
            </w:pPr>
            <w:r>
              <w:rPr>
                <w:rFonts w:cs="Arial"/>
              </w:rPr>
              <w:t>Antisera color is clear.</w:t>
            </w:r>
          </w:p>
          <w:p w:rsidR="002B67EB" w:rsidRDefault="002B67EB" w:rsidP="002B67EB">
            <w:pPr>
              <w:pStyle w:val="ListParagraph"/>
              <w:numPr>
                <w:ilvl w:val="0"/>
                <w:numId w:val="13"/>
              </w:numPr>
              <w:rPr>
                <w:rFonts w:cs="Arial"/>
              </w:rPr>
            </w:pPr>
            <w:r>
              <w:rPr>
                <w:rFonts w:cs="Arial"/>
              </w:rPr>
              <w:t>Red cells are not hemolyzed or turbid.</w:t>
            </w:r>
          </w:p>
          <w:p w:rsidR="002B67EB" w:rsidRDefault="002B67EB" w:rsidP="002B67EB">
            <w:pPr>
              <w:pStyle w:val="ListParagraph"/>
              <w:numPr>
                <w:ilvl w:val="0"/>
                <w:numId w:val="12"/>
              </w:numPr>
              <w:rPr>
                <w:rFonts w:cs="Arial"/>
              </w:rPr>
            </w:pPr>
            <w:r>
              <w:rPr>
                <w:rFonts w:cs="Arial"/>
              </w:rPr>
              <w:t>Failure to meet these criteria results in quarantine, separation from “in use” and “pending QC” inventory, and documentation on QIM.</w:t>
            </w:r>
          </w:p>
          <w:p w:rsidR="002B67EB" w:rsidRDefault="002B67EB" w:rsidP="002B67EB">
            <w:pPr>
              <w:pStyle w:val="ListParagraph"/>
              <w:numPr>
                <w:ilvl w:val="0"/>
                <w:numId w:val="12"/>
              </w:numPr>
              <w:rPr>
                <w:rFonts w:cs="Arial"/>
              </w:rPr>
            </w:pPr>
            <w:r>
              <w:rPr>
                <w:rFonts w:cs="Arial"/>
              </w:rPr>
              <w:t>Unacceptable products are returned to the supplier for credit.</w:t>
            </w:r>
          </w:p>
          <w:p w:rsidR="002B67EB" w:rsidRDefault="002B67EB" w:rsidP="002B67EB">
            <w:pPr>
              <w:pStyle w:val="ListParagraph"/>
              <w:numPr>
                <w:ilvl w:val="0"/>
                <w:numId w:val="12"/>
              </w:numPr>
              <w:rPr>
                <w:rFonts w:cs="Arial"/>
              </w:rPr>
            </w:pPr>
            <w:r>
              <w:rPr>
                <w:rFonts w:cs="Arial"/>
              </w:rPr>
              <w:t>Each instance is documented on the QIM form for follow-up tracking.</w:t>
            </w:r>
          </w:p>
          <w:p w:rsidR="00C14707" w:rsidRPr="00851917" w:rsidRDefault="00C14707" w:rsidP="00C14707">
            <w:pPr>
              <w:pStyle w:val="ListParagraph"/>
              <w:numPr>
                <w:ilvl w:val="0"/>
                <w:numId w:val="12"/>
              </w:numPr>
              <w:rPr>
                <w:rFonts w:cs="Arial"/>
              </w:rPr>
            </w:pPr>
            <w:r w:rsidRPr="00851917">
              <w:rPr>
                <w:rFonts w:cs="Arial"/>
              </w:rPr>
              <w:t>Package inserts are inspected for changes, which must be reviewed for impact prior to placing reagents into use:</w:t>
            </w:r>
          </w:p>
          <w:p w:rsidR="00C14707" w:rsidRPr="00851917" w:rsidRDefault="00C14707" w:rsidP="00C14707">
            <w:pPr>
              <w:pStyle w:val="ListParagraph"/>
              <w:numPr>
                <w:ilvl w:val="0"/>
                <w:numId w:val="14"/>
              </w:numPr>
              <w:rPr>
                <w:rFonts w:cs="Arial"/>
              </w:rPr>
            </w:pPr>
            <w:r w:rsidRPr="00851917">
              <w:rPr>
                <w:rFonts w:cs="Arial"/>
              </w:rPr>
              <w:t>Any changes are reviewed.</w:t>
            </w:r>
          </w:p>
          <w:p w:rsidR="0091683A" w:rsidRDefault="00C14707" w:rsidP="0091683A">
            <w:pPr>
              <w:pStyle w:val="ListParagraph"/>
              <w:rPr>
                <w:rFonts w:cs="Arial"/>
              </w:rPr>
            </w:pPr>
            <w:r w:rsidRPr="00851917">
              <w:rPr>
                <w:rFonts w:cs="Arial"/>
              </w:rPr>
              <w:t xml:space="preserve">Review is documented on Package Insert </w:t>
            </w:r>
            <w:proofErr w:type="gramStart"/>
            <w:r w:rsidRPr="00851917">
              <w:rPr>
                <w:rFonts w:cs="Arial"/>
              </w:rPr>
              <w:t>Review  Form</w:t>
            </w:r>
            <w:proofErr w:type="gramEnd"/>
            <w:r w:rsidRPr="00851917">
              <w:rPr>
                <w:rFonts w:cs="Arial"/>
              </w:rPr>
              <w:t>.</w:t>
            </w:r>
          </w:p>
          <w:p w:rsidR="0091683A" w:rsidRPr="0091683A" w:rsidRDefault="0091683A" w:rsidP="0091683A">
            <w:pPr>
              <w:pStyle w:val="ListParagraph"/>
              <w:numPr>
                <w:ilvl w:val="0"/>
                <w:numId w:val="22"/>
              </w:numPr>
              <w:rPr>
                <w:rFonts w:cs="Arial"/>
              </w:rPr>
            </w:pPr>
            <w:r>
              <w:rPr>
                <w:rFonts w:cs="Arial"/>
              </w:rPr>
              <w:t xml:space="preserve">All reagents must be </w:t>
            </w:r>
          </w:p>
        </w:tc>
        <w:tc>
          <w:tcPr>
            <w:tcW w:w="2088" w:type="dxa"/>
          </w:tcPr>
          <w:p w:rsidR="00AE11B3" w:rsidRDefault="002B67EB" w:rsidP="002B67EB">
            <w:pPr>
              <w:pStyle w:val="ListParagraph"/>
              <w:numPr>
                <w:ilvl w:val="0"/>
                <w:numId w:val="15"/>
              </w:numPr>
              <w:rPr>
                <w:rFonts w:cs="Arial"/>
              </w:rPr>
            </w:pPr>
            <w:r>
              <w:rPr>
                <w:rFonts w:cs="Arial"/>
              </w:rPr>
              <w:t>Reagent Receipt Process</w:t>
            </w:r>
          </w:p>
          <w:p w:rsidR="002B67EB" w:rsidRDefault="002B67EB" w:rsidP="002B67EB">
            <w:pPr>
              <w:pStyle w:val="ListParagraph"/>
              <w:numPr>
                <w:ilvl w:val="0"/>
                <w:numId w:val="15"/>
              </w:numPr>
              <w:rPr>
                <w:rFonts w:cs="Arial"/>
              </w:rPr>
            </w:pPr>
            <w:r>
              <w:rPr>
                <w:rFonts w:cs="Arial"/>
              </w:rPr>
              <w:t>Reagent Receipt Form</w:t>
            </w:r>
          </w:p>
          <w:p w:rsidR="002B67EB" w:rsidRDefault="002B67EB" w:rsidP="002B67EB">
            <w:pPr>
              <w:pStyle w:val="ListParagraph"/>
              <w:numPr>
                <w:ilvl w:val="0"/>
                <w:numId w:val="15"/>
              </w:numPr>
              <w:rPr>
                <w:rFonts w:cs="Arial"/>
              </w:rPr>
            </w:pPr>
            <w:r>
              <w:rPr>
                <w:rFonts w:cs="Arial"/>
              </w:rPr>
              <w:t>Package Insert Review</w:t>
            </w:r>
          </w:p>
          <w:p w:rsidR="002B67EB" w:rsidRDefault="002B67EB" w:rsidP="002B67EB">
            <w:pPr>
              <w:pStyle w:val="ListParagraph"/>
              <w:numPr>
                <w:ilvl w:val="0"/>
                <w:numId w:val="15"/>
              </w:numPr>
              <w:rPr>
                <w:rFonts w:cs="Arial"/>
              </w:rPr>
            </w:pPr>
            <w:r>
              <w:rPr>
                <w:rFonts w:cs="Arial"/>
              </w:rPr>
              <w:t>Package Insert Review Form</w:t>
            </w:r>
          </w:p>
          <w:p w:rsidR="001E51D6" w:rsidRPr="002B67EB" w:rsidRDefault="001E51D6" w:rsidP="002B67EB">
            <w:pPr>
              <w:pStyle w:val="ListParagraph"/>
              <w:numPr>
                <w:ilvl w:val="0"/>
                <w:numId w:val="15"/>
              </w:numPr>
              <w:rPr>
                <w:rFonts w:cs="Arial"/>
              </w:rPr>
            </w:pPr>
            <w:r>
              <w:rPr>
                <w:rFonts w:cs="Arial"/>
              </w:rPr>
              <w:t>QIM Form</w:t>
            </w:r>
          </w:p>
        </w:tc>
      </w:tr>
      <w:tr w:rsidR="00AE11B3" w:rsidTr="00AE11B3">
        <w:tc>
          <w:tcPr>
            <w:tcW w:w="2088" w:type="dxa"/>
          </w:tcPr>
          <w:p w:rsidR="00AE11B3" w:rsidRDefault="002B67EB">
            <w:pPr>
              <w:rPr>
                <w:rFonts w:cs="Arial"/>
              </w:rPr>
            </w:pPr>
            <w:r>
              <w:rPr>
                <w:rFonts w:cs="Arial"/>
              </w:rPr>
              <w:t>Consumables</w:t>
            </w:r>
          </w:p>
        </w:tc>
        <w:tc>
          <w:tcPr>
            <w:tcW w:w="6840" w:type="dxa"/>
          </w:tcPr>
          <w:p w:rsidR="00AE11B3" w:rsidRDefault="002B67EB" w:rsidP="002B67EB">
            <w:pPr>
              <w:pStyle w:val="ListParagraph"/>
              <w:numPr>
                <w:ilvl w:val="0"/>
                <w:numId w:val="16"/>
              </w:numPr>
              <w:rPr>
                <w:rFonts w:cs="Arial"/>
              </w:rPr>
            </w:pPr>
            <w:r>
              <w:rPr>
                <w:rFonts w:cs="Arial"/>
              </w:rPr>
              <w:t>Before accepting into inventory, new shipments of consumables such as test tubes, gloves, segment sampling devices, pipettes, etc., must meet the following inspection criteria:</w:t>
            </w:r>
          </w:p>
          <w:p w:rsidR="002B67EB" w:rsidRDefault="002B67EB" w:rsidP="002B67EB">
            <w:pPr>
              <w:pStyle w:val="ListParagraph"/>
              <w:numPr>
                <w:ilvl w:val="0"/>
                <w:numId w:val="17"/>
              </w:numPr>
              <w:rPr>
                <w:rFonts w:cs="Arial"/>
              </w:rPr>
            </w:pPr>
            <w:r>
              <w:rPr>
                <w:rFonts w:cs="Arial"/>
              </w:rPr>
              <w:t>Shipment must match order description.</w:t>
            </w:r>
          </w:p>
          <w:p w:rsidR="002B67EB" w:rsidRDefault="002B67EB" w:rsidP="002B67EB">
            <w:pPr>
              <w:pStyle w:val="ListParagraph"/>
              <w:numPr>
                <w:ilvl w:val="0"/>
                <w:numId w:val="17"/>
              </w:numPr>
              <w:rPr>
                <w:rFonts w:cs="Arial"/>
              </w:rPr>
            </w:pPr>
            <w:r>
              <w:rPr>
                <w:rFonts w:cs="Arial"/>
              </w:rPr>
              <w:t>Containers are intact with no breakage.</w:t>
            </w:r>
          </w:p>
          <w:p w:rsidR="002B67EB" w:rsidRDefault="002B67EB" w:rsidP="002B67EB">
            <w:pPr>
              <w:pStyle w:val="ListParagraph"/>
              <w:numPr>
                <w:ilvl w:val="0"/>
                <w:numId w:val="17"/>
              </w:numPr>
              <w:rPr>
                <w:rFonts w:cs="Arial"/>
              </w:rPr>
            </w:pPr>
            <w:r>
              <w:rPr>
                <w:rFonts w:cs="Arial"/>
              </w:rPr>
              <w:t>Products pass visual inspection for functionality.</w:t>
            </w:r>
          </w:p>
          <w:p w:rsidR="002B67EB" w:rsidRDefault="002B67EB" w:rsidP="002B67EB">
            <w:pPr>
              <w:pStyle w:val="ListParagraph"/>
              <w:numPr>
                <w:ilvl w:val="0"/>
                <w:numId w:val="16"/>
              </w:numPr>
              <w:rPr>
                <w:rFonts w:cs="Arial"/>
              </w:rPr>
            </w:pPr>
            <w:r>
              <w:rPr>
                <w:rFonts w:cs="Arial"/>
              </w:rPr>
              <w:t>Failure to meet these criteria results in return of unacceptable products to the supplier/manufacturer.</w:t>
            </w:r>
          </w:p>
          <w:p w:rsidR="002B67EB" w:rsidRPr="002B67EB" w:rsidRDefault="002B67EB" w:rsidP="002B67EB">
            <w:pPr>
              <w:pStyle w:val="ListParagraph"/>
              <w:numPr>
                <w:ilvl w:val="0"/>
                <w:numId w:val="16"/>
              </w:numPr>
              <w:rPr>
                <w:rFonts w:cs="Arial"/>
              </w:rPr>
            </w:pPr>
            <w:r>
              <w:rPr>
                <w:rFonts w:cs="Arial"/>
              </w:rPr>
              <w:t>Each instance is documented on the QIM form for follow-up and tracking.</w:t>
            </w:r>
          </w:p>
        </w:tc>
        <w:tc>
          <w:tcPr>
            <w:tcW w:w="2088" w:type="dxa"/>
          </w:tcPr>
          <w:p w:rsidR="00AE11B3" w:rsidRPr="001E51D6" w:rsidRDefault="001E51D6" w:rsidP="001E51D6">
            <w:pPr>
              <w:pStyle w:val="ListParagraph"/>
              <w:numPr>
                <w:ilvl w:val="0"/>
                <w:numId w:val="16"/>
              </w:numPr>
              <w:rPr>
                <w:rFonts w:cs="Arial"/>
              </w:rPr>
            </w:pPr>
            <w:r>
              <w:rPr>
                <w:rFonts w:cs="Arial"/>
              </w:rPr>
              <w:t>QIM Form</w:t>
            </w:r>
          </w:p>
        </w:tc>
      </w:tr>
    </w:tbl>
    <w:p w:rsidR="001065F9" w:rsidRPr="001065F9" w:rsidRDefault="001065F9">
      <w:pPr>
        <w:rPr>
          <w:rFonts w:cs="Arial"/>
        </w:rPr>
      </w:pPr>
    </w:p>
    <w:p w:rsidR="009551F8" w:rsidRDefault="009551F8"/>
    <w:p w:rsidR="009551F8" w:rsidRDefault="009551F8"/>
    <w:p w:rsidR="009551F8" w:rsidRDefault="009551F8"/>
    <w:tbl>
      <w:tblPr>
        <w:tblStyle w:val="TableGrid"/>
        <w:tblW w:w="0" w:type="auto"/>
        <w:tblLook w:val="04A0" w:firstRow="1" w:lastRow="0" w:firstColumn="1" w:lastColumn="0" w:noHBand="0" w:noVBand="1"/>
      </w:tblPr>
      <w:tblGrid>
        <w:gridCol w:w="2088"/>
        <w:gridCol w:w="6840"/>
        <w:gridCol w:w="2088"/>
      </w:tblGrid>
      <w:tr w:rsidR="001E51D6" w:rsidTr="001E51D6">
        <w:tc>
          <w:tcPr>
            <w:tcW w:w="2088" w:type="dxa"/>
          </w:tcPr>
          <w:p w:rsidR="001E51D6" w:rsidRPr="004C0E3F" w:rsidRDefault="001E51D6" w:rsidP="00FA4669">
            <w:pPr>
              <w:jc w:val="center"/>
              <w:rPr>
                <w:rFonts w:cs="Arial"/>
                <w:b/>
              </w:rPr>
            </w:pPr>
            <w:r w:rsidRPr="004C0E3F">
              <w:rPr>
                <w:rFonts w:cs="Arial"/>
                <w:b/>
              </w:rPr>
              <w:t>Critical Supply or Service</w:t>
            </w:r>
          </w:p>
        </w:tc>
        <w:tc>
          <w:tcPr>
            <w:tcW w:w="6840" w:type="dxa"/>
          </w:tcPr>
          <w:p w:rsidR="001E51D6" w:rsidRPr="004C0E3F" w:rsidRDefault="001E51D6" w:rsidP="00FA4669">
            <w:pPr>
              <w:jc w:val="center"/>
              <w:rPr>
                <w:rFonts w:cs="Arial"/>
                <w:b/>
              </w:rPr>
            </w:pPr>
            <w:r w:rsidRPr="004C0E3F">
              <w:rPr>
                <w:rFonts w:cs="Arial"/>
                <w:b/>
              </w:rPr>
              <w:t>Inspection and Evaluation Criteria</w:t>
            </w:r>
          </w:p>
        </w:tc>
        <w:tc>
          <w:tcPr>
            <w:tcW w:w="2088" w:type="dxa"/>
          </w:tcPr>
          <w:p w:rsidR="001E51D6" w:rsidRPr="004C0E3F" w:rsidRDefault="001E51D6" w:rsidP="00FA4669">
            <w:pPr>
              <w:jc w:val="center"/>
              <w:rPr>
                <w:rFonts w:cs="Arial"/>
                <w:b/>
              </w:rPr>
            </w:pPr>
            <w:r w:rsidRPr="004C0E3F">
              <w:rPr>
                <w:rFonts w:cs="Arial"/>
                <w:b/>
              </w:rPr>
              <w:t>Related Documents</w:t>
            </w:r>
          </w:p>
        </w:tc>
      </w:tr>
      <w:tr w:rsidR="001E51D6" w:rsidTr="001E51D6">
        <w:tc>
          <w:tcPr>
            <w:tcW w:w="2088" w:type="dxa"/>
          </w:tcPr>
          <w:p w:rsidR="001E51D6" w:rsidRPr="001E51D6" w:rsidRDefault="001E51D6">
            <w:pPr>
              <w:rPr>
                <w:rFonts w:cs="Arial"/>
              </w:rPr>
            </w:pPr>
            <w:r w:rsidRPr="001E51D6">
              <w:rPr>
                <w:rFonts w:cs="Arial"/>
              </w:rPr>
              <w:t>Courier Services</w:t>
            </w:r>
          </w:p>
        </w:tc>
        <w:tc>
          <w:tcPr>
            <w:tcW w:w="6840" w:type="dxa"/>
          </w:tcPr>
          <w:p w:rsidR="001E51D6" w:rsidRDefault="001E51D6" w:rsidP="001E51D6">
            <w:pPr>
              <w:pStyle w:val="ListParagraph"/>
              <w:numPr>
                <w:ilvl w:val="0"/>
                <w:numId w:val="18"/>
              </w:numPr>
              <w:rPr>
                <w:rFonts w:cs="Arial"/>
              </w:rPr>
            </w:pPr>
            <w:r w:rsidRPr="001E51D6">
              <w:rPr>
                <w:rFonts w:cs="Arial"/>
              </w:rPr>
              <w:t xml:space="preserve">Service is evaluated on an </w:t>
            </w:r>
            <w:r>
              <w:rPr>
                <w:rFonts w:cs="Arial"/>
              </w:rPr>
              <w:t>ongoing basis for the following criteria:</w:t>
            </w:r>
          </w:p>
          <w:p w:rsidR="001E51D6" w:rsidRDefault="001E51D6" w:rsidP="001E51D6">
            <w:pPr>
              <w:pStyle w:val="ListParagraph"/>
              <w:numPr>
                <w:ilvl w:val="0"/>
                <w:numId w:val="19"/>
              </w:numPr>
              <w:rPr>
                <w:rFonts w:cs="Arial"/>
              </w:rPr>
            </w:pPr>
            <w:r>
              <w:rPr>
                <w:rFonts w:cs="Arial"/>
              </w:rPr>
              <w:t>Compliance with 15 minute response to Blood Supplier.</w:t>
            </w:r>
          </w:p>
          <w:p w:rsidR="001E51D6" w:rsidRDefault="001E51D6" w:rsidP="001E51D6">
            <w:pPr>
              <w:pStyle w:val="ListParagraph"/>
              <w:numPr>
                <w:ilvl w:val="0"/>
                <w:numId w:val="19"/>
              </w:numPr>
              <w:rPr>
                <w:rFonts w:cs="Arial"/>
              </w:rPr>
            </w:pPr>
            <w:r>
              <w:rPr>
                <w:rFonts w:cs="Arial"/>
              </w:rPr>
              <w:t>Compliance with 1 hour TAT to deliver products to Lab from Supplier.</w:t>
            </w:r>
          </w:p>
          <w:p w:rsidR="001E51D6" w:rsidRDefault="001E51D6" w:rsidP="001E51D6">
            <w:pPr>
              <w:pStyle w:val="ListParagraph"/>
              <w:numPr>
                <w:ilvl w:val="0"/>
                <w:numId w:val="19"/>
              </w:numPr>
              <w:rPr>
                <w:rFonts w:cs="Arial"/>
              </w:rPr>
            </w:pPr>
            <w:r>
              <w:rPr>
                <w:rFonts w:cs="Arial"/>
              </w:rPr>
              <w:t>Compliance with Courtesy and responsiveness to requests.</w:t>
            </w:r>
          </w:p>
          <w:p w:rsidR="001E51D6" w:rsidRPr="001E51D6" w:rsidRDefault="001E51D6" w:rsidP="001E51D6">
            <w:pPr>
              <w:pStyle w:val="ListParagraph"/>
              <w:numPr>
                <w:ilvl w:val="0"/>
                <w:numId w:val="19"/>
              </w:numPr>
              <w:rPr>
                <w:rFonts w:cs="Arial"/>
              </w:rPr>
            </w:pPr>
            <w:r>
              <w:rPr>
                <w:rFonts w:cs="Arial"/>
              </w:rPr>
              <w:t>Compliance with accurate billing for services.</w:t>
            </w:r>
          </w:p>
        </w:tc>
        <w:tc>
          <w:tcPr>
            <w:tcW w:w="2088" w:type="dxa"/>
          </w:tcPr>
          <w:p w:rsidR="001E51D6" w:rsidRPr="001E51D6" w:rsidRDefault="001E51D6">
            <w:pPr>
              <w:rPr>
                <w:rFonts w:cs="Arial"/>
              </w:rPr>
            </w:pPr>
          </w:p>
        </w:tc>
      </w:tr>
      <w:tr w:rsidR="001E51D6" w:rsidTr="001E51D6">
        <w:tc>
          <w:tcPr>
            <w:tcW w:w="2088" w:type="dxa"/>
          </w:tcPr>
          <w:p w:rsidR="001E51D6" w:rsidRPr="001E51D6" w:rsidRDefault="001E51D6">
            <w:pPr>
              <w:rPr>
                <w:rFonts w:cs="Arial"/>
              </w:rPr>
            </w:pPr>
            <w:r>
              <w:rPr>
                <w:rFonts w:cs="Arial"/>
              </w:rPr>
              <w:t>Reference Lab Services</w:t>
            </w:r>
          </w:p>
        </w:tc>
        <w:tc>
          <w:tcPr>
            <w:tcW w:w="6840" w:type="dxa"/>
          </w:tcPr>
          <w:p w:rsidR="001E51D6" w:rsidRDefault="001E51D6" w:rsidP="001E51D6">
            <w:pPr>
              <w:pStyle w:val="ListParagraph"/>
              <w:numPr>
                <w:ilvl w:val="0"/>
                <w:numId w:val="18"/>
              </w:numPr>
              <w:rPr>
                <w:rFonts w:cs="Arial"/>
              </w:rPr>
            </w:pPr>
            <w:r>
              <w:rPr>
                <w:rFonts w:cs="Arial"/>
              </w:rPr>
              <w:t>Each individual Ref</w:t>
            </w:r>
            <w:r w:rsidR="00B003CE">
              <w:rPr>
                <w:rFonts w:cs="Arial"/>
              </w:rPr>
              <w:t>erence Lab results</w:t>
            </w:r>
            <w:r>
              <w:rPr>
                <w:rFonts w:cs="Arial"/>
              </w:rPr>
              <w:t xml:space="preserve"> is measured against the expectations and contract agreements for the following criteria:</w:t>
            </w:r>
          </w:p>
          <w:p w:rsidR="001E51D6" w:rsidRDefault="001E51D6" w:rsidP="001E51D6">
            <w:pPr>
              <w:pStyle w:val="ListParagraph"/>
              <w:numPr>
                <w:ilvl w:val="0"/>
                <w:numId w:val="20"/>
              </w:numPr>
              <w:rPr>
                <w:rFonts w:cs="Arial"/>
              </w:rPr>
            </w:pPr>
            <w:r>
              <w:rPr>
                <w:rFonts w:cs="Arial"/>
              </w:rPr>
              <w:t>Testing provided is exactly what was ordered.</w:t>
            </w:r>
          </w:p>
          <w:p w:rsidR="001E51D6" w:rsidRDefault="001E51D6" w:rsidP="001E51D6">
            <w:pPr>
              <w:pStyle w:val="ListParagraph"/>
              <w:numPr>
                <w:ilvl w:val="0"/>
                <w:numId w:val="20"/>
              </w:numPr>
              <w:rPr>
                <w:rFonts w:cs="Arial"/>
              </w:rPr>
            </w:pPr>
            <w:r>
              <w:rPr>
                <w:rFonts w:cs="Arial"/>
              </w:rPr>
              <w:t>No additional or reflexive testing is done without prior approval from the TSL Medical Director.</w:t>
            </w:r>
          </w:p>
          <w:p w:rsidR="001E51D6" w:rsidRDefault="001E51D6" w:rsidP="001E51D6">
            <w:pPr>
              <w:pStyle w:val="ListParagraph"/>
              <w:numPr>
                <w:ilvl w:val="0"/>
                <w:numId w:val="20"/>
              </w:numPr>
              <w:rPr>
                <w:rFonts w:cs="Arial"/>
              </w:rPr>
            </w:pPr>
            <w:r>
              <w:rPr>
                <w:rFonts w:cs="Arial"/>
              </w:rPr>
              <w:t>Results are accurate and released in a timely manner.</w:t>
            </w:r>
          </w:p>
          <w:p w:rsidR="001E51D6" w:rsidRDefault="001E51D6" w:rsidP="001E51D6">
            <w:pPr>
              <w:pStyle w:val="ListParagraph"/>
              <w:numPr>
                <w:ilvl w:val="0"/>
                <w:numId w:val="20"/>
              </w:numPr>
              <w:rPr>
                <w:rFonts w:cs="Arial"/>
              </w:rPr>
            </w:pPr>
            <w:r>
              <w:rPr>
                <w:rFonts w:cs="Arial"/>
              </w:rPr>
              <w:t>Preliminary results are faxed or called when completed.</w:t>
            </w:r>
          </w:p>
          <w:p w:rsidR="001E51D6" w:rsidRDefault="001E51D6" w:rsidP="001E51D6">
            <w:pPr>
              <w:pStyle w:val="ListParagraph"/>
              <w:numPr>
                <w:ilvl w:val="0"/>
                <w:numId w:val="20"/>
              </w:numPr>
              <w:rPr>
                <w:rFonts w:cs="Arial"/>
              </w:rPr>
            </w:pPr>
            <w:r>
              <w:rPr>
                <w:rFonts w:cs="Arial"/>
              </w:rPr>
              <w:t>Prompt and courteous response is given to questions or concerns from the TSL staff.</w:t>
            </w:r>
          </w:p>
          <w:p w:rsidR="001E51D6" w:rsidRPr="001E51D6" w:rsidRDefault="001E51D6" w:rsidP="001E51D6">
            <w:pPr>
              <w:pStyle w:val="ListParagraph"/>
              <w:numPr>
                <w:ilvl w:val="0"/>
                <w:numId w:val="20"/>
              </w:numPr>
              <w:rPr>
                <w:rFonts w:cs="Arial"/>
              </w:rPr>
            </w:pPr>
            <w:r>
              <w:rPr>
                <w:rFonts w:cs="Arial"/>
              </w:rPr>
              <w:t>Billing is accurate.</w:t>
            </w:r>
          </w:p>
        </w:tc>
        <w:tc>
          <w:tcPr>
            <w:tcW w:w="2088" w:type="dxa"/>
          </w:tcPr>
          <w:p w:rsidR="001E51D6" w:rsidRPr="001E51D6" w:rsidRDefault="001E51D6">
            <w:pPr>
              <w:rPr>
                <w:rFonts w:cs="Arial"/>
              </w:rPr>
            </w:pPr>
          </w:p>
        </w:tc>
      </w:tr>
      <w:tr w:rsidR="001E51D6" w:rsidTr="00F34A1F">
        <w:tc>
          <w:tcPr>
            <w:tcW w:w="11016" w:type="dxa"/>
            <w:gridSpan w:val="3"/>
          </w:tcPr>
          <w:p w:rsidR="001E51D6" w:rsidRDefault="001E51D6">
            <w:pPr>
              <w:rPr>
                <w:rFonts w:cs="Arial"/>
                <w:b/>
              </w:rPr>
            </w:pPr>
            <w:r w:rsidRPr="001E51D6">
              <w:rPr>
                <w:rFonts w:cs="Arial"/>
                <w:b/>
              </w:rPr>
              <w:t>Storage of Critical Supplies</w:t>
            </w:r>
          </w:p>
          <w:p w:rsidR="00B003CE" w:rsidRPr="001E51D6" w:rsidRDefault="00B003CE">
            <w:pPr>
              <w:rPr>
                <w:rFonts w:cs="Arial"/>
                <w:b/>
              </w:rPr>
            </w:pPr>
          </w:p>
        </w:tc>
      </w:tr>
      <w:tr w:rsidR="00B003CE" w:rsidTr="00FD4944">
        <w:tc>
          <w:tcPr>
            <w:tcW w:w="11016" w:type="dxa"/>
            <w:gridSpan w:val="3"/>
          </w:tcPr>
          <w:p w:rsidR="00B003CE" w:rsidRDefault="00B003CE" w:rsidP="00B003CE">
            <w:pPr>
              <w:pStyle w:val="ListParagraph"/>
              <w:numPr>
                <w:ilvl w:val="0"/>
                <w:numId w:val="18"/>
              </w:numPr>
              <w:rPr>
                <w:rFonts w:cs="Arial"/>
              </w:rPr>
            </w:pPr>
            <w:r>
              <w:rPr>
                <w:rFonts w:cs="Arial"/>
              </w:rPr>
              <w:t>Items pending approval are kept in a separate location from acceptable “in use” items.</w:t>
            </w:r>
          </w:p>
          <w:p w:rsidR="007A3B7C" w:rsidRPr="007A3B7C" w:rsidRDefault="007A3B7C" w:rsidP="00B003CE">
            <w:pPr>
              <w:pStyle w:val="ListParagraph"/>
              <w:numPr>
                <w:ilvl w:val="0"/>
                <w:numId w:val="18"/>
              </w:numPr>
              <w:rPr>
                <w:rFonts w:cs="Arial"/>
                <w:highlight w:val="yellow"/>
              </w:rPr>
            </w:pPr>
            <w:bookmarkStart w:id="0" w:name="_GoBack"/>
            <w:bookmarkEnd w:id="0"/>
            <w:r w:rsidRPr="007A3B7C">
              <w:rPr>
                <w:rFonts w:cs="Arial"/>
                <w:highlight w:val="yellow"/>
              </w:rPr>
              <w:t>All Reagents are sequestered after approval and prior to acceptable quality control.</w:t>
            </w:r>
          </w:p>
          <w:p w:rsidR="00B003CE" w:rsidRDefault="00B003CE" w:rsidP="00B003CE">
            <w:pPr>
              <w:pStyle w:val="ListParagraph"/>
              <w:numPr>
                <w:ilvl w:val="0"/>
                <w:numId w:val="18"/>
              </w:numPr>
              <w:rPr>
                <w:rFonts w:cs="Arial"/>
              </w:rPr>
            </w:pPr>
            <w:r>
              <w:rPr>
                <w:rFonts w:cs="Arial"/>
              </w:rPr>
              <w:t>All consumables are stored off the floor in a safe, orderly, and sanitary manner.</w:t>
            </w:r>
          </w:p>
          <w:p w:rsidR="00B003CE" w:rsidRDefault="00B003CE" w:rsidP="00B003CE">
            <w:pPr>
              <w:pStyle w:val="ListParagraph"/>
              <w:numPr>
                <w:ilvl w:val="0"/>
                <w:numId w:val="18"/>
              </w:numPr>
              <w:rPr>
                <w:rFonts w:cs="Arial"/>
              </w:rPr>
            </w:pPr>
            <w:r>
              <w:rPr>
                <w:rFonts w:cs="Arial"/>
              </w:rPr>
              <w:t>All items are stocked so that the shortest outdates are used first (first in, first out).</w:t>
            </w:r>
          </w:p>
          <w:p w:rsidR="00B003CE" w:rsidRDefault="00B003CE" w:rsidP="00B003CE">
            <w:pPr>
              <w:pStyle w:val="ListParagraph"/>
              <w:numPr>
                <w:ilvl w:val="0"/>
                <w:numId w:val="18"/>
              </w:numPr>
              <w:rPr>
                <w:rFonts w:cs="Arial"/>
              </w:rPr>
            </w:pPr>
            <w:r>
              <w:rPr>
                <w:rFonts w:cs="Arial"/>
              </w:rPr>
              <w:t>All items are stored according to FDA and/or manufacturer’s storage recommendations.</w:t>
            </w:r>
          </w:p>
          <w:p w:rsidR="00B003CE" w:rsidRPr="00B003CE" w:rsidRDefault="00B003CE" w:rsidP="00B003CE">
            <w:pPr>
              <w:pStyle w:val="ListParagraph"/>
              <w:ind w:left="360"/>
              <w:rPr>
                <w:rFonts w:cs="Arial"/>
              </w:rPr>
            </w:pPr>
          </w:p>
        </w:tc>
      </w:tr>
      <w:tr w:rsidR="00B003CE" w:rsidTr="0063335B">
        <w:tc>
          <w:tcPr>
            <w:tcW w:w="11016" w:type="dxa"/>
            <w:gridSpan w:val="3"/>
          </w:tcPr>
          <w:p w:rsidR="00B003CE" w:rsidRDefault="00B003CE">
            <w:pPr>
              <w:rPr>
                <w:rFonts w:cs="Arial"/>
                <w:b/>
              </w:rPr>
            </w:pPr>
            <w:r>
              <w:rPr>
                <w:rFonts w:cs="Arial"/>
                <w:b/>
              </w:rPr>
              <w:t>Usage of Critical Supplies</w:t>
            </w:r>
          </w:p>
          <w:p w:rsidR="00B003CE" w:rsidRPr="00B003CE" w:rsidRDefault="00B003CE">
            <w:pPr>
              <w:rPr>
                <w:rFonts w:cs="Arial"/>
                <w:b/>
              </w:rPr>
            </w:pPr>
          </w:p>
        </w:tc>
      </w:tr>
      <w:tr w:rsidR="00B003CE" w:rsidTr="0063335B">
        <w:tc>
          <w:tcPr>
            <w:tcW w:w="11016" w:type="dxa"/>
            <w:gridSpan w:val="3"/>
          </w:tcPr>
          <w:p w:rsidR="00B003CE" w:rsidRDefault="00B003CE" w:rsidP="00B003CE">
            <w:pPr>
              <w:pStyle w:val="ListParagraph"/>
              <w:numPr>
                <w:ilvl w:val="0"/>
                <w:numId w:val="21"/>
              </w:numPr>
              <w:rPr>
                <w:rFonts w:cs="Arial"/>
              </w:rPr>
            </w:pPr>
            <w:r>
              <w:rPr>
                <w:rFonts w:cs="Arial"/>
              </w:rPr>
              <w:t>Reagents and consumables with the shortest expiration date are used first.</w:t>
            </w:r>
          </w:p>
          <w:p w:rsidR="00B003CE" w:rsidRDefault="00B003CE" w:rsidP="00B003CE">
            <w:pPr>
              <w:pStyle w:val="ListParagraph"/>
              <w:numPr>
                <w:ilvl w:val="0"/>
                <w:numId w:val="21"/>
              </w:numPr>
              <w:rPr>
                <w:rFonts w:cs="Arial"/>
              </w:rPr>
            </w:pPr>
            <w:r>
              <w:rPr>
                <w:rFonts w:cs="Arial"/>
              </w:rPr>
              <w:t>Only in-date reagents and consumables are used.</w:t>
            </w:r>
          </w:p>
          <w:p w:rsidR="00B003CE" w:rsidRDefault="00B003CE" w:rsidP="00B003CE">
            <w:pPr>
              <w:pStyle w:val="ListParagraph"/>
              <w:numPr>
                <w:ilvl w:val="0"/>
                <w:numId w:val="21"/>
              </w:numPr>
              <w:rPr>
                <w:rFonts w:cs="Arial"/>
              </w:rPr>
            </w:pPr>
            <w:r>
              <w:rPr>
                <w:rFonts w:cs="Arial"/>
              </w:rPr>
              <w:t>All items that are outdated are discarded.</w:t>
            </w:r>
          </w:p>
          <w:p w:rsidR="00B003CE" w:rsidRDefault="00B003CE" w:rsidP="00B003CE">
            <w:pPr>
              <w:pStyle w:val="ListParagraph"/>
              <w:numPr>
                <w:ilvl w:val="0"/>
                <w:numId w:val="21"/>
              </w:numPr>
              <w:rPr>
                <w:rFonts w:cs="Arial"/>
              </w:rPr>
            </w:pPr>
            <w:r>
              <w:rPr>
                <w:rFonts w:cs="Arial"/>
              </w:rPr>
              <w:t>Reagents and consumables are used according to manufacturer’s instructions, whenever possible.</w:t>
            </w:r>
          </w:p>
          <w:p w:rsidR="00B003CE" w:rsidRPr="00B003CE" w:rsidRDefault="00B003CE" w:rsidP="00B003CE">
            <w:pPr>
              <w:pStyle w:val="ListParagraph"/>
              <w:numPr>
                <w:ilvl w:val="0"/>
                <w:numId w:val="21"/>
              </w:numPr>
              <w:rPr>
                <w:rFonts w:cs="Arial"/>
              </w:rPr>
            </w:pPr>
            <w:r>
              <w:rPr>
                <w:rFonts w:cs="Arial"/>
              </w:rPr>
              <w:t>All reagents and consumables are inspected immediately before use for signs of contamination or other unacceptable conditions.</w:t>
            </w:r>
          </w:p>
        </w:tc>
      </w:tr>
    </w:tbl>
    <w:p w:rsidR="009551F8" w:rsidRDefault="009551F8"/>
    <w:p w:rsidR="009551F8" w:rsidRPr="00B003CE" w:rsidRDefault="009551F8">
      <w:pPr>
        <w:rPr>
          <w:b/>
        </w:rPr>
      </w:pPr>
    </w:p>
    <w:p w:rsidR="009551F8" w:rsidRDefault="00B003CE">
      <w:r w:rsidRPr="00B003CE">
        <w:rPr>
          <w:b/>
        </w:rPr>
        <w:t>References</w:t>
      </w:r>
    </w:p>
    <w:p w:rsidR="009551F8" w:rsidRDefault="009551F8"/>
    <w:p w:rsidR="00B003CE" w:rsidRDefault="00B003CE">
      <w:proofErr w:type="gramStart"/>
      <w:r>
        <w:t>AABB Standards for Blood Banks and Transfusion Services, Current Edition.</w:t>
      </w:r>
      <w:proofErr w:type="gramEnd"/>
    </w:p>
    <w:p w:rsidR="009551F8" w:rsidRPr="006E7B0D" w:rsidRDefault="009551F8"/>
    <w:sectPr w:rsidR="009551F8" w:rsidRPr="006E7B0D" w:rsidSect="004C0E3F">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7A3B7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A3B7C">
              <w:rPr>
                <w:b/>
                <w:bCs/>
                <w:noProof/>
              </w:rPr>
              <w:t>3</w:t>
            </w:r>
            <w:r>
              <w:rPr>
                <w:b/>
                <w:bCs/>
              </w:rPr>
              <w:fldChar w:fldCharType="end"/>
            </w:r>
          </w:p>
        </w:sdtContent>
      </w:sdt>
    </w:sdtContent>
  </w:sdt>
  <w:p w:rsidR="00D3281B" w:rsidRDefault="00D3281B">
    <w:pPr>
      <w:pStyle w:val="Footer"/>
    </w:pPr>
    <w:r>
      <w:t>Transfusion Services Laboratory</w:t>
    </w:r>
  </w:p>
  <w:p w:rsidR="00D3281B" w:rsidRPr="00D3281B" w:rsidRDefault="00D3281B">
    <w:pPr>
      <w:pStyle w:val="Footer"/>
    </w:pPr>
    <w: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AE11B3" w:rsidRDefault="00AE11B3" w:rsidP="00D3281B">
    <w:pPr>
      <w:pStyle w:val="Header"/>
      <w:rPr>
        <w:b/>
      </w:rPr>
    </w:pPr>
    <w:r>
      <w:rPr>
        <w:b/>
      </w:rPr>
      <w:t>Inspection and Evaluation of Critical Supplies, services, and Products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29BEFB64" wp14:editId="1EBF06BE">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cs="Arial"/>
              <w:b/>
            </w:rPr>
          </w:pPr>
          <w:r w:rsidRPr="009D0337">
            <w:rPr>
              <w:rFonts w:cs="Arial"/>
              <w:b/>
            </w:rPr>
            <w:t xml:space="preserve">University of Washington, </w:t>
          </w:r>
        </w:p>
        <w:p w:rsidR="00D3281B" w:rsidRPr="009D0337" w:rsidRDefault="00D3281B" w:rsidP="00D723CB">
          <w:pPr>
            <w:rPr>
              <w:rFonts w:cs="Arial"/>
              <w:b/>
            </w:rPr>
          </w:pPr>
          <w:r w:rsidRPr="009D0337">
            <w:rPr>
              <w:rFonts w:cs="Arial"/>
              <w:b/>
            </w:rPr>
            <w:t>Harborview Medical Center</w:t>
          </w:r>
        </w:p>
        <w:p w:rsidR="00D3281B" w:rsidRPr="009D0337" w:rsidRDefault="00D3281B" w:rsidP="00D723CB">
          <w:pPr>
            <w:rPr>
              <w:rFonts w:cs="Arial"/>
              <w:b/>
            </w:rPr>
          </w:pPr>
          <w:r w:rsidRPr="009D0337">
            <w:rPr>
              <w:rFonts w:cs="Arial"/>
              <w:b/>
            </w:rPr>
            <w:t>325 9</w:t>
          </w:r>
          <w:r w:rsidRPr="009D0337">
            <w:rPr>
              <w:rFonts w:cs="Arial"/>
              <w:b/>
              <w:vertAlign w:val="superscript"/>
            </w:rPr>
            <w:t>th</w:t>
          </w:r>
          <w:r w:rsidRPr="009D0337">
            <w:rPr>
              <w:rFonts w:cs="Arial"/>
              <w:b/>
            </w:rPr>
            <w:t xml:space="preserve"> Ave. Seattle, WA,  98104</w:t>
          </w:r>
        </w:p>
        <w:p w:rsidR="00D3281B" w:rsidRPr="009D0337" w:rsidRDefault="00D3281B" w:rsidP="00D723CB">
          <w:pPr>
            <w:rPr>
              <w:rFonts w:cs="Arial"/>
              <w:b/>
            </w:rPr>
          </w:pPr>
          <w:r w:rsidRPr="009D0337">
            <w:rPr>
              <w:rFonts w:cs="Arial"/>
              <w:b/>
            </w:rPr>
            <w:t>Transfusion Services Laboratory</w:t>
          </w:r>
        </w:p>
        <w:p w:rsidR="00D3281B" w:rsidRPr="009D0337" w:rsidRDefault="00D3281B" w:rsidP="00D723CB">
          <w:pPr>
            <w:rPr>
              <w:rFonts w:cs="Arial"/>
              <w:b/>
            </w:rPr>
          </w:pPr>
          <w:r w:rsidRPr="009D0337">
            <w:rPr>
              <w:rFonts w:cs="Arial"/>
              <w:b/>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cs="Arial"/>
              <w:b/>
            </w:rPr>
          </w:pPr>
          <w:r w:rsidRPr="009D0337">
            <w:rPr>
              <w:rFonts w:cs="Arial"/>
              <w:b/>
            </w:rPr>
            <w:t>Original Effective Date:</w:t>
          </w:r>
        </w:p>
        <w:p w:rsidR="00D3281B" w:rsidRPr="004C0E3F" w:rsidRDefault="00D3281B" w:rsidP="00D723CB">
          <w:pPr>
            <w:jc w:val="both"/>
            <w:rPr>
              <w:rFonts w:cs="Arial"/>
            </w:rPr>
          </w:pPr>
          <w:r w:rsidRPr="009D0337">
            <w:rPr>
              <w:rFonts w:cs="Arial"/>
              <w:b/>
            </w:rPr>
            <w:t xml:space="preserve">  </w:t>
          </w:r>
          <w:r w:rsidR="004C0E3F">
            <w:rPr>
              <w:rFonts w:cs="Arial"/>
            </w:rPr>
            <w:t>August 1, 2011</w:t>
          </w:r>
        </w:p>
      </w:tc>
      <w:tc>
        <w:tcPr>
          <w:tcW w:w="2251" w:type="dxa"/>
          <w:tcBorders>
            <w:top w:val="double" w:sz="4" w:space="0" w:color="auto"/>
            <w:left w:val="nil"/>
            <w:bottom w:val="nil"/>
          </w:tcBorders>
        </w:tcPr>
        <w:p w:rsidR="00D3281B" w:rsidRPr="009D0337" w:rsidRDefault="00D3281B" w:rsidP="00D723CB">
          <w:pPr>
            <w:jc w:val="both"/>
            <w:rPr>
              <w:rFonts w:cs="Arial"/>
              <w:b/>
            </w:rPr>
          </w:pPr>
          <w:r w:rsidRPr="009D0337">
            <w:rPr>
              <w:rFonts w:cs="Arial"/>
              <w:b/>
            </w:rPr>
            <w:t xml:space="preserve">Number: </w:t>
          </w:r>
        </w:p>
        <w:p w:rsidR="00D3281B" w:rsidRPr="009D0337" w:rsidRDefault="00C14707" w:rsidP="00D723CB">
          <w:pPr>
            <w:jc w:val="both"/>
            <w:rPr>
              <w:rFonts w:cs="Arial"/>
              <w:b/>
            </w:rPr>
          </w:pPr>
          <w:r>
            <w:rPr>
              <w:rFonts w:cs="Arial"/>
              <w:b/>
            </w:rPr>
            <w:t>1704-2</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cs="Arial"/>
              <w:b/>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cs="Arial"/>
              <w:b/>
            </w:rPr>
          </w:pPr>
          <w:r w:rsidRPr="009D0337">
            <w:rPr>
              <w:rFonts w:cs="Arial"/>
              <w:b/>
            </w:rPr>
            <w:t>Revision Effective Date:</w:t>
          </w:r>
        </w:p>
        <w:p w:rsidR="00D3281B" w:rsidRPr="00C14707" w:rsidRDefault="00C14707" w:rsidP="00D723CB">
          <w:pPr>
            <w:jc w:val="both"/>
            <w:rPr>
              <w:rFonts w:cs="Arial"/>
            </w:rPr>
          </w:pPr>
          <w:r>
            <w:rPr>
              <w:rFonts w:cs="Arial"/>
            </w:rPr>
            <w:t>8/15/13</w:t>
          </w:r>
        </w:p>
      </w:tc>
      <w:tc>
        <w:tcPr>
          <w:tcW w:w="2251" w:type="dxa"/>
          <w:tcBorders>
            <w:top w:val="single" w:sz="4" w:space="0" w:color="auto"/>
            <w:left w:val="nil"/>
            <w:bottom w:val="single" w:sz="4" w:space="0" w:color="auto"/>
          </w:tcBorders>
        </w:tcPr>
        <w:p w:rsidR="00D3281B" w:rsidRDefault="00D3281B" w:rsidP="00D723CB">
          <w:pPr>
            <w:jc w:val="both"/>
            <w:rPr>
              <w:rFonts w:cs="Arial"/>
              <w:b/>
            </w:rPr>
          </w:pPr>
          <w:r w:rsidRPr="009D0337">
            <w:rPr>
              <w:rFonts w:cs="Arial"/>
              <w:b/>
            </w:rPr>
            <w:t xml:space="preserve">Pages: </w:t>
          </w:r>
        </w:p>
        <w:p w:rsidR="004C0E3F" w:rsidRPr="009D0337" w:rsidRDefault="004C0E3F" w:rsidP="00D723CB">
          <w:pPr>
            <w:jc w:val="both"/>
            <w:rPr>
              <w:rFonts w:cs="Arial"/>
              <w:b/>
            </w:rPr>
          </w:pPr>
          <w:r>
            <w:rPr>
              <w:rFonts w:cs="Arial"/>
              <w:b/>
            </w:rPr>
            <w:t>3</w:t>
          </w:r>
        </w:p>
      </w:tc>
    </w:tr>
    <w:tr w:rsidR="00D3281B" w:rsidRPr="00574A2A" w:rsidTr="00D723CB">
      <w:trPr>
        <w:cantSplit/>
        <w:trHeight w:val="590"/>
        <w:jc w:val="center"/>
      </w:trPr>
      <w:tc>
        <w:tcPr>
          <w:tcW w:w="10173" w:type="dxa"/>
          <w:gridSpan w:val="3"/>
          <w:tcBorders>
            <w:top w:val="nil"/>
          </w:tcBorders>
          <w:vAlign w:val="center"/>
        </w:tcPr>
        <w:p w:rsidR="00D3281B" w:rsidRPr="004C0E3F" w:rsidRDefault="004D16C5" w:rsidP="00FE7FBF">
          <w:pPr>
            <w:rPr>
              <w:rFonts w:cs="Arial"/>
              <w:b/>
              <w:sz w:val="24"/>
              <w:szCs w:val="24"/>
            </w:rPr>
          </w:pPr>
          <w:r>
            <w:rPr>
              <w:rFonts w:cs="Arial"/>
              <w:b/>
            </w:rPr>
            <w:t xml:space="preserve">TITLE:   </w:t>
          </w:r>
          <w:r w:rsidR="004C0E3F">
            <w:rPr>
              <w:rFonts w:cs="Arial"/>
              <w:b/>
            </w:rPr>
            <w:t>Inspection and Evaluation of Critical Supplies, Services, and Products</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E8E"/>
    <w:multiLevelType w:val="hybridMultilevel"/>
    <w:tmpl w:val="67C0BF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A7F33"/>
    <w:multiLevelType w:val="hybridMultilevel"/>
    <w:tmpl w:val="45647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F5F92"/>
    <w:multiLevelType w:val="hybridMultilevel"/>
    <w:tmpl w:val="4FAAA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A7DF3"/>
    <w:multiLevelType w:val="hybridMultilevel"/>
    <w:tmpl w:val="C4D6E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576D2F"/>
    <w:multiLevelType w:val="hybridMultilevel"/>
    <w:tmpl w:val="DFB82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13385C"/>
    <w:multiLevelType w:val="hybridMultilevel"/>
    <w:tmpl w:val="C8F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E16444"/>
    <w:multiLevelType w:val="hybridMultilevel"/>
    <w:tmpl w:val="C1B03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E0F54"/>
    <w:multiLevelType w:val="hybridMultilevel"/>
    <w:tmpl w:val="7F8475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C4777C"/>
    <w:multiLevelType w:val="hybridMultilevel"/>
    <w:tmpl w:val="1FC05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A6441"/>
    <w:multiLevelType w:val="hybridMultilevel"/>
    <w:tmpl w:val="CCBE1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5651EC"/>
    <w:multiLevelType w:val="hybridMultilevel"/>
    <w:tmpl w:val="366E9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56D1E"/>
    <w:multiLevelType w:val="hybridMultilevel"/>
    <w:tmpl w:val="29B4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C0722E"/>
    <w:multiLevelType w:val="hybridMultilevel"/>
    <w:tmpl w:val="5B100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A1053"/>
    <w:multiLevelType w:val="hybridMultilevel"/>
    <w:tmpl w:val="C21C2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2C148C"/>
    <w:multiLevelType w:val="hybridMultilevel"/>
    <w:tmpl w:val="E1728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13119"/>
    <w:multiLevelType w:val="hybridMultilevel"/>
    <w:tmpl w:val="54FA9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F420C5"/>
    <w:multiLevelType w:val="hybridMultilevel"/>
    <w:tmpl w:val="35BA9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FC545C"/>
    <w:multiLevelType w:val="hybridMultilevel"/>
    <w:tmpl w:val="383E1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E1086"/>
    <w:multiLevelType w:val="hybridMultilevel"/>
    <w:tmpl w:val="2174A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E72A38"/>
    <w:multiLevelType w:val="hybridMultilevel"/>
    <w:tmpl w:val="6F44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A56181B"/>
    <w:multiLevelType w:val="hybridMultilevel"/>
    <w:tmpl w:val="24F2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21"/>
  </w:num>
  <w:num w:numId="4">
    <w:abstractNumId w:val="2"/>
  </w:num>
  <w:num w:numId="5">
    <w:abstractNumId w:val="3"/>
  </w:num>
  <w:num w:numId="6">
    <w:abstractNumId w:val="9"/>
  </w:num>
  <w:num w:numId="7">
    <w:abstractNumId w:val="0"/>
  </w:num>
  <w:num w:numId="8">
    <w:abstractNumId w:val="7"/>
  </w:num>
  <w:num w:numId="9">
    <w:abstractNumId w:val="16"/>
  </w:num>
  <w:num w:numId="10">
    <w:abstractNumId w:val="17"/>
  </w:num>
  <w:num w:numId="11">
    <w:abstractNumId w:val="8"/>
  </w:num>
  <w:num w:numId="12">
    <w:abstractNumId w:val="20"/>
  </w:num>
  <w:num w:numId="13">
    <w:abstractNumId w:val="12"/>
  </w:num>
  <w:num w:numId="14">
    <w:abstractNumId w:val="14"/>
  </w:num>
  <w:num w:numId="15">
    <w:abstractNumId w:val="13"/>
  </w:num>
  <w:num w:numId="16">
    <w:abstractNumId w:val="15"/>
  </w:num>
  <w:num w:numId="17">
    <w:abstractNumId w:val="10"/>
  </w:num>
  <w:num w:numId="18">
    <w:abstractNumId w:val="11"/>
  </w:num>
  <w:num w:numId="19">
    <w:abstractNumId w:val="1"/>
  </w:num>
  <w:num w:numId="20">
    <w:abstractNumId w:val="6"/>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A731F"/>
    <w:rsid w:val="001E51D6"/>
    <w:rsid w:val="002B67EB"/>
    <w:rsid w:val="003735F1"/>
    <w:rsid w:val="003816DA"/>
    <w:rsid w:val="00423BA6"/>
    <w:rsid w:val="00464E03"/>
    <w:rsid w:val="00482AF7"/>
    <w:rsid w:val="004C0E3F"/>
    <w:rsid w:val="004D16C5"/>
    <w:rsid w:val="006B1421"/>
    <w:rsid w:val="006E7B0D"/>
    <w:rsid w:val="00750D94"/>
    <w:rsid w:val="007763E7"/>
    <w:rsid w:val="007A3B7C"/>
    <w:rsid w:val="00851917"/>
    <w:rsid w:val="00903F57"/>
    <w:rsid w:val="0091683A"/>
    <w:rsid w:val="009551F8"/>
    <w:rsid w:val="009D0337"/>
    <w:rsid w:val="00AE11B3"/>
    <w:rsid w:val="00B003CE"/>
    <w:rsid w:val="00C14707"/>
    <w:rsid w:val="00C6184B"/>
    <w:rsid w:val="00D3281B"/>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7A3B7C"/>
    <w:rPr>
      <w:rFonts w:ascii="Tahoma" w:hAnsi="Tahoma" w:cs="Tahoma"/>
      <w:sz w:val="16"/>
      <w:szCs w:val="16"/>
    </w:rPr>
  </w:style>
  <w:style w:type="character" w:customStyle="1" w:styleId="BalloonTextChar">
    <w:name w:val="Balloon Text Char"/>
    <w:basedOn w:val="DefaultParagraphFont"/>
    <w:link w:val="BalloonText"/>
    <w:rsid w:val="007A3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7A3B7C"/>
    <w:rPr>
      <w:rFonts w:ascii="Tahoma" w:hAnsi="Tahoma" w:cs="Tahoma"/>
      <w:sz w:val="16"/>
      <w:szCs w:val="16"/>
    </w:rPr>
  </w:style>
  <w:style w:type="character" w:customStyle="1" w:styleId="BalloonTextChar">
    <w:name w:val="Balloon Text Char"/>
    <w:basedOn w:val="DefaultParagraphFont"/>
    <w:link w:val="BalloonText"/>
    <w:rsid w:val="007A3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892</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4</cp:revision>
  <cp:lastPrinted>2013-07-31T21:41:00Z</cp:lastPrinted>
  <dcterms:created xsi:type="dcterms:W3CDTF">2013-07-31T20:40:00Z</dcterms:created>
  <dcterms:modified xsi:type="dcterms:W3CDTF">2013-07-31T21:42:00Z</dcterms:modified>
</cp:coreProperties>
</file>