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36C" w:rsidRPr="00330398" w:rsidRDefault="00B6136C" w:rsidP="00414000">
      <w:pPr>
        <w:ind w:left="-540"/>
        <w:jc w:val="center"/>
        <w:rPr>
          <w:b/>
          <w:sz w:val="44"/>
          <w:szCs w:val="44"/>
          <w:u w:val="single"/>
        </w:rPr>
      </w:pPr>
      <w:bookmarkStart w:id="0" w:name="_GoBack"/>
      <w:bookmarkEnd w:id="0"/>
      <w:r w:rsidRPr="00330398">
        <w:rPr>
          <w:b/>
          <w:sz w:val="44"/>
          <w:szCs w:val="44"/>
          <w:u w:val="single"/>
        </w:rPr>
        <w:t>UW Medicine - Pathology</w:t>
      </w:r>
    </w:p>
    <w:p w:rsidR="00B6136C" w:rsidRDefault="00B6136C" w:rsidP="00414000">
      <w:pPr>
        <w:rPr>
          <w:b/>
          <w:u w:val="single"/>
        </w:rPr>
      </w:pPr>
    </w:p>
    <w:p w:rsidR="00B6136C" w:rsidRDefault="00B6136C" w:rsidP="00414000">
      <w:pPr>
        <w:ind w:left="6480"/>
      </w:pPr>
      <w:r>
        <w:t>400-08-01-01</w:t>
      </w:r>
    </w:p>
    <w:p w:rsidR="00B6136C" w:rsidRDefault="00B6136C" w:rsidP="00414000">
      <w:pPr>
        <w:ind w:left="5760" w:firstLine="720"/>
      </w:pPr>
    </w:p>
    <w:p w:rsidR="00B6136C" w:rsidRPr="00D26371" w:rsidRDefault="00B6136C" w:rsidP="00414000">
      <w:pPr>
        <w:jc w:val="center"/>
        <w:rPr>
          <w:noProof/>
          <w:sz w:val="28"/>
          <w:szCs w:val="28"/>
        </w:rPr>
      </w:pPr>
      <w:r>
        <w:rPr>
          <w:noProof/>
          <w:sz w:val="28"/>
          <w:szCs w:val="28"/>
        </w:rPr>
        <w:t>Laboratory Quality Management Procedure</w:t>
      </w:r>
    </w:p>
    <w:p w:rsidR="00B6136C" w:rsidRDefault="00B6136C"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B6136C" w:rsidTr="00DE403F">
        <w:tc>
          <w:tcPr>
            <w:tcW w:w="3348" w:type="dxa"/>
          </w:tcPr>
          <w:p w:rsidR="00B6136C" w:rsidRDefault="00B6136C" w:rsidP="00DE1C1C">
            <w:r>
              <w:t>Adopted Date: 08/1991</w:t>
            </w:r>
          </w:p>
          <w:p w:rsidR="00B6136C" w:rsidRDefault="00B6136C" w:rsidP="00DE1C1C">
            <w:r>
              <w:t>Review Date: 09/2005</w:t>
            </w:r>
          </w:p>
          <w:p w:rsidR="00B6136C" w:rsidRDefault="00B6136C" w:rsidP="00DE1C1C">
            <w:r>
              <w:t>Revision Date: 05/03/11</w:t>
            </w:r>
          </w:p>
        </w:tc>
      </w:tr>
    </w:tbl>
    <w:p w:rsidR="00B6136C" w:rsidRDefault="00B6136C" w:rsidP="00DE1C1C"/>
    <w:p w:rsidR="00B6136C" w:rsidRPr="00263643" w:rsidRDefault="00B6136C" w:rsidP="00414000">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B6136C" w:rsidRPr="00456368" w:rsidRDefault="00B6136C" w:rsidP="00DA2380">
      <w:pPr>
        <w:pStyle w:val="Normal1"/>
        <w:ind w:left="-540"/>
        <w:rPr>
          <w:sz w:val="24"/>
          <w:szCs w:val="24"/>
        </w:rPr>
      </w:pPr>
      <w:r w:rsidRPr="00456368">
        <w:rPr>
          <w:sz w:val="24"/>
          <w:szCs w:val="24"/>
        </w:rPr>
        <w:t xml:space="preserve">The purpose of the quality management program is to maintain the laboratory mission by reducing errors and improving critical functions. The laboratory mission is to provide accurate cytogenetic diagnostic services to the Northwest region in a timely, convenient and cost-effective manner. Educational community teaching as well as limited research are secondary goals. </w:t>
      </w:r>
    </w:p>
    <w:p w:rsidR="00B6136C" w:rsidRDefault="00B6136C" w:rsidP="00414000">
      <w:pPr>
        <w:pStyle w:val="Normal1"/>
        <w:ind w:left="-540"/>
        <w:rPr>
          <w:sz w:val="24"/>
          <w:szCs w:val="24"/>
        </w:rPr>
      </w:pPr>
    </w:p>
    <w:p w:rsidR="00B6136C" w:rsidRDefault="00B6136C" w:rsidP="00414000">
      <w:pPr>
        <w:pStyle w:val="Normal1"/>
        <w:ind w:left="-540"/>
        <w:rPr>
          <w:sz w:val="24"/>
          <w:szCs w:val="24"/>
        </w:rPr>
      </w:pPr>
    </w:p>
    <w:p w:rsidR="00B6136C" w:rsidRPr="00263643" w:rsidRDefault="00B6136C" w:rsidP="00414000">
      <w:pPr>
        <w:pBdr>
          <w:bottom w:val="single" w:sz="4" w:space="1" w:color="auto"/>
        </w:pBdr>
        <w:ind w:left="-540"/>
        <w:rPr>
          <w:rFonts w:ascii="Arial" w:hAnsi="Arial" w:cs="Arial"/>
          <w:sz w:val="28"/>
          <w:szCs w:val="28"/>
        </w:rPr>
      </w:pPr>
      <w:r>
        <w:rPr>
          <w:rFonts w:ascii="Arial" w:hAnsi="Arial" w:cs="Arial"/>
          <w:sz w:val="28"/>
          <w:szCs w:val="28"/>
        </w:rPr>
        <w:t>PROCEDURE</w:t>
      </w:r>
    </w:p>
    <w:p w:rsidR="00B6136C" w:rsidRPr="00DA2380" w:rsidRDefault="00B6136C" w:rsidP="00DA2380">
      <w:pPr>
        <w:pStyle w:val="Heading3"/>
        <w:numPr>
          <w:ilvl w:val="2"/>
          <w:numId w:val="14"/>
        </w:numPr>
        <w:tabs>
          <w:tab w:val="clear" w:pos="2340"/>
          <w:tab w:val="num" w:pos="0"/>
        </w:tabs>
        <w:ind w:left="0" w:hanging="540"/>
        <w:rPr>
          <w:sz w:val="24"/>
          <w:szCs w:val="24"/>
        </w:rPr>
      </w:pPr>
      <w:r w:rsidRPr="00DA2380">
        <w:rPr>
          <w:sz w:val="24"/>
          <w:szCs w:val="24"/>
        </w:rPr>
        <w:t>Quality Management Program Design</w:t>
      </w:r>
    </w:p>
    <w:p w:rsidR="00B6136C" w:rsidRDefault="00B6136C" w:rsidP="00DA2380">
      <w:r>
        <w:t>The QM program targets two areas: 1) the maintenance of accuracy by the prevention or reduction of errors and 2) the improvement of usefulness, timeliness and cost-effectiveness of the diagnostic services provided.</w:t>
      </w:r>
    </w:p>
    <w:p w:rsidR="00B6136C" w:rsidRDefault="00B6136C" w:rsidP="00DA2380"/>
    <w:p w:rsidR="00B6136C" w:rsidRDefault="00B6136C" w:rsidP="00DA2380">
      <w:r>
        <w:t>Both accuracy and improvement of services are addressed by: 1) Defining and monitoring critical values and variables. 2) Quality Control program which includes proficiency testing, QC reporting and which is outlined by the sections of this Technologist and laboratory personnel training.</w:t>
      </w:r>
    </w:p>
    <w:p w:rsidR="00B6136C" w:rsidRDefault="00B6136C" w:rsidP="00DA2380"/>
    <w:p w:rsidR="00B6136C" w:rsidRPr="00DA2380" w:rsidRDefault="00B6136C" w:rsidP="00DA2380">
      <w:pPr>
        <w:pStyle w:val="Heading3"/>
        <w:numPr>
          <w:ilvl w:val="2"/>
          <w:numId w:val="14"/>
        </w:numPr>
        <w:tabs>
          <w:tab w:val="clear" w:pos="2340"/>
          <w:tab w:val="num" w:pos="0"/>
        </w:tabs>
        <w:ind w:left="0" w:hanging="540"/>
        <w:rPr>
          <w:sz w:val="24"/>
          <w:szCs w:val="24"/>
        </w:rPr>
      </w:pPr>
      <w:r w:rsidRPr="00DA2380">
        <w:rPr>
          <w:sz w:val="24"/>
          <w:szCs w:val="24"/>
        </w:rPr>
        <w:t>Critical Values</w:t>
      </w:r>
    </w:p>
    <w:p w:rsidR="00B6136C" w:rsidRDefault="00B6136C" w:rsidP="00DA2380">
      <w:pPr>
        <w:pStyle w:val="Normal1"/>
        <w:numPr>
          <w:ilvl w:val="3"/>
          <w:numId w:val="14"/>
        </w:numPr>
        <w:tabs>
          <w:tab w:val="clear" w:pos="2880"/>
          <w:tab w:val="num" w:pos="540"/>
        </w:tabs>
        <w:ind w:left="540" w:hanging="540"/>
        <w:rPr>
          <w:sz w:val="24"/>
          <w:szCs w:val="24"/>
        </w:rPr>
      </w:pPr>
      <w:r w:rsidRPr="00DA2380">
        <w:rPr>
          <w:b/>
          <w:sz w:val="24"/>
          <w:szCs w:val="24"/>
        </w:rPr>
        <w:t>Priority of case workup:</w:t>
      </w:r>
      <w:r w:rsidRPr="00DA2380">
        <w:rPr>
          <w:sz w:val="24"/>
          <w:szCs w:val="24"/>
        </w:rPr>
        <w:t xml:space="preserve"> STAT bone marrow and baby bloods, amniotic fluid and chorionic villi have the first priority.  All clinical obligations have priority over teaching and research.</w:t>
      </w:r>
    </w:p>
    <w:p w:rsidR="00B6136C" w:rsidRDefault="00B6136C" w:rsidP="00DA2380">
      <w:pPr>
        <w:pStyle w:val="Normal1"/>
        <w:numPr>
          <w:ilvl w:val="3"/>
          <w:numId w:val="14"/>
        </w:numPr>
        <w:tabs>
          <w:tab w:val="clear" w:pos="2880"/>
          <w:tab w:val="num" w:pos="540"/>
        </w:tabs>
        <w:ind w:left="540" w:hanging="540"/>
        <w:rPr>
          <w:sz w:val="24"/>
          <w:szCs w:val="24"/>
        </w:rPr>
      </w:pPr>
      <w:r w:rsidRPr="00DA2380">
        <w:rPr>
          <w:b/>
          <w:sz w:val="24"/>
          <w:szCs w:val="24"/>
        </w:rPr>
        <w:t>Length of time for diagnosi</w:t>
      </w:r>
      <w:r>
        <w:rPr>
          <w:b/>
          <w:sz w:val="24"/>
          <w:szCs w:val="24"/>
        </w:rPr>
        <w:t>s:</w:t>
      </w:r>
      <w:r w:rsidRPr="00DA2380">
        <w:rPr>
          <w:sz w:val="24"/>
          <w:szCs w:val="24"/>
        </w:rPr>
        <w:t xml:space="preserve">  If time to case sign out is consistently over target (see </w:t>
      </w:r>
      <w:r w:rsidRPr="00DA2380">
        <w:rPr>
          <w:caps/>
          <w:sz w:val="24"/>
          <w:szCs w:val="24"/>
        </w:rPr>
        <w:t>Cytogenetic testing workup guidelines)</w:t>
      </w:r>
      <w:r w:rsidRPr="00DA2380">
        <w:rPr>
          <w:sz w:val="24"/>
          <w:szCs w:val="24"/>
        </w:rPr>
        <w:t xml:space="preserve">, sending cases out for analysis is recommended (Corrective Action).  </w:t>
      </w:r>
    </w:p>
    <w:p w:rsidR="00B6136C" w:rsidRDefault="00B6136C" w:rsidP="00DA2380">
      <w:pPr>
        <w:pStyle w:val="Normal1"/>
        <w:numPr>
          <w:ilvl w:val="3"/>
          <w:numId w:val="14"/>
        </w:numPr>
        <w:tabs>
          <w:tab w:val="clear" w:pos="2880"/>
          <w:tab w:val="num" w:pos="540"/>
        </w:tabs>
        <w:ind w:left="540" w:hanging="540"/>
        <w:rPr>
          <w:sz w:val="24"/>
          <w:szCs w:val="24"/>
        </w:rPr>
      </w:pPr>
      <w:r w:rsidRPr="00DA2380">
        <w:rPr>
          <w:b/>
          <w:sz w:val="24"/>
          <w:szCs w:val="24"/>
        </w:rPr>
        <w:t>Growth:</w:t>
      </w:r>
      <w:r w:rsidRPr="00DA2380">
        <w:rPr>
          <w:sz w:val="24"/>
          <w:szCs w:val="24"/>
        </w:rPr>
        <w:t xml:space="preserve">  Growth is recorded for each case in the GCS Microscopy </w:t>
      </w:r>
      <w:r w:rsidRPr="00DA2380">
        <w:rPr>
          <w:i/>
          <w:iCs/>
          <w:sz w:val="24"/>
          <w:szCs w:val="24"/>
        </w:rPr>
        <w:t>Growth</w:t>
      </w:r>
      <w:r w:rsidRPr="00DA2380">
        <w:rPr>
          <w:sz w:val="24"/>
          <w:szCs w:val="24"/>
        </w:rPr>
        <w:t xml:space="preserve"> field by selecting 1-4 from the drop down list. Slow or poor growth should be noted in the GCS database in the </w:t>
      </w:r>
      <w:r w:rsidRPr="00DA2380">
        <w:rPr>
          <w:i/>
          <w:iCs/>
          <w:sz w:val="24"/>
          <w:szCs w:val="24"/>
        </w:rPr>
        <w:t>comments</w:t>
      </w:r>
      <w:r w:rsidRPr="00DA2380">
        <w:rPr>
          <w:sz w:val="24"/>
          <w:szCs w:val="24"/>
        </w:rPr>
        <w:t xml:space="preserve"> field after each culture.  Whenever growth failure occurs in 3 or more specimens of the same type during a period of 2 weeks, a thorough evaluation and investigation of the tissue culture system should be done.  A record of all growth failures or contamination of specimens, including corrective action is kept (see </w:t>
      </w:r>
      <w:r w:rsidRPr="00DA2380">
        <w:rPr>
          <w:i/>
          <w:iCs/>
          <w:sz w:val="24"/>
          <w:szCs w:val="24"/>
        </w:rPr>
        <w:t>corrective action</w:t>
      </w:r>
      <w:r w:rsidRPr="00DA2380">
        <w:rPr>
          <w:sz w:val="24"/>
          <w:szCs w:val="24"/>
        </w:rPr>
        <w:t xml:space="preserve">) </w:t>
      </w:r>
    </w:p>
    <w:p w:rsidR="00B6136C" w:rsidRDefault="00B6136C" w:rsidP="00DA2380">
      <w:pPr>
        <w:pStyle w:val="Normal1"/>
        <w:numPr>
          <w:ilvl w:val="3"/>
          <w:numId w:val="14"/>
        </w:numPr>
        <w:tabs>
          <w:tab w:val="clear" w:pos="2880"/>
          <w:tab w:val="num" w:pos="540"/>
        </w:tabs>
        <w:ind w:left="540" w:hanging="540"/>
        <w:rPr>
          <w:sz w:val="24"/>
          <w:szCs w:val="24"/>
        </w:rPr>
      </w:pPr>
      <w:r w:rsidRPr="00DA2380">
        <w:rPr>
          <w:b/>
          <w:sz w:val="24"/>
          <w:szCs w:val="24"/>
        </w:rPr>
        <w:t>Cell counts and karyotyping:</w:t>
      </w:r>
      <w:r w:rsidRPr="00DA2380">
        <w:rPr>
          <w:sz w:val="24"/>
          <w:szCs w:val="24"/>
        </w:rPr>
        <w:t xml:space="preserve">  See Guidelines in each section (PB, AF, ETC for exact requirements for each sample type.  </w:t>
      </w:r>
    </w:p>
    <w:p w:rsidR="00B6136C" w:rsidRDefault="00B6136C" w:rsidP="00DA2380">
      <w:pPr>
        <w:pStyle w:val="Normal1"/>
        <w:numPr>
          <w:ilvl w:val="3"/>
          <w:numId w:val="14"/>
        </w:numPr>
        <w:tabs>
          <w:tab w:val="clear" w:pos="2880"/>
          <w:tab w:val="num" w:pos="540"/>
        </w:tabs>
        <w:ind w:left="540" w:hanging="540"/>
        <w:rPr>
          <w:sz w:val="24"/>
          <w:szCs w:val="24"/>
        </w:rPr>
      </w:pPr>
      <w:r w:rsidRPr="00DA2380">
        <w:rPr>
          <w:b/>
          <w:sz w:val="24"/>
          <w:szCs w:val="24"/>
        </w:rPr>
        <w:t>Analysis:</w:t>
      </w:r>
      <w:r w:rsidRPr="00DA2380">
        <w:rPr>
          <w:sz w:val="24"/>
          <w:szCs w:val="24"/>
        </w:rPr>
        <w:t xml:space="preserve">  At</w:t>
      </w:r>
      <w:r>
        <w:rPr>
          <w:sz w:val="24"/>
          <w:szCs w:val="24"/>
        </w:rPr>
        <w:t xml:space="preserve"> least two technologists must </w:t>
      </w:r>
      <w:r w:rsidRPr="00DA2380">
        <w:rPr>
          <w:sz w:val="24"/>
          <w:szCs w:val="24"/>
        </w:rPr>
        <w:t>be involved in the analysis of each case. Karyotypes are carefully reviewed and discussed by several members of the laboratory, including the technologist who fills out the report. A second technologist always checks the karyotype hard copy and initials and circles his or her initials. The faculty member on call who signs out the case reviews the karyotypes and performs analysis in a daily sign-out session.</w:t>
      </w:r>
    </w:p>
    <w:p w:rsidR="00B6136C" w:rsidRPr="00DA2380" w:rsidRDefault="00B6136C" w:rsidP="00DA2380">
      <w:pPr>
        <w:pStyle w:val="Normal1"/>
        <w:numPr>
          <w:ilvl w:val="3"/>
          <w:numId w:val="14"/>
        </w:numPr>
        <w:tabs>
          <w:tab w:val="clear" w:pos="2880"/>
          <w:tab w:val="num" w:pos="540"/>
        </w:tabs>
        <w:ind w:left="540" w:hanging="540"/>
        <w:rPr>
          <w:sz w:val="24"/>
          <w:szCs w:val="24"/>
        </w:rPr>
      </w:pPr>
      <w:r w:rsidRPr="00DA2380">
        <w:rPr>
          <w:sz w:val="24"/>
          <w:szCs w:val="24"/>
        </w:rPr>
        <w:t>A minimum band level is expected for each case:  See below. The band level is monitored for each case and reported.</w:t>
      </w:r>
    </w:p>
    <w:p w:rsidR="00B6136C" w:rsidRPr="00DA2380" w:rsidRDefault="00B6136C" w:rsidP="00DA2380">
      <w:pPr>
        <w:pStyle w:val="Normal2"/>
        <w:ind w:hanging="324"/>
        <w:rPr>
          <w:b/>
          <w:sz w:val="24"/>
          <w:szCs w:val="24"/>
        </w:rPr>
      </w:pPr>
      <w:r w:rsidRPr="00DA2380">
        <w:rPr>
          <w:b/>
          <w:sz w:val="24"/>
          <w:szCs w:val="24"/>
        </w:rPr>
        <w:t>Band Level: Minimums</w:t>
      </w:r>
    </w:p>
    <w:p w:rsidR="00B6136C" w:rsidRDefault="00B6136C" w:rsidP="00DA2380">
      <w:pPr>
        <w:pStyle w:val="Normal2"/>
        <w:numPr>
          <w:ilvl w:val="4"/>
          <w:numId w:val="14"/>
        </w:numPr>
        <w:tabs>
          <w:tab w:val="clear" w:pos="3600"/>
          <w:tab w:val="num" w:pos="900"/>
        </w:tabs>
        <w:ind w:left="900"/>
        <w:rPr>
          <w:sz w:val="24"/>
          <w:szCs w:val="24"/>
        </w:rPr>
      </w:pPr>
      <w:r w:rsidRPr="00DA2380">
        <w:rPr>
          <w:sz w:val="24"/>
          <w:szCs w:val="24"/>
        </w:rPr>
        <w:t>Amniotic fluid 400-500</w:t>
      </w:r>
    </w:p>
    <w:p w:rsidR="00B6136C" w:rsidRDefault="00B6136C" w:rsidP="00DA2380">
      <w:pPr>
        <w:pStyle w:val="Normal2"/>
        <w:numPr>
          <w:ilvl w:val="4"/>
          <w:numId w:val="14"/>
        </w:numPr>
        <w:tabs>
          <w:tab w:val="clear" w:pos="3600"/>
          <w:tab w:val="num" w:pos="900"/>
        </w:tabs>
        <w:ind w:left="900"/>
        <w:rPr>
          <w:sz w:val="24"/>
          <w:szCs w:val="24"/>
        </w:rPr>
      </w:pPr>
      <w:r w:rsidRPr="00DA2380">
        <w:rPr>
          <w:sz w:val="24"/>
          <w:szCs w:val="24"/>
        </w:rPr>
        <w:t>Chorionic villi 400-500</w:t>
      </w:r>
    </w:p>
    <w:p w:rsidR="00B6136C" w:rsidRDefault="00B6136C" w:rsidP="00DA2380">
      <w:pPr>
        <w:pStyle w:val="Normal2"/>
        <w:numPr>
          <w:ilvl w:val="4"/>
          <w:numId w:val="14"/>
        </w:numPr>
        <w:tabs>
          <w:tab w:val="clear" w:pos="3600"/>
          <w:tab w:val="num" w:pos="900"/>
        </w:tabs>
        <w:ind w:left="900"/>
        <w:rPr>
          <w:sz w:val="24"/>
          <w:szCs w:val="24"/>
        </w:rPr>
      </w:pPr>
      <w:r w:rsidRPr="00DA2380">
        <w:rPr>
          <w:sz w:val="24"/>
          <w:szCs w:val="24"/>
        </w:rPr>
        <w:t>Blood 550-650</w:t>
      </w:r>
    </w:p>
    <w:p w:rsidR="00B6136C" w:rsidRDefault="00B6136C" w:rsidP="00DA2380">
      <w:pPr>
        <w:pStyle w:val="Normal2"/>
        <w:numPr>
          <w:ilvl w:val="4"/>
          <w:numId w:val="14"/>
        </w:numPr>
        <w:tabs>
          <w:tab w:val="clear" w:pos="3600"/>
          <w:tab w:val="num" w:pos="900"/>
        </w:tabs>
        <w:ind w:left="900"/>
        <w:rPr>
          <w:sz w:val="24"/>
          <w:szCs w:val="24"/>
        </w:rPr>
      </w:pPr>
      <w:r w:rsidRPr="00DA2380">
        <w:rPr>
          <w:sz w:val="24"/>
          <w:szCs w:val="24"/>
        </w:rPr>
        <w:t>Bone marrow / solid tumor 300-400</w:t>
      </w:r>
    </w:p>
    <w:p w:rsidR="00B6136C" w:rsidRPr="00DA2380" w:rsidRDefault="00B6136C" w:rsidP="00DA2380">
      <w:pPr>
        <w:pStyle w:val="Normal2"/>
        <w:numPr>
          <w:ilvl w:val="4"/>
          <w:numId w:val="14"/>
        </w:numPr>
        <w:tabs>
          <w:tab w:val="clear" w:pos="3600"/>
          <w:tab w:val="num" w:pos="900"/>
        </w:tabs>
        <w:ind w:left="900"/>
        <w:rPr>
          <w:sz w:val="24"/>
          <w:szCs w:val="24"/>
        </w:rPr>
      </w:pPr>
      <w:r w:rsidRPr="00DA2380">
        <w:rPr>
          <w:sz w:val="24"/>
          <w:szCs w:val="24"/>
        </w:rPr>
        <w:t>Solid tissue 400-500</w:t>
      </w:r>
    </w:p>
    <w:p w:rsidR="00B6136C" w:rsidRPr="00DA2380" w:rsidRDefault="00B6136C" w:rsidP="00DA2380"/>
    <w:p w:rsidR="00B6136C" w:rsidRPr="00DA2380" w:rsidRDefault="00B6136C" w:rsidP="00DA2380">
      <w:pPr>
        <w:pStyle w:val="Normal1"/>
        <w:rPr>
          <w:sz w:val="24"/>
          <w:szCs w:val="24"/>
        </w:rPr>
      </w:pPr>
      <w:r w:rsidRPr="00DA2380">
        <w:rPr>
          <w:sz w:val="24"/>
          <w:szCs w:val="24"/>
        </w:rPr>
        <w:t xml:space="preserve">Bands are routinely counted using the </w:t>
      </w:r>
      <w:smartTag w:uri="urn:schemas-microsoft-com:office:smarttags" w:element="City">
        <w:smartTag w:uri="urn:schemas-microsoft-com:office:smarttags" w:element="place">
          <w:r w:rsidRPr="00DA2380">
            <w:rPr>
              <w:sz w:val="24"/>
              <w:szCs w:val="24"/>
            </w:rPr>
            <w:t>Vancouver</w:t>
          </w:r>
        </w:smartTag>
      </w:smartTag>
      <w:r w:rsidRPr="00DA2380">
        <w:rPr>
          <w:sz w:val="24"/>
          <w:szCs w:val="24"/>
        </w:rPr>
        <w:t xml:space="preserve"> method.  In addition, to determine whether there are 850 bands, we use guidelines per E. Magenis [</w:t>
      </w:r>
      <w:smartTag w:uri="urn:schemas-microsoft-com:office:smarttags" w:element="PlaceType">
        <w:r w:rsidRPr="00DA2380">
          <w:rPr>
            <w:sz w:val="24"/>
            <w:szCs w:val="24"/>
          </w:rPr>
          <w:t>University</w:t>
        </w:r>
      </w:smartTag>
      <w:r w:rsidRPr="00DA2380">
        <w:rPr>
          <w:sz w:val="24"/>
          <w:szCs w:val="24"/>
        </w:rPr>
        <w:t xml:space="preserve"> of </w:t>
      </w:r>
      <w:smartTag w:uri="urn:schemas-microsoft-com:office:smarttags" w:element="PlaceName">
        <w:r w:rsidRPr="00DA2380">
          <w:rPr>
            <w:sz w:val="24"/>
            <w:szCs w:val="24"/>
          </w:rPr>
          <w:t>Oregon</w:t>
        </w:r>
      </w:smartTag>
      <w:r w:rsidRPr="00DA2380">
        <w:rPr>
          <w:sz w:val="24"/>
          <w:szCs w:val="24"/>
        </w:rPr>
        <w:t xml:space="preserve">, </w:t>
      </w:r>
      <w:smartTag w:uri="urn:schemas-microsoft-com:office:smarttags" w:element="City">
        <w:smartTag w:uri="urn:schemas-microsoft-com:office:smarttags" w:element="place">
          <w:r w:rsidRPr="00DA2380">
            <w:rPr>
              <w:sz w:val="24"/>
              <w:szCs w:val="24"/>
            </w:rPr>
            <w:t>Portland</w:t>
          </w:r>
        </w:smartTag>
        <w:r w:rsidRPr="00DA2380">
          <w:rPr>
            <w:sz w:val="24"/>
            <w:szCs w:val="24"/>
          </w:rPr>
          <w:t xml:space="preserve">, </w:t>
        </w:r>
        <w:smartTag w:uri="urn:schemas-microsoft-com:office:smarttags" w:element="country-region">
          <w:r w:rsidRPr="00DA2380">
            <w:rPr>
              <w:sz w:val="24"/>
              <w:szCs w:val="24"/>
            </w:rPr>
            <w:t>OR</w:t>
          </w:r>
        </w:smartTag>
      </w:smartTag>
      <w:r w:rsidRPr="00DA2380">
        <w:rPr>
          <w:sz w:val="24"/>
          <w:szCs w:val="24"/>
        </w:rPr>
        <w:t>; see ISCN (2009)</w:t>
      </w:r>
    </w:p>
    <w:p w:rsidR="00B6136C" w:rsidRPr="00DA2380" w:rsidRDefault="00B6136C" w:rsidP="00DA2380"/>
    <w:p w:rsidR="00B6136C" w:rsidRPr="00DA2380" w:rsidRDefault="00B6136C" w:rsidP="00DA2380">
      <w:pPr>
        <w:pStyle w:val="Normal2"/>
        <w:rPr>
          <w:sz w:val="24"/>
          <w:szCs w:val="24"/>
        </w:rPr>
      </w:pPr>
      <w:r w:rsidRPr="00DA2380">
        <w:rPr>
          <w:sz w:val="24"/>
          <w:szCs w:val="24"/>
        </w:rPr>
        <w:t>Xp21:  splits into 2 bands</w:t>
      </w:r>
    </w:p>
    <w:p w:rsidR="00B6136C" w:rsidRPr="00DA2380" w:rsidRDefault="00B6136C" w:rsidP="00DA2380">
      <w:pPr>
        <w:pStyle w:val="Normal2"/>
        <w:rPr>
          <w:sz w:val="24"/>
          <w:szCs w:val="24"/>
        </w:rPr>
      </w:pPr>
      <w:r w:rsidRPr="00DA2380">
        <w:rPr>
          <w:sz w:val="24"/>
          <w:szCs w:val="24"/>
        </w:rPr>
        <w:t>22q:  5 G-bands are visible</w:t>
      </w:r>
    </w:p>
    <w:p w:rsidR="00B6136C" w:rsidRPr="00DA2380" w:rsidRDefault="00B6136C" w:rsidP="00DA2380">
      <w:pPr>
        <w:pStyle w:val="Normal2"/>
        <w:rPr>
          <w:sz w:val="24"/>
          <w:szCs w:val="24"/>
        </w:rPr>
      </w:pPr>
      <w:r w:rsidRPr="00DA2380">
        <w:rPr>
          <w:sz w:val="24"/>
          <w:szCs w:val="24"/>
        </w:rPr>
        <w:t>9q:  distal band q33 of 9 shows a gray area in between</w:t>
      </w:r>
    </w:p>
    <w:p w:rsidR="00B6136C" w:rsidRDefault="00B6136C" w:rsidP="00DA2380">
      <w:pPr>
        <w:pStyle w:val="Normal2"/>
        <w:rPr>
          <w:sz w:val="24"/>
          <w:szCs w:val="24"/>
        </w:rPr>
      </w:pPr>
      <w:r w:rsidRPr="00DA2380">
        <w:rPr>
          <w:sz w:val="24"/>
          <w:szCs w:val="24"/>
        </w:rPr>
        <w:t>1q:  middle dark band q31 splits into 3 bands</w:t>
      </w:r>
    </w:p>
    <w:p w:rsidR="00B6136C" w:rsidRPr="00DA2380" w:rsidRDefault="00B6136C" w:rsidP="00DA2380">
      <w:pPr>
        <w:pStyle w:val="Normal2"/>
        <w:rPr>
          <w:sz w:val="24"/>
          <w:szCs w:val="24"/>
        </w:rPr>
      </w:pPr>
    </w:p>
    <w:p w:rsidR="00B6136C" w:rsidRDefault="00B6136C" w:rsidP="00DA2380">
      <w:pPr>
        <w:numPr>
          <w:ilvl w:val="3"/>
          <w:numId w:val="14"/>
        </w:numPr>
        <w:tabs>
          <w:tab w:val="clear" w:pos="2880"/>
          <w:tab w:val="num" w:pos="540"/>
        </w:tabs>
        <w:ind w:left="540" w:hanging="540"/>
      </w:pPr>
      <w:r w:rsidRPr="00DA2380">
        <w:rPr>
          <w:b/>
        </w:rPr>
        <w:t>Random breakage and rearrangement:</w:t>
      </w:r>
      <w:r w:rsidRPr="00DA2380">
        <w:t xml:space="preserve">  The acceptable level of random breakage and rearrangement is 1 in 300 metaphases.  For individual case, it is 2 in 100 metaphases.  For amniotic fluid specimens cultured in Amnio-max medium, it is 7 in 100 metaphases. Pseudomosaicism occurs in 2-3% of amniotic fluid cases.</w:t>
      </w:r>
    </w:p>
    <w:p w:rsidR="00B6136C" w:rsidRDefault="00B6136C" w:rsidP="00DA2380">
      <w:pPr>
        <w:numPr>
          <w:ilvl w:val="3"/>
          <w:numId w:val="14"/>
        </w:numPr>
        <w:tabs>
          <w:tab w:val="clear" w:pos="2880"/>
          <w:tab w:val="num" w:pos="540"/>
        </w:tabs>
        <w:ind w:left="540" w:hanging="540"/>
      </w:pPr>
      <w:r w:rsidRPr="00DA2380">
        <w:rPr>
          <w:b/>
        </w:rPr>
        <w:t>FISH:</w:t>
      </w:r>
      <w:r w:rsidRPr="00DA2380">
        <w:t xml:space="preserve">  See FISH Validation</w:t>
      </w:r>
      <w:r>
        <w:t xml:space="preserve"> procedure, SOP number 400-08-01-10.</w:t>
      </w:r>
    </w:p>
    <w:p w:rsidR="00B6136C" w:rsidRPr="00DA2380" w:rsidRDefault="00B6136C" w:rsidP="00DA2380">
      <w:pPr>
        <w:numPr>
          <w:ilvl w:val="3"/>
          <w:numId w:val="14"/>
        </w:numPr>
        <w:tabs>
          <w:tab w:val="clear" w:pos="2880"/>
          <w:tab w:val="num" w:pos="540"/>
        </w:tabs>
        <w:ind w:left="540" w:hanging="540"/>
      </w:pPr>
      <w:r>
        <w:rPr>
          <w:b/>
        </w:rPr>
        <w:t xml:space="preserve">Record Retention: </w:t>
      </w:r>
      <w:r>
        <w:t>See Specimen Retention Policy, 100-02-01-20</w:t>
      </w:r>
    </w:p>
    <w:p w:rsidR="00B6136C" w:rsidRDefault="00B6136C" w:rsidP="00DA2380">
      <w:pPr>
        <w:ind w:left="-540"/>
        <w:rPr>
          <w:sz w:val="28"/>
          <w:szCs w:val="28"/>
        </w:rPr>
      </w:pPr>
    </w:p>
    <w:p w:rsidR="00B6136C" w:rsidRDefault="00B6136C" w:rsidP="00DA2380">
      <w:pPr>
        <w:ind w:left="-540"/>
        <w:rPr>
          <w:sz w:val="28"/>
          <w:szCs w:val="28"/>
        </w:rPr>
      </w:pPr>
    </w:p>
    <w:p w:rsidR="00B6136C" w:rsidRPr="00263643" w:rsidRDefault="00B6136C" w:rsidP="00DA2380">
      <w:pPr>
        <w:pBdr>
          <w:bottom w:val="single" w:sz="4" w:space="1" w:color="auto"/>
        </w:pBdr>
        <w:ind w:left="-540"/>
        <w:rPr>
          <w:rFonts w:ascii="Arial" w:hAnsi="Arial" w:cs="Arial"/>
          <w:sz w:val="28"/>
          <w:szCs w:val="28"/>
        </w:rPr>
      </w:pPr>
      <w:r w:rsidRPr="00263643">
        <w:rPr>
          <w:rFonts w:ascii="Arial" w:hAnsi="Arial" w:cs="Arial"/>
          <w:sz w:val="28"/>
          <w:szCs w:val="28"/>
        </w:rPr>
        <w:t>REFERENCES</w:t>
      </w:r>
    </w:p>
    <w:p w:rsidR="00B6136C" w:rsidRPr="00DA2380" w:rsidRDefault="00B6136C" w:rsidP="00DA2380">
      <w:pPr>
        <w:pStyle w:val="InsideAddress"/>
        <w:numPr>
          <w:ilvl w:val="0"/>
          <w:numId w:val="16"/>
        </w:numPr>
        <w:tabs>
          <w:tab w:val="clear" w:pos="2880"/>
          <w:tab w:val="num" w:pos="0"/>
        </w:tabs>
        <w:ind w:left="0" w:hanging="540"/>
        <w:rPr>
          <w:sz w:val="24"/>
          <w:szCs w:val="24"/>
        </w:rPr>
      </w:pPr>
      <w:r w:rsidRPr="00DA2380">
        <w:rPr>
          <w:sz w:val="24"/>
          <w:szCs w:val="24"/>
        </w:rPr>
        <w:t xml:space="preserve">ISCN (2005):  </w:t>
      </w:r>
      <w:r w:rsidRPr="00DA2380">
        <w:rPr>
          <w:i/>
          <w:sz w:val="24"/>
          <w:szCs w:val="24"/>
        </w:rPr>
        <w:t>An International System for Human Cytogenetic Nomenclature</w:t>
      </w:r>
      <w:r w:rsidRPr="00DA2380">
        <w:rPr>
          <w:sz w:val="24"/>
          <w:szCs w:val="24"/>
        </w:rPr>
        <w:t xml:space="preserve">: Recommendations of the International Standing Committee on Human Cytogenetic Nomenclature, eds., Shaffer, L.G., Tommerup, N., S. Karger, </w:t>
      </w:r>
      <w:smartTag w:uri="urn:schemas-microsoft-com:office:smarttags" w:element="country-region">
        <w:smartTag w:uri="urn:schemas-microsoft-com:office:smarttags" w:element="country-region">
          <w:r w:rsidRPr="00DA2380">
            <w:rPr>
              <w:sz w:val="24"/>
              <w:szCs w:val="24"/>
            </w:rPr>
            <w:t>Basel</w:t>
          </w:r>
        </w:smartTag>
        <w:r w:rsidRPr="00DA2380">
          <w:rPr>
            <w:sz w:val="24"/>
            <w:szCs w:val="24"/>
          </w:rPr>
          <w:t xml:space="preserve">, </w:t>
        </w:r>
        <w:smartTag w:uri="urn:schemas-microsoft-com:office:smarttags" w:element="country-region">
          <w:r w:rsidRPr="00DA2380">
            <w:rPr>
              <w:sz w:val="24"/>
              <w:szCs w:val="24"/>
            </w:rPr>
            <w:t>Switzerland</w:t>
          </w:r>
        </w:smartTag>
      </w:smartTag>
      <w:r w:rsidRPr="00DA2380">
        <w:rPr>
          <w:sz w:val="24"/>
          <w:szCs w:val="24"/>
        </w:rPr>
        <w:t>, 2005.</w:t>
      </w:r>
    </w:p>
    <w:p w:rsidR="00B6136C" w:rsidRDefault="00B6136C" w:rsidP="00DA2380">
      <w:pPr>
        <w:pStyle w:val="InsideAddress"/>
        <w:numPr>
          <w:ilvl w:val="0"/>
          <w:numId w:val="16"/>
        </w:numPr>
        <w:tabs>
          <w:tab w:val="clear" w:pos="2880"/>
          <w:tab w:val="num" w:pos="0"/>
        </w:tabs>
        <w:ind w:left="0" w:hanging="540"/>
        <w:rPr>
          <w:sz w:val="24"/>
          <w:szCs w:val="24"/>
        </w:rPr>
      </w:pPr>
      <w:r w:rsidRPr="00DA2380">
        <w:rPr>
          <w:sz w:val="24"/>
          <w:szCs w:val="24"/>
        </w:rPr>
        <w:t xml:space="preserve">Magenis, E., and Barton, S.J.  Delineation of human prometaphase paracentromeric regions using sequential GTG- and C-banding.  </w:t>
      </w:r>
      <w:r w:rsidRPr="00DA2380">
        <w:rPr>
          <w:i/>
          <w:iCs/>
          <w:sz w:val="24"/>
          <w:szCs w:val="24"/>
        </w:rPr>
        <w:t>Cytogenet. Cell Genet.</w:t>
      </w:r>
      <w:r w:rsidRPr="00DA2380">
        <w:rPr>
          <w:sz w:val="24"/>
          <w:szCs w:val="24"/>
        </w:rPr>
        <w:t xml:space="preserve"> 45:132-140, 1987.</w:t>
      </w:r>
    </w:p>
    <w:p w:rsidR="00B6136C" w:rsidRPr="00DA2380" w:rsidRDefault="00B6136C" w:rsidP="00DA2380">
      <w:pPr>
        <w:pStyle w:val="InsideAddress"/>
        <w:numPr>
          <w:ilvl w:val="0"/>
          <w:numId w:val="16"/>
        </w:numPr>
        <w:tabs>
          <w:tab w:val="clear" w:pos="2880"/>
          <w:tab w:val="num" w:pos="0"/>
        </w:tabs>
        <w:ind w:left="0" w:hanging="540"/>
        <w:rPr>
          <w:sz w:val="24"/>
          <w:szCs w:val="24"/>
        </w:rPr>
      </w:pPr>
      <w:r>
        <w:rPr>
          <w:sz w:val="24"/>
          <w:szCs w:val="24"/>
        </w:rPr>
        <w:t xml:space="preserve">Specimen Retention policy, </w:t>
      </w:r>
      <w:r w:rsidRPr="00AB4EDB">
        <w:rPr>
          <w:sz w:val="24"/>
          <w:szCs w:val="24"/>
        </w:rPr>
        <w:t>100-02-01-20</w:t>
      </w:r>
    </w:p>
    <w:p w:rsidR="00B6136C" w:rsidRDefault="00B6136C" w:rsidP="00DA2380">
      <w:pPr>
        <w:ind w:left="-540"/>
        <w:rPr>
          <w:sz w:val="28"/>
          <w:szCs w:val="28"/>
        </w:rPr>
      </w:pPr>
    </w:p>
    <w:p w:rsidR="00B6136C" w:rsidRDefault="00B6136C" w:rsidP="008D0555"/>
    <w:p w:rsidR="00B6136C" w:rsidRDefault="00B6136C" w:rsidP="009C4C33">
      <w:pPr>
        <w:rPr>
          <w:sz w:val="20"/>
          <w:szCs w:val="20"/>
        </w:rPr>
      </w:pPr>
    </w:p>
    <w:p w:rsidR="00B6136C" w:rsidRDefault="00B6136C" w:rsidP="00D26371">
      <w:pPr>
        <w:ind w:left="-540"/>
      </w:pPr>
      <w:r w:rsidRPr="007A464A">
        <w:t>Written By:</w:t>
      </w:r>
      <w:r w:rsidRPr="007A464A">
        <w:tab/>
      </w:r>
      <w:r w:rsidRPr="007A464A">
        <w:tab/>
      </w:r>
      <w:r w:rsidRPr="007A464A">
        <w:tab/>
      </w:r>
      <w:r w:rsidRPr="007A464A">
        <w:tab/>
      </w:r>
      <w:r w:rsidRPr="007A464A">
        <w:tab/>
        <w:t>Director Approval:</w:t>
      </w:r>
    </w:p>
    <w:p w:rsidR="00B6136C" w:rsidRPr="008A212E" w:rsidRDefault="00B6136C" w:rsidP="00D26371">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B6136C" w:rsidRPr="007A464A" w:rsidRDefault="00B6136C" w:rsidP="00D26371">
      <w:pPr>
        <w:ind w:left="-540"/>
      </w:pPr>
    </w:p>
    <w:p w:rsidR="00B6136C" w:rsidRDefault="00B6136C" w:rsidP="00C86AA9"/>
    <w:p w:rsidR="00B6136C" w:rsidRDefault="00B6136C" w:rsidP="00D26371">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B6136C" w:rsidRPr="00263643" w:rsidRDefault="00B6136C" w:rsidP="0011265F">
      <w:pPr>
        <w:ind w:left="-540"/>
        <w:rPr>
          <w:sz w:val="28"/>
          <w:szCs w:val="28"/>
        </w:rPr>
      </w:pPr>
      <w:r>
        <w:t xml:space="preserve"> Cytogenetics Supervisor</w:t>
      </w:r>
      <w:r>
        <w:tab/>
      </w:r>
    </w:p>
    <w:sectPr w:rsidR="00B6136C" w:rsidRPr="00263643" w:rsidSect="008D0555">
      <w:footerReference w:type="default" r:id="rId7"/>
      <w:pgSz w:w="12240" w:h="15840" w:code="1"/>
      <w:pgMar w:top="1000" w:right="1800" w:bottom="540" w:left="1800" w:header="720" w:footer="43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36C" w:rsidRDefault="00B6136C">
      <w:r>
        <w:separator/>
      </w:r>
    </w:p>
  </w:endnote>
  <w:endnote w:type="continuationSeparator" w:id="0">
    <w:p w:rsidR="00B6136C" w:rsidRDefault="00B613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36C" w:rsidRPr="002C1CD7" w:rsidRDefault="00B6136C" w:rsidP="002C1CD7">
    <w:pPr>
      <w:pStyle w:val="Footer"/>
      <w:ind w:left="-540" w:firstLine="0"/>
      <w:rPr>
        <w:color w:val="999999"/>
      </w:rPr>
    </w:pPr>
    <w:r>
      <w:rPr>
        <w:color w:val="999999"/>
      </w:rPr>
      <w:t>Laboratory Quality Management Procedure</w:t>
    </w:r>
  </w:p>
  <w:p w:rsidR="00B6136C" w:rsidRPr="002C1CD7" w:rsidRDefault="00B6136C" w:rsidP="002C1CD7">
    <w:pPr>
      <w:pStyle w:val="Footer"/>
      <w:ind w:left="-540" w:firstLine="0"/>
      <w:rPr>
        <w:color w:val="999999"/>
      </w:rPr>
    </w:pPr>
    <w:r w:rsidRPr="002C1CD7">
      <w:rPr>
        <w:color w:val="999999"/>
      </w:rPr>
      <w:t>Cytogenetics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36C" w:rsidRDefault="00B6136C">
      <w:r>
        <w:separator/>
      </w:r>
    </w:p>
  </w:footnote>
  <w:footnote w:type="continuationSeparator" w:id="0">
    <w:p w:rsidR="00B6136C" w:rsidRDefault="00B613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52E"/>
    <w:multiLevelType w:val="hybridMultilevel"/>
    <w:tmpl w:val="8F94AC38"/>
    <w:lvl w:ilvl="0" w:tplc="D12C22BC">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1B2A80F2">
      <w:start w:val="1"/>
      <w:numFmt w:val="upperLetter"/>
      <w:lvlText w:val="%3."/>
      <w:lvlJc w:val="left"/>
      <w:pPr>
        <w:tabs>
          <w:tab w:val="num" w:pos="2340"/>
        </w:tabs>
        <w:ind w:left="2340" w:hanging="360"/>
      </w:pPr>
      <w:rPr>
        <w:rFonts w:cs="Times New Roman" w:hint="default"/>
      </w:rPr>
    </w:lvl>
    <w:lvl w:ilvl="3" w:tplc="D01C74D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D7876A9"/>
    <w:multiLevelType w:val="hybridMultilevel"/>
    <w:tmpl w:val="C9BA7C30"/>
    <w:lvl w:ilvl="0" w:tplc="55E6B088">
      <w:start w:val="3"/>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721ABBE8">
      <w:start w:val="1"/>
      <w:numFmt w:val="upperLetter"/>
      <w:lvlText w:val="%3."/>
      <w:lvlJc w:val="left"/>
      <w:pPr>
        <w:tabs>
          <w:tab w:val="num" w:pos="2340"/>
        </w:tabs>
        <w:ind w:left="2340" w:hanging="360"/>
      </w:pPr>
      <w:rPr>
        <w:rFonts w:cs="Times New Roman" w:hint="default"/>
      </w:rPr>
    </w:lvl>
    <w:lvl w:ilvl="3" w:tplc="8A28B5F6">
      <w:start w:val="1"/>
      <w:numFmt w:val="decimal"/>
      <w:lvlText w:val="%4."/>
      <w:lvlJc w:val="left"/>
      <w:pPr>
        <w:tabs>
          <w:tab w:val="num" w:pos="2880"/>
        </w:tabs>
        <w:ind w:left="2880" w:hanging="360"/>
      </w:pPr>
      <w:rPr>
        <w:rFonts w:cs="Times New Roman" w:hint="default"/>
      </w:rPr>
    </w:lvl>
    <w:lvl w:ilvl="4" w:tplc="0409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7F96E3E"/>
    <w:multiLevelType w:val="hybridMultilevel"/>
    <w:tmpl w:val="954050FC"/>
    <w:lvl w:ilvl="0" w:tplc="36D01ECE">
      <w:start w:val="1"/>
      <w:numFmt w:val="decimal"/>
      <w:lvlText w:val="%1."/>
      <w:lvlJc w:val="left"/>
      <w:pPr>
        <w:tabs>
          <w:tab w:val="num" w:pos="2880"/>
        </w:tabs>
        <w:ind w:left="2880" w:hanging="360"/>
      </w:pPr>
      <w:rPr>
        <w:rFonts w:cs="Times New Roman"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D1C3D93"/>
    <w:multiLevelType w:val="multilevel"/>
    <w:tmpl w:val="445E4472"/>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31D2072A"/>
    <w:multiLevelType w:val="multilevel"/>
    <w:tmpl w:val="1E726A74"/>
    <w:lvl w:ilvl="0">
      <w:start w:val="3"/>
      <w:numFmt w:val="upperLetter"/>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341E2704"/>
    <w:multiLevelType w:val="multilevel"/>
    <w:tmpl w:val="00ECC466"/>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39B05FDA"/>
    <w:multiLevelType w:val="hybridMultilevel"/>
    <w:tmpl w:val="E592D1D0"/>
    <w:lvl w:ilvl="0" w:tplc="1B2A80F2">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B4A6E04C">
      <w:start w:val="1"/>
      <w:numFmt w:val="upperLetter"/>
      <w:lvlText w:val="%3."/>
      <w:lvlJc w:val="left"/>
      <w:pPr>
        <w:tabs>
          <w:tab w:val="num" w:pos="2340"/>
        </w:tabs>
        <w:ind w:left="2340" w:hanging="360"/>
      </w:pPr>
      <w:rPr>
        <w:rFonts w:cs="Times New Roman" w:hint="default"/>
      </w:rPr>
    </w:lvl>
    <w:lvl w:ilvl="3" w:tplc="D01C74D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B3E745A"/>
    <w:multiLevelType w:val="hybridMultilevel"/>
    <w:tmpl w:val="EC4CD364"/>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DAA60B6"/>
    <w:multiLevelType w:val="hybridMultilevel"/>
    <w:tmpl w:val="658AE0EC"/>
    <w:lvl w:ilvl="0" w:tplc="70BAFFB4">
      <w:start w:val="1"/>
      <w:numFmt w:val="decimal"/>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9">
    <w:nsid w:val="5B74420B"/>
    <w:multiLevelType w:val="hybridMultilevel"/>
    <w:tmpl w:val="185CD14A"/>
    <w:lvl w:ilvl="0" w:tplc="D01C74D0">
      <w:start w:val="1"/>
      <w:numFmt w:val="decimal"/>
      <w:lvlText w:val="%1."/>
      <w:lvlJc w:val="left"/>
      <w:pPr>
        <w:tabs>
          <w:tab w:val="num" w:pos="2880"/>
        </w:tabs>
        <w:ind w:left="2880" w:hanging="360"/>
      </w:pPr>
      <w:rPr>
        <w:rFonts w:cs="Times New Roman" w:hint="default"/>
      </w:rPr>
    </w:lvl>
    <w:lvl w:ilvl="1" w:tplc="55E6B088">
      <w:start w:val="3"/>
      <w:numFmt w:val="upperLetter"/>
      <w:lvlText w:val="%2."/>
      <w:lvlJc w:val="left"/>
      <w:pPr>
        <w:tabs>
          <w:tab w:val="num" w:pos="1440"/>
        </w:tabs>
        <w:ind w:left="1440" w:hanging="360"/>
      </w:pPr>
      <w:rPr>
        <w:rFonts w:cs="Times New Roman" w:hint="default"/>
      </w:rPr>
    </w:lvl>
    <w:lvl w:ilvl="2" w:tplc="D01C74D0">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607817FE"/>
    <w:multiLevelType w:val="hybridMultilevel"/>
    <w:tmpl w:val="5ADAB27C"/>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68875783"/>
    <w:multiLevelType w:val="hybridMultilevel"/>
    <w:tmpl w:val="2F726DD2"/>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74B93759"/>
    <w:multiLevelType w:val="hybridMultilevel"/>
    <w:tmpl w:val="2F1E0132"/>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A590A03"/>
    <w:multiLevelType w:val="hybridMultilevel"/>
    <w:tmpl w:val="B09E39E2"/>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E886DBC"/>
    <w:multiLevelType w:val="hybridMultilevel"/>
    <w:tmpl w:val="FB0CB3B6"/>
    <w:lvl w:ilvl="0" w:tplc="D12C22BC">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D12C22BC">
      <w:start w:val="1"/>
      <w:numFmt w:val="upperLetter"/>
      <w:lvlText w:val="%3."/>
      <w:lvlJc w:val="left"/>
      <w:pPr>
        <w:tabs>
          <w:tab w:val="num" w:pos="2340"/>
        </w:tabs>
        <w:ind w:left="2340" w:hanging="360"/>
      </w:pPr>
      <w:rPr>
        <w:rFonts w:cs="Times New Roman" w:hint="default"/>
      </w:rPr>
    </w:lvl>
    <w:lvl w:ilvl="3" w:tplc="D01C74D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FD8606F"/>
    <w:multiLevelType w:val="hybridMultilevel"/>
    <w:tmpl w:val="BE68318A"/>
    <w:lvl w:ilvl="0" w:tplc="6CB869F2">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3"/>
  </w:num>
  <w:num w:numId="3">
    <w:abstractNumId w:val="12"/>
  </w:num>
  <w:num w:numId="4">
    <w:abstractNumId w:val="2"/>
  </w:num>
  <w:num w:numId="5">
    <w:abstractNumId w:val="0"/>
  </w:num>
  <w:num w:numId="6">
    <w:abstractNumId w:val="3"/>
  </w:num>
  <w:num w:numId="7">
    <w:abstractNumId w:val="7"/>
  </w:num>
  <w:num w:numId="8">
    <w:abstractNumId w:val="6"/>
  </w:num>
  <w:num w:numId="9">
    <w:abstractNumId w:val="5"/>
  </w:num>
  <w:num w:numId="10">
    <w:abstractNumId w:val="9"/>
  </w:num>
  <w:num w:numId="11">
    <w:abstractNumId w:val="10"/>
  </w:num>
  <w:num w:numId="12">
    <w:abstractNumId w:val="11"/>
  </w:num>
  <w:num w:numId="13">
    <w:abstractNumId w:val="8"/>
  </w:num>
  <w:num w:numId="14">
    <w:abstractNumId w:val="1"/>
  </w:num>
  <w:num w:numId="15">
    <w:abstractNumId w:val="4"/>
  </w:num>
  <w:num w:numId="16">
    <w:abstractNumId w:val="1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C1C"/>
    <w:rsid w:val="0000079E"/>
    <w:rsid w:val="00002D5C"/>
    <w:rsid w:val="00006988"/>
    <w:rsid w:val="00011704"/>
    <w:rsid w:val="00014FF4"/>
    <w:rsid w:val="00015498"/>
    <w:rsid w:val="000154FE"/>
    <w:rsid w:val="00015809"/>
    <w:rsid w:val="000212BF"/>
    <w:rsid w:val="000236D2"/>
    <w:rsid w:val="000254CA"/>
    <w:rsid w:val="00025F1E"/>
    <w:rsid w:val="000333F4"/>
    <w:rsid w:val="00034AE3"/>
    <w:rsid w:val="00042AC7"/>
    <w:rsid w:val="00042E0F"/>
    <w:rsid w:val="00043ED0"/>
    <w:rsid w:val="00045FED"/>
    <w:rsid w:val="00050E84"/>
    <w:rsid w:val="000531B2"/>
    <w:rsid w:val="00053748"/>
    <w:rsid w:val="00057795"/>
    <w:rsid w:val="0006047B"/>
    <w:rsid w:val="000621D1"/>
    <w:rsid w:val="00064DFB"/>
    <w:rsid w:val="00065823"/>
    <w:rsid w:val="00067F59"/>
    <w:rsid w:val="000841BE"/>
    <w:rsid w:val="000845E7"/>
    <w:rsid w:val="000853FE"/>
    <w:rsid w:val="00085479"/>
    <w:rsid w:val="00090179"/>
    <w:rsid w:val="0009161F"/>
    <w:rsid w:val="00096154"/>
    <w:rsid w:val="0009642F"/>
    <w:rsid w:val="000A087A"/>
    <w:rsid w:val="000A1FBF"/>
    <w:rsid w:val="000A33C7"/>
    <w:rsid w:val="000A3B3F"/>
    <w:rsid w:val="000A3F75"/>
    <w:rsid w:val="000A452E"/>
    <w:rsid w:val="000A68E9"/>
    <w:rsid w:val="000B600F"/>
    <w:rsid w:val="000B634D"/>
    <w:rsid w:val="000B670F"/>
    <w:rsid w:val="000B6731"/>
    <w:rsid w:val="000C32ED"/>
    <w:rsid w:val="000C4F61"/>
    <w:rsid w:val="000C5904"/>
    <w:rsid w:val="000C74CE"/>
    <w:rsid w:val="000C7C9B"/>
    <w:rsid w:val="000D2665"/>
    <w:rsid w:val="000D392A"/>
    <w:rsid w:val="000E223C"/>
    <w:rsid w:val="000E3946"/>
    <w:rsid w:val="000F0341"/>
    <w:rsid w:val="000F6233"/>
    <w:rsid w:val="000F679D"/>
    <w:rsid w:val="000F75BA"/>
    <w:rsid w:val="0010126F"/>
    <w:rsid w:val="0010169E"/>
    <w:rsid w:val="001033EB"/>
    <w:rsid w:val="001041F9"/>
    <w:rsid w:val="00105660"/>
    <w:rsid w:val="00107792"/>
    <w:rsid w:val="00107D9F"/>
    <w:rsid w:val="001109E5"/>
    <w:rsid w:val="00111411"/>
    <w:rsid w:val="0011265F"/>
    <w:rsid w:val="001136FB"/>
    <w:rsid w:val="00116119"/>
    <w:rsid w:val="00121299"/>
    <w:rsid w:val="00122286"/>
    <w:rsid w:val="001231AA"/>
    <w:rsid w:val="00124FA2"/>
    <w:rsid w:val="001256B0"/>
    <w:rsid w:val="00127ECC"/>
    <w:rsid w:val="00132375"/>
    <w:rsid w:val="001343B3"/>
    <w:rsid w:val="001352DF"/>
    <w:rsid w:val="00136B1F"/>
    <w:rsid w:val="001379CF"/>
    <w:rsid w:val="0014046E"/>
    <w:rsid w:val="0014058B"/>
    <w:rsid w:val="00141FB0"/>
    <w:rsid w:val="0014564A"/>
    <w:rsid w:val="00145DA5"/>
    <w:rsid w:val="00146E0E"/>
    <w:rsid w:val="00147222"/>
    <w:rsid w:val="001479D8"/>
    <w:rsid w:val="00151EF1"/>
    <w:rsid w:val="00153D82"/>
    <w:rsid w:val="00160BB1"/>
    <w:rsid w:val="00165E35"/>
    <w:rsid w:val="00166410"/>
    <w:rsid w:val="00170CEC"/>
    <w:rsid w:val="00175F83"/>
    <w:rsid w:val="00181DFD"/>
    <w:rsid w:val="0018317A"/>
    <w:rsid w:val="0018508D"/>
    <w:rsid w:val="00186138"/>
    <w:rsid w:val="001927B7"/>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23B"/>
    <w:rsid w:val="001E5931"/>
    <w:rsid w:val="001F0992"/>
    <w:rsid w:val="001F3440"/>
    <w:rsid w:val="001F4B56"/>
    <w:rsid w:val="001F5AC1"/>
    <w:rsid w:val="001F5C07"/>
    <w:rsid w:val="001F676C"/>
    <w:rsid w:val="001F70E9"/>
    <w:rsid w:val="001F7310"/>
    <w:rsid w:val="00200396"/>
    <w:rsid w:val="00200BCC"/>
    <w:rsid w:val="00206F4E"/>
    <w:rsid w:val="002073B3"/>
    <w:rsid w:val="0021098A"/>
    <w:rsid w:val="00211524"/>
    <w:rsid w:val="00216A1A"/>
    <w:rsid w:val="00217437"/>
    <w:rsid w:val="00217634"/>
    <w:rsid w:val="002229DE"/>
    <w:rsid w:val="0022317A"/>
    <w:rsid w:val="00224CA9"/>
    <w:rsid w:val="00225DAD"/>
    <w:rsid w:val="002262A6"/>
    <w:rsid w:val="002268E7"/>
    <w:rsid w:val="00226C9B"/>
    <w:rsid w:val="002326B9"/>
    <w:rsid w:val="00234399"/>
    <w:rsid w:val="00251FDC"/>
    <w:rsid w:val="00252405"/>
    <w:rsid w:val="00253B26"/>
    <w:rsid w:val="00257B8D"/>
    <w:rsid w:val="00263643"/>
    <w:rsid w:val="00264FB7"/>
    <w:rsid w:val="00270798"/>
    <w:rsid w:val="002724F8"/>
    <w:rsid w:val="00272871"/>
    <w:rsid w:val="00272E44"/>
    <w:rsid w:val="00276143"/>
    <w:rsid w:val="00276800"/>
    <w:rsid w:val="00277421"/>
    <w:rsid w:val="00280074"/>
    <w:rsid w:val="002817E1"/>
    <w:rsid w:val="00285FE1"/>
    <w:rsid w:val="00287439"/>
    <w:rsid w:val="00287BBF"/>
    <w:rsid w:val="00287E1B"/>
    <w:rsid w:val="0029287B"/>
    <w:rsid w:val="0029320E"/>
    <w:rsid w:val="002947E9"/>
    <w:rsid w:val="00296525"/>
    <w:rsid w:val="002977C1"/>
    <w:rsid w:val="002A035C"/>
    <w:rsid w:val="002A15A1"/>
    <w:rsid w:val="002A40E4"/>
    <w:rsid w:val="002A58AB"/>
    <w:rsid w:val="002A5CC0"/>
    <w:rsid w:val="002A5E59"/>
    <w:rsid w:val="002A6479"/>
    <w:rsid w:val="002A70BF"/>
    <w:rsid w:val="002B0C69"/>
    <w:rsid w:val="002B147A"/>
    <w:rsid w:val="002B2888"/>
    <w:rsid w:val="002B4C31"/>
    <w:rsid w:val="002B4E6C"/>
    <w:rsid w:val="002B613F"/>
    <w:rsid w:val="002C1CD7"/>
    <w:rsid w:val="002C202A"/>
    <w:rsid w:val="002C6323"/>
    <w:rsid w:val="002C7C63"/>
    <w:rsid w:val="002D0081"/>
    <w:rsid w:val="002D668F"/>
    <w:rsid w:val="002D78CB"/>
    <w:rsid w:val="002D7D7E"/>
    <w:rsid w:val="002E57E6"/>
    <w:rsid w:val="002E6EED"/>
    <w:rsid w:val="002E7A8E"/>
    <w:rsid w:val="002E7EFA"/>
    <w:rsid w:val="002F32B2"/>
    <w:rsid w:val="002F3B32"/>
    <w:rsid w:val="002F52B3"/>
    <w:rsid w:val="00302E85"/>
    <w:rsid w:val="00304BBC"/>
    <w:rsid w:val="00306261"/>
    <w:rsid w:val="0030789F"/>
    <w:rsid w:val="003109AA"/>
    <w:rsid w:val="0031226C"/>
    <w:rsid w:val="0032144C"/>
    <w:rsid w:val="0032441B"/>
    <w:rsid w:val="00324653"/>
    <w:rsid w:val="00330398"/>
    <w:rsid w:val="00331382"/>
    <w:rsid w:val="00332391"/>
    <w:rsid w:val="00332FCE"/>
    <w:rsid w:val="00333126"/>
    <w:rsid w:val="003359D2"/>
    <w:rsid w:val="00341BD3"/>
    <w:rsid w:val="00342B8D"/>
    <w:rsid w:val="00345038"/>
    <w:rsid w:val="003538B4"/>
    <w:rsid w:val="003545C3"/>
    <w:rsid w:val="0035548E"/>
    <w:rsid w:val="0035760A"/>
    <w:rsid w:val="00362D59"/>
    <w:rsid w:val="00363C20"/>
    <w:rsid w:val="00367457"/>
    <w:rsid w:val="003679CD"/>
    <w:rsid w:val="00371BBB"/>
    <w:rsid w:val="003749F1"/>
    <w:rsid w:val="003762D8"/>
    <w:rsid w:val="003815A6"/>
    <w:rsid w:val="00382F19"/>
    <w:rsid w:val="00384458"/>
    <w:rsid w:val="00384BAD"/>
    <w:rsid w:val="003854CC"/>
    <w:rsid w:val="00387A2B"/>
    <w:rsid w:val="00387E7D"/>
    <w:rsid w:val="00394CC4"/>
    <w:rsid w:val="003A020B"/>
    <w:rsid w:val="003A02BB"/>
    <w:rsid w:val="003A65A6"/>
    <w:rsid w:val="003B591D"/>
    <w:rsid w:val="003B5F92"/>
    <w:rsid w:val="003B6715"/>
    <w:rsid w:val="003C2C51"/>
    <w:rsid w:val="003C354B"/>
    <w:rsid w:val="003C4990"/>
    <w:rsid w:val="003C4A5F"/>
    <w:rsid w:val="003C537D"/>
    <w:rsid w:val="003C6C19"/>
    <w:rsid w:val="003D0E49"/>
    <w:rsid w:val="003D1C42"/>
    <w:rsid w:val="003D3A76"/>
    <w:rsid w:val="003E13A3"/>
    <w:rsid w:val="003E1B16"/>
    <w:rsid w:val="003E39BA"/>
    <w:rsid w:val="003E5656"/>
    <w:rsid w:val="003E6D3C"/>
    <w:rsid w:val="003F1D8E"/>
    <w:rsid w:val="003F4436"/>
    <w:rsid w:val="003F7AB6"/>
    <w:rsid w:val="00405930"/>
    <w:rsid w:val="00405C0D"/>
    <w:rsid w:val="00406DB4"/>
    <w:rsid w:val="00406DFF"/>
    <w:rsid w:val="00411142"/>
    <w:rsid w:val="00411A2C"/>
    <w:rsid w:val="00411D8D"/>
    <w:rsid w:val="00411FAA"/>
    <w:rsid w:val="00414000"/>
    <w:rsid w:val="00415F86"/>
    <w:rsid w:val="0041723A"/>
    <w:rsid w:val="00421A52"/>
    <w:rsid w:val="00422E4A"/>
    <w:rsid w:val="0042735B"/>
    <w:rsid w:val="0042763D"/>
    <w:rsid w:val="00427E3D"/>
    <w:rsid w:val="00430123"/>
    <w:rsid w:val="00432B54"/>
    <w:rsid w:val="004349D9"/>
    <w:rsid w:val="004400DB"/>
    <w:rsid w:val="00443131"/>
    <w:rsid w:val="00444358"/>
    <w:rsid w:val="004462F4"/>
    <w:rsid w:val="004474C2"/>
    <w:rsid w:val="00456368"/>
    <w:rsid w:val="004625DF"/>
    <w:rsid w:val="00466849"/>
    <w:rsid w:val="004705A8"/>
    <w:rsid w:val="004750B6"/>
    <w:rsid w:val="0048440D"/>
    <w:rsid w:val="00485059"/>
    <w:rsid w:val="00485259"/>
    <w:rsid w:val="00486E1B"/>
    <w:rsid w:val="00494C7B"/>
    <w:rsid w:val="004955DF"/>
    <w:rsid w:val="0049624D"/>
    <w:rsid w:val="004A5D69"/>
    <w:rsid w:val="004A67C5"/>
    <w:rsid w:val="004A75EF"/>
    <w:rsid w:val="004A7A88"/>
    <w:rsid w:val="004B2F20"/>
    <w:rsid w:val="004B39E5"/>
    <w:rsid w:val="004B4454"/>
    <w:rsid w:val="004B44B6"/>
    <w:rsid w:val="004B5AFA"/>
    <w:rsid w:val="004B5B2A"/>
    <w:rsid w:val="004C0502"/>
    <w:rsid w:val="004C0FE1"/>
    <w:rsid w:val="004C33F5"/>
    <w:rsid w:val="004C4B68"/>
    <w:rsid w:val="004C5455"/>
    <w:rsid w:val="004C6556"/>
    <w:rsid w:val="004D377F"/>
    <w:rsid w:val="004E12D1"/>
    <w:rsid w:val="004E1A65"/>
    <w:rsid w:val="004E2399"/>
    <w:rsid w:val="004F0FBA"/>
    <w:rsid w:val="004F377E"/>
    <w:rsid w:val="004F7A59"/>
    <w:rsid w:val="00501862"/>
    <w:rsid w:val="00502DEC"/>
    <w:rsid w:val="00506C56"/>
    <w:rsid w:val="0050709C"/>
    <w:rsid w:val="00511340"/>
    <w:rsid w:val="005136E8"/>
    <w:rsid w:val="00516EA7"/>
    <w:rsid w:val="005227BA"/>
    <w:rsid w:val="005229B6"/>
    <w:rsid w:val="00525F8E"/>
    <w:rsid w:val="00526CC1"/>
    <w:rsid w:val="00530558"/>
    <w:rsid w:val="0053600C"/>
    <w:rsid w:val="0053696A"/>
    <w:rsid w:val="00537164"/>
    <w:rsid w:val="00540337"/>
    <w:rsid w:val="00541DA4"/>
    <w:rsid w:val="00543F30"/>
    <w:rsid w:val="00545BFB"/>
    <w:rsid w:val="00546846"/>
    <w:rsid w:val="00547E98"/>
    <w:rsid w:val="005524E8"/>
    <w:rsid w:val="005570FD"/>
    <w:rsid w:val="0056324F"/>
    <w:rsid w:val="0057276D"/>
    <w:rsid w:val="00575D14"/>
    <w:rsid w:val="00576346"/>
    <w:rsid w:val="00576D8E"/>
    <w:rsid w:val="00580BF0"/>
    <w:rsid w:val="00583BFE"/>
    <w:rsid w:val="0059220D"/>
    <w:rsid w:val="00595B3E"/>
    <w:rsid w:val="005A3A44"/>
    <w:rsid w:val="005A4159"/>
    <w:rsid w:val="005A5C27"/>
    <w:rsid w:val="005A71DF"/>
    <w:rsid w:val="005B071F"/>
    <w:rsid w:val="005B3660"/>
    <w:rsid w:val="005B6F80"/>
    <w:rsid w:val="005C27B5"/>
    <w:rsid w:val="005C2A1B"/>
    <w:rsid w:val="005C390A"/>
    <w:rsid w:val="005D3A11"/>
    <w:rsid w:val="005E53D7"/>
    <w:rsid w:val="005E70FE"/>
    <w:rsid w:val="005E78FB"/>
    <w:rsid w:val="005F1604"/>
    <w:rsid w:val="005F37E9"/>
    <w:rsid w:val="005F5793"/>
    <w:rsid w:val="005F739F"/>
    <w:rsid w:val="006029D0"/>
    <w:rsid w:val="006056A9"/>
    <w:rsid w:val="00605E10"/>
    <w:rsid w:val="00606DE2"/>
    <w:rsid w:val="0061132A"/>
    <w:rsid w:val="006123AD"/>
    <w:rsid w:val="0062117F"/>
    <w:rsid w:val="0062555C"/>
    <w:rsid w:val="006258EB"/>
    <w:rsid w:val="00626A5C"/>
    <w:rsid w:val="00626CD0"/>
    <w:rsid w:val="00627511"/>
    <w:rsid w:val="0063021E"/>
    <w:rsid w:val="00636E96"/>
    <w:rsid w:val="00643248"/>
    <w:rsid w:val="006458EE"/>
    <w:rsid w:val="00646B05"/>
    <w:rsid w:val="006534F6"/>
    <w:rsid w:val="00654866"/>
    <w:rsid w:val="00654BF0"/>
    <w:rsid w:val="0065546A"/>
    <w:rsid w:val="00656FE1"/>
    <w:rsid w:val="0065749E"/>
    <w:rsid w:val="00663304"/>
    <w:rsid w:val="00665374"/>
    <w:rsid w:val="00670E87"/>
    <w:rsid w:val="00672142"/>
    <w:rsid w:val="0067309A"/>
    <w:rsid w:val="00673B69"/>
    <w:rsid w:val="006867C5"/>
    <w:rsid w:val="00686F1B"/>
    <w:rsid w:val="00691CA9"/>
    <w:rsid w:val="006941FA"/>
    <w:rsid w:val="006A000B"/>
    <w:rsid w:val="006A092B"/>
    <w:rsid w:val="006A5D6E"/>
    <w:rsid w:val="006B129A"/>
    <w:rsid w:val="006C0103"/>
    <w:rsid w:val="006C0A28"/>
    <w:rsid w:val="006C20F4"/>
    <w:rsid w:val="006C519C"/>
    <w:rsid w:val="006C7CF2"/>
    <w:rsid w:val="006D0145"/>
    <w:rsid w:val="006D063A"/>
    <w:rsid w:val="006D0B3F"/>
    <w:rsid w:val="006D6083"/>
    <w:rsid w:val="006D745B"/>
    <w:rsid w:val="006E073A"/>
    <w:rsid w:val="006E0B00"/>
    <w:rsid w:val="006E2E0D"/>
    <w:rsid w:val="006E3EB7"/>
    <w:rsid w:val="006E5333"/>
    <w:rsid w:val="006E5C4F"/>
    <w:rsid w:val="006F0E99"/>
    <w:rsid w:val="006F4C67"/>
    <w:rsid w:val="00703939"/>
    <w:rsid w:val="007040DF"/>
    <w:rsid w:val="00711E49"/>
    <w:rsid w:val="00712334"/>
    <w:rsid w:val="00712A55"/>
    <w:rsid w:val="00715297"/>
    <w:rsid w:val="00717FCD"/>
    <w:rsid w:val="00720989"/>
    <w:rsid w:val="0072298E"/>
    <w:rsid w:val="00727782"/>
    <w:rsid w:val="00732424"/>
    <w:rsid w:val="00734691"/>
    <w:rsid w:val="00734E99"/>
    <w:rsid w:val="00742D36"/>
    <w:rsid w:val="00751990"/>
    <w:rsid w:val="007522ED"/>
    <w:rsid w:val="00753393"/>
    <w:rsid w:val="00754017"/>
    <w:rsid w:val="0075583D"/>
    <w:rsid w:val="0075597D"/>
    <w:rsid w:val="00757B4A"/>
    <w:rsid w:val="00764B38"/>
    <w:rsid w:val="00767859"/>
    <w:rsid w:val="007678F2"/>
    <w:rsid w:val="0077147A"/>
    <w:rsid w:val="00776D6A"/>
    <w:rsid w:val="00782E0E"/>
    <w:rsid w:val="00784BCD"/>
    <w:rsid w:val="007872D2"/>
    <w:rsid w:val="00792691"/>
    <w:rsid w:val="007A464A"/>
    <w:rsid w:val="007B0554"/>
    <w:rsid w:val="007B11F6"/>
    <w:rsid w:val="007B284A"/>
    <w:rsid w:val="007B3D9E"/>
    <w:rsid w:val="007B617C"/>
    <w:rsid w:val="007B6E82"/>
    <w:rsid w:val="007C26EA"/>
    <w:rsid w:val="007C3D07"/>
    <w:rsid w:val="007C7CD5"/>
    <w:rsid w:val="007D10E1"/>
    <w:rsid w:val="007D1692"/>
    <w:rsid w:val="007D1A74"/>
    <w:rsid w:val="007D2AEE"/>
    <w:rsid w:val="007D5EEF"/>
    <w:rsid w:val="007E1AD1"/>
    <w:rsid w:val="007E1E93"/>
    <w:rsid w:val="007E2FA3"/>
    <w:rsid w:val="007F0343"/>
    <w:rsid w:val="007F1A13"/>
    <w:rsid w:val="007F1D63"/>
    <w:rsid w:val="007F2248"/>
    <w:rsid w:val="007F25DB"/>
    <w:rsid w:val="007F25E1"/>
    <w:rsid w:val="007F298F"/>
    <w:rsid w:val="007F376B"/>
    <w:rsid w:val="007F6974"/>
    <w:rsid w:val="007F6AE3"/>
    <w:rsid w:val="00801F6A"/>
    <w:rsid w:val="008119DD"/>
    <w:rsid w:val="0081383F"/>
    <w:rsid w:val="00814163"/>
    <w:rsid w:val="00816D5A"/>
    <w:rsid w:val="008222AE"/>
    <w:rsid w:val="008239BB"/>
    <w:rsid w:val="00825243"/>
    <w:rsid w:val="008327C3"/>
    <w:rsid w:val="00833A42"/>
    <w:rsid w:val="008368EC"/>
    <w:rsid w:val="00837BC3"/>
    <w:rsid w:val="008445E1"/>
    <w:rsid w:val="00853310"/>
    <w:rsid w:val="008536C7"/>
    <w:rsid w:val="0085425D"/>
    <w:rsid w:val="00860A0F"/>
    <w:rsid w:val="00861269"/>
    <w:rsid w:val="0086774E"/>
    <w:rsid w:val="0086785E"/>
    <w:rsid w:val="00867EA9"/>
    <w:rsid w:val="00871DC2"/>
    <w:rsid w:val="00875482"/>
    <w:rsid w:val="00875E43"/>
    <w:rsid w:val="00883F52"/>
    <w:rsid w:val="00887BAB"/>
    <w:rsid w:val="00891BF1"/>
    <w:rsid w:val="00894901"/>
    <w:rsid w:val="008958E3"/>
    <w:rsid w:val="008A0728"/>
    <w:rsid w:val="008A212E"/>
    <w:rsid w:val="008A2A4A"/>
    <w:rsid w:val="008A5608"/>
    <w:rsid w:val="008B085D"/>
    <w:rsid w:val="008B2C24"/>
    <w:rsid w:val="008B550C"/>
    <w:rsid w:val="008C0C0A"/>
    <w:rsid w:val="008C2A48"/>
    <w:rsid w:val="008C3F6E"/>
    <w:rsid w:val="008C6E75"/>
    <w:rsid w:val="008D0555"/>
    <w:rsid w:val="008D2745"/>
    <w:rsid w:val="008D2F13"/>
    <w:rsid w:val="008D5AD2"/>
    <w:rsid w:val="008E07F7"/>
    <w:rsid w:val="008E0842"/>
    <w:rsid w:val="008F02FB"/>
    <w:rsid w:val="008F04F3"/>
    <w:rsid w:val="008F2382"/>
    <w:rsid w:val="008F28DF"/>
    <w:rsid w:val="008F5166"/>
    <w:rsid w:val="008F603B"/>
    <w:rsid w:val="008F7141"/>
    <w:rsid w:val="00904F22"/>
    <w:rsid w:val="00905674"/>
    <w:rsid w:val="00906A94"/>
    <w:rsid w:val="0091182F"/>
    <w:rsid w:val="00912600"/>
    <w:rsid w:val="00913663"/>
    <w:rsid w:val="0091792F"/>
    <w:rsid w:val="00926938"/>
    <w:rsid w:val="00932AE6"/>
    <w:rsid w:val="00932B94"/>
    <w:rsid w:val="0093358F"/>
    <w:rsid w:val="0093649A"/>
    <w:rsid w:val="009413FC"/>
    <w:rsid w:val="0094251F"/>
    <w:rsid w:val="00946C8E"/>
    <w:rsid w:val="00951A7A"/>
    <w:rsid w:val="00952AC5"/>
    <w:rsid w:val="00952C3F"/>
    <w:rsid w:val="009538F7"/>
    <w:rsid w:val="0095547D"/>
    <w:rsid w:val="00960C21"/>
    <w:rsid w:val="00961D73"/>
    <w:rsid w:val="0096256C"/>
    <w:rsid w:val="00970F77"/>
    <w:rsid w:val="00973B46"/>
    <w:rsid w:val="00973D5F"/>
    <w:rsid w:val="009770DC"/>
    <w:rsid w:val="009806FE"/>
    <w:rsid w:val="00980ACF"/>
    <w:rsid w:val="00984D05"/>
    <w:rsid w:val="009879CF"/>
    <w:rsid w:val="00987B1B"/>
    <w:rsid w:val="00987C8B"/>
    <w:rsid w:val="009900D5"/>
    <w:rsid w:val="00994958"/>
    <w:rsid w:val="00996011"/>
    <w:rsid w:val="00996117"/>
    <w:rsid w:val="009A2B12"/>
    <w:rsid w:val="009A3300"/>
    <w:rsid w:val="009B336A"/>
    <w:rsid w:val="009B3FC3"/>
    <w:rsid w:val="009C01E6"/>
    <w:rsid w:val="009C27E2"/>
    <w:rsid w:val="009C36C1"/>
    <w:rsid w:val="009C3A1E"/>
    <w:rsid w:val="009C3D8A"/>
    <w:rsid w:val="009C4C33"/>
    <w:rsid w:val="009C60D4"/>
    <w:rsid w:val="009D14B1"/>
    <w:rsid w:val="009D380F"/>
    <w:rsid w:val="009D5D6D"/>
    <w:rsid w:val="009D72FF"/>
    <w:rsid w:val="009E269B"/>
    <w:rsid w:val="009E791B"/>
    <w:rsid w:val="009F08CA"/>
    <w:rsid w:val="009F1984"/>
    <w:rsid w:val="009F4BAF"/>
    <w:rsid w:val="009F767B"/>
    <w:rsid w:val="00A03127"/>
    <w:rsid w:val="00A0379D"/>
    <w:rsid w:val="00A100AF"/>
    <w:rsid w:val="00A1039E"/>
    <w:rsid w:val="00A13765"/>
    <w:rsid w:val="00A138FE"/>
    <w:rsid w:val="00A14205"/>
    <w:rsid w:val="00A15FB1"/>
    <w:rsid w:val="00A17095"/>
    <w:rsid w:val="00A20E05"/>
    <w:rsid w:val="00A22B5C"/>
    <w:rsid w:val="00A22EE1"/>
    <w:rsid w:val="00A35F70"/>
    <w:rsid w:val="00A37EC9"/>
    <w:rsid w:val="00A40806"/>
    <w:rsid w:val="00A44F52"/>
    <w:rsid w:val="00A47A73"/>
    <w:rsid w:val="00A537C0"/>
    <w:rsid w:val="00A54005"/>
    <w:rsid w:val="00A635DB"/>
    <w:rsid w:val="00A63685"/>
    <w:rsid w:val="00A63A4A"/>
    <w:rsid w:val="00A64B08"/>
    <w:rsid w:val="00A65262"/>
    <w:rsid w:val="00A6744C"/>
    <w:rsid w:val="00A711A1"/>
    <w:rsid w:val="00A7253D"/>
    <w:rsid w:val="00A7713B"/>
    <w:rsid w:val="00A821BF"/>
    <w:rsid w:val="00A8612D"/>
    <w:rsid w:val="00A93355"/>
    <w:rsid w:val="00A94C70"/>
    <w:rsid w:val="00AA1E00"/>
    <w:rsid w:val="00AA2C9F"/>
    <w:rsid w:val="00AB4EDB"/>
    <w:rsid w:val="00AB7437"/>
    <w:rsid w:val="00AC4BB7"/>
    <w:rsid w:val="00AC58D5"/>
    <w:rsid w:val="00AC7081"/>
    <w:rsid w:val="00AD3537"/>
    <w:rsid w:val="00AD59D8"/>
    <w:rsid w:val="00AD5CB8"/>
    <w:rsid w:val="00AD661F"/>
    <w:rsid w:val="00AE0751"/>
    <w:rsid w:val="00AE1B5B"/>
    <w:rsid w:val="00AE1C40"/>
    <w:rsid w:val="00AE30D3"/>
    <w:rsid w:val="00AE69F7"/>
    <w:rsid w:val="00B01CF9"/>
    <w:rsid w:val="00B127B1"/>
    <w:rsid w:val="00B14855"/>
    <w:rsid w:val="00B14FA7"/>
    <w:rsid w:val="00B2152B"/>
    <w:rsid w:val="00B24D94"/>
    <w:rsid w:val="00B25719"/>
    <w:rsid w:val="00B34391"/>
    <w:rsid w:val="00B34954"/>
    <w:rsid w:val="00B37BC1"/>
    <w:rsid w:val="00B45F6E"/>
    <w:rsid w:val="00B5244E"/>
    <w:rsid w:val="00B57D31"/>
    <w:rsid w:val="00B6136C"/>
    <w:rsid w:val="00B64498"/>
    <w:rsid w:val="00B64CA7"/>
    <w:rsid w:val="00B658B8"/>
    <w:rsid w:val="00B6677B"/>
    <w:rsid w:val="00B725FF"/>
    <w:rsid w:val="00B76E45"/>
    <w:rsid w:val="00B77113"/>
    <w:rsid w:val="00B77A5B"/>
    <w:rsid w:val="00B77DF7"/>
    <w:rsid w:val="00B815AE"/>
    <w:rsid w:val="00B860EA"/>
    <w:rsid w:val="00B93BEA"/>
    <w:rsid w:val="00B93CFE"/>
    <w:rsid w:val="00B965A5"/>
    <w:rsid w:val="00B97880"/>
    <w:rsid w:val="00BA2F02"/>
    <w:rsid w:val="00BA3919"/>
    <w:rsid w:val="00BA5970"/>
    <w:rsid w:val="00BA5D43"/>
    <w:rsid w:val="00BA7459"/>
    <w:rsid w:val="00BA7C77"/>
    <w:rsid w:val="00BB43C4"/>
    <w:rsid w:val="00BC2798"/>
    <w:rsid w:val="00BC3535"/>
    <w:rsid w:val="00BC44B3"/>
    <w:rsid w:val="00BC558B"/>
    <w:rsid w:val="00BC6C3B"/>
    <w:rsid w:val="00BD64F1"/>
    <w:rsid w:val="00BD6A89"/>
    <w:rsid w:val="00BE04BC"/>
    <w:rsid w:val="00BE04D7"/>
    <w:rsid w:val="00BE0AFC"/>
    <w:rsid w:val="00BE2A32"/>
    <w:rsid w:val="00BE34F2"/>
    <w:rsid w:val="00BE54F5"/>
    <w:rsid w:val="00BE6E21"/>
    <w:rsid w:val="00BF1906"/>
    <w:rsid w:val="00BF440A"/>
    <w:rsid w:val="00BF540F"/>
    <w:rsid w:val="00BF6474"/>
    <w:rsid w:val="00BF6C3A"/>
    <w:rsid w:val="00BF7931"/>
    <w:rsid w:val="00C0123A"/>
    <w:rsid w:val="00C01F89"/>
    <w:rsid w:val="00C0358E"/>
    <w:rsid w:val="00C06656"/>
    <w:rsid w:val="00C06A3A"/>
    <w:rsid w:val="00C06C9F"/>
    <w:rsid w:val="00C077F4"/>
    <w:rsid w:val="00C11089"/>
    <w:rsid w:val="00C14D22"/>
    <w:rsid w:val="00C24527"/>
    <w:rsid w:val="00C25B42"/>
    <w:rsid w:val="00C25F74"/>
    <w:rsid w:val="00C27273"/>
    <w:rsid w:val="00C312F1"/>
    <w:rsid w:val="00C338E4"/>
    <w:rsid w:val="00C3527A"/>
    <w:rsid w:val="00C3632D"/>
    <w:rsid w:val="00C364B3"/>
    <w:rsid w:val="00C37A2F"/>
    <w:rsid w:val="00C42213"/>
    <w:rsid w:val="00C552FD"/>
    <w:rsid w:val="00C569BD"/>
    <w:rsid w:val="00C632AF"/>
    <w:rsid w:val="00C6368F"/>
    <w:rsid w:val="00C730AD"/>
    <w:rsid w:val="00C738D7"/>
    <w:rsid w:val="00C75613"/>
    <w:rsid w:val="00C827E9"/>
    <w:rsid w:val="00C84FC2"/>
    <w:rsid w:val="00C86AA9"/>
    <w:rsid w:val="00C95708"/>
    <w:rsid w:val="00C96660"/>
    <w:rsid w:val="00C97635"/>
    <w:rsid w:val="00C9791F"/>
    <w:rsid w:val="00CA3BE8"/>
    <w:rsid w:val="00CA5A76"/>
    <w:rsid w:val="00CA6BFB"/>
    <w:rsid w:val="00CB1F0B"/>
    <w:rsid w:val="00CB244A"/>
    <w:rsid w:val="00CB400E"/>
    <w:rsid w:val="00CC34D9"/>
    <w:rsid w:val="00CC6D1B"/>
    <w:rsid w:val="00CC7B4F"/>
    <w:rsid w:val="00CD0F80"/>
    <w:rsid w:val="00CD4004"/>
    <w:rsid w:val="00CD6FF0"/>
    <w:rsid w:val="00CD7401"/>
    <w:rsid w:val="00CD7623"/>
    <w:rsid w:val="00CE0F4B"/>
    <w:rsid w:val="00CE1D2C"/>
    <w:rsid w:val="00CE305E"/>
    <w:rsid w:val="00CE58DC"/>
    <w:rsid w:val="00CE5BC9"/>
    <w:rsid w:val="00CE6FE5"/>
    <w:rsid w:val="00CE7E83"/>
    <w:rsid w:val="00CF33F7"/>
    <w:rsid w:val="00CF3678"/>
    <w:rsid w:val="00CF3F0E"/>
    <w:rsid w:val="00CF6B3C"/>
    <w:rsid w:val="00D00035"/>
    <w:rsid w:val="00D11967"/>
    <w:rsid w:val="00D11CCC"/>
    <w:rsid w:val="00D14D26"/>
    <w:rsid w:val="00D2147E"/>
    <w:rsid w:val="00D218D8"/>
    <w:rsid w:val="00D239C6"/>
    <w:rsid w:val="00D26371"/>
    <w:rsid w:val="00D30E20"/>
    <w:rsid w:val="00D31CEA"/>
    <w:rsid w:val="00D36448"/>
    <w:rsid w:val="00D3773E"/>
    <w:rsid w:val="00D406E7"/>
    <w:rsid w:val="00D40BD0"/>
    <w:rsid w:val="00D41965"/>
    <w:rsid w:val="00D45109"/>
    <w:rsid w:val="00D52744"/>
    <w:rsid w:val="00D534F0"/>
    <w:rsid w:val="00D53A76"/>
    <w:rsid w:val="00D5504C"/>
    <w:rsid w:val="00D566D4"/>
    <w:rsid w:val="00D56BF6"/>
    <w:rsid w:val="00D60BB8"/>
    <w:rsid w:val="00D616AE"/>
    <w:rsid w:val="00D62752"/>
    <w:rsid w:val="00D65180"/>
    <w:rsid w:val="00D666A8"/>
    <w:rsid w:val="00D72E5A"/>
    <w:rsid w:val="00D749F8"/>
    <w:rsid w:val="00D76CFF"/>
    <w:rsid w:val="00D8302F"/>
    <w:rsid w:val="00D8423E"/>
    <w:rsid w:val="00D84898"/>
    <w:rsid w:val="00D915BA"/>
    <w:rsid w:val="00D92172"/>
    <w:rsid w:val="00D95214"/>
    <w:rsid w:val="00DA2380"/>
    <w:rsid w:val="00DA28BA"/>
    <w:rsid w:val="00DA30EF"/>
    <w:rsid w:val="00DA3976"/>
    <w:rsid w:val="00DA5EB2"/>
    <w:rsid w:val="00DA6FDD"/>
    <w:rsid w:val="00DB0117"/>
    <w:rsid w:val="00DB162A"/>
    <w:rsid w:val="00DC0510"/>
    <w:rsid w:val="00DC2434"/>
    <w:rsid w:val="00DC297D"/>
    <w:rsid w:val="00DC2A6C"/>
    <w:rsid w:val="00DC3336"/>
    <w:rsid w:val="00DC468B"/>
    <w:rsid w:val="00DC6BFF"/>
    <w:rsid w:val="00DD6A0F"/>
    <w:rsid w:val="00DD774A"/>
    <w:rsid w:val="00DE042D"/>
    <w:rsid w:val="00DE1C1C"/>
    <w:rsid w:val="00DE2A51"/>
    <w:rsid w:val="00DE2D1B"/>
    <w:rsid w:val="00DE3963"/>
    <w:rsid w:val="00DE403F"/>
    <w:rsid w:val="00DE6012"/>
    <w:rsid w:val="00DF0DEA"/>
    <w:rsid w:val="00DF10D7"/>
    <w:rsid w:val="00DF629D"/>
    <w:rsid w:val="00DF7151"/>
    <w:rsid w:val="00DF7623"/>
    <w:rsid w:val="00E02281"/>
    <w:rsid w:val="00E024D1"/>
    <w:rsid w:val="00E121C2"/>
    <w:rsid w:val="00E1382B"/>
    <w:rsid w:val="00E1719C"/>
    <w:rsid w:val="00E20C4B"/>
    <w:rsid w:val="00E24484"/>
    <w:rsid w:val="00E27C7A"/>
    <w:rsid w:val="00E35BFE"/>
    <w:rsid w:val="00E4007A"/>
    <w:rsid w:val="00E404BF"/>
    <w:rsid w:val="00E4733E"/>
    <w:rsid w:val="00E51011"/>
    <w:rsid w:val="00E5149E"/>
    <w:rsid w:val="00E51CF2"/>
    <w:rsid w:val="00E5664D"/>
    <w:rsid w:val="00E60700"/>
    <w:rsid w:val="00E62734"/>
    <w:rsid w:val="00E63689"/>
    <w:rsid w:val="00E65A61"/>
    <w:rsid w:val="00E66984"/>
    <w:rsid w:val="00E718A3"/>
    <w:rsid w:val="00E72992"/>
    <w:rsid w:val="00E73448"/>
    <w:rsid w:val="00E75C9E"/>
    <w:rsid w:val="00E761D3"/>
    <w:rsid w:val="00E81225"/>
    <w:rsid w:val="00E82A35"/>
    <w:rsid w:val="00E874B3"/>
    <w:rsid w:val="00E87FA7"/>
    <w:rsid w:val="00E92564"/>
    <w:rsid w:val="00E92863"/>
    <w:rsid w:val="00E944C9"/>
    <w:rsid w:val="00E95132"/>
    <w:rsid w:val="00E96383"/>
    <w:rsid w:val="00E97372"/>
    <w:rsid w:val="00EA0D11"/>
    <w:rsid w:val="00EA1ED1"/>
    <w:rsid w:val="00EA35C7"/>
    <w:rsid w:val="00EA3C64"/>
    <w:rsid w:val="00EB0EDD"/>
    <w:rsid w:val="00EB2A93"/>
    <w:rsid w:val="00EB440E"/>
    <w:rsid w:val="00EB652A"/>
    <w:rsid w:val="00EB6D85"/>
    <w:rsid w:val="00EC6997"/>
    <w:rsid w:val="00ED0520"/>
    <w:rsid w:val="00EE3F41"/>
    <w:rsid w:val="00EE4CC0"/>
    <w:rsid w:val="00EF13FB"/>
    <w:rsid w:val="00EF4153"/>
    <w:rsid w:val="00F000C1"/>
    <w:rsid w:val="00F0180E"/>
    <w:rsid w:val="00F01AE3"/>
    <w:rsid w:val="00F02733"/>
    <w:rsid w:val="00F04791"/>
    <w:rsid w:val="00F047B0"/>
    <w:rsid w:val="00F116C1"/>
    <w:rsid w:val="00F14B81"/>
    <w:rsid w:val="00F163F1"/>
    <w:rsid w:val="00F25747"/>
    <w:rsid w:val="00F3035A"/>
    <w:rsid w:val="00F303AE"/>
    <w:rsid w:val="00F360CE"/>
    <w:rsid w:val="00F37B85"/>
    <w:rsid w:val="00F37D8A"/>
    <w:rsid w:val="00F50A53"/>
    <w:rsid w:val="00F53397"/>
    <w:rsid w:val="00F54990"/>
    <w:rsid w:val="00F617A1"/>
    <w:rsid w:val="00F63E08"/>
    <w:rsid w:val="00F71448"/>
    <w:rsid w:val="00F768E0"/>
    <w:rsid w:val="00F7718C"/>
    <w:rsid w:val="00F80BAE"/>
    <w:rsid w:val="00F80F83"/>
    <w:rsid w:val="00F82023"/>
    <w:rsid w:val="00F879FE"/>
    <w:rsid w:val="00F9040E"/>
    <w:rsid w:val="00F94848"/>
    <w:rsid w:val="00F96696"/>
    <w:rsid w:val="00F9693E"/>
    <w:rsid w:val="00F96B03"/>
    <w:rsid w:val="00F97E2A"/>
    <w:rsid w:val="00FA0C25"/>
    <w:rsid w:val="00FA3BBB"/>
    <w:rsid w:val="00FA4D8E"/>
    <w:rsid w:val="00FA7D92"/>
    <w:rsid w:val="00FA7EFE"/>
    <w:rsid w:val="00FB029F"/>
    <w:rsid w:val="00FB0498"/>
    <w:rsid w:val="00FB259F"/>
    <w:rsid w:val="00FB2DA4"/>
    <w:rsid w:val="00FC074C"/>
    <w:rsid w:val="00FC791E"/>
    <w:rsid w:val="00FD0666"/>
    <w:rsid w:val="00FD5E32"/>
    <w:rsid w:val="00FD66C6"/>
    <w:rsid w:val="00FE724F"/>
    <w:rsid w:val="00FF003E"/>
    <w:rsid w:val="00FF285F"/>
    <w:rsid w:val="00FF2D6E"/>
    <w:rsid w:val="00FF79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537164"/>
    <w:pPr>
      <w:ind w:left="432" w:hanging="432"/>
      <w:outlineLvl w:val="2"/>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537164"/>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537164"/>
    <w:pPr>
      <w:ind w:left="432"/>
    </w:pPr>
    <w:rPr>
      <w:sz w:val="20"/>
      <w:szCs w:val="20"/>
    </w:rPr>
  </w:style>
  <w:style w:type="paragraph" w:customStyle="1" w:styleId="Normal2">
    <w:name w:val="Normal2"/>
    <w:basedOn w:val="Normal"/>
    <w:uiPriority w:val="99"/>
    <w:rsid w:val="00537164"/>
    <w:pPr>
      <w:ind w:left="864" w:hanging="432"/>
    </w:pPr>
    <w:rPr>
      <w:sz w:val="20"/>
      <w:szCs w:val="20"/>
    </w:rPr>
  </w:style>
  <w:style w:type="character" w:styleId="Hyperlink">
    <w:name w:val="Hyperlink"/>
    <w:basedOn w:val="DefaultParagraphFont"/>
    <w:uiPriority w:val="99"/>
    <w:rsid w:val="00537164"/>
    <w:rPr>
      <w:rFonts w:cs="Times New Roman"/>
      <w:color w:val="0000FF"/>
      <w:u w:val="single"/>
    </w:rPr>
  </w:style>
  <w:style w:type="paragraph" w:customStyle="1" w:styleId="Normal3">
    <w:name w:val="Normal3"/>
    <w:basedOn w:val="Normal2"/>
    <w:uiPriority w:val="99"/>
    <w:rsid w:val="003E6D3C"/>
    <w:pPr>
      <w:ind w:left="1296"/>
    </w:pPr>
  </w:style>
  <w:style w:type="paragraph" w:customStyle="1" w:styleId="InsideAddress">
    <w:name w:val="Inside Address"/>
    <w:basedOn w:val="Normal"/>
    <w:uiPriority w:val="99"/>
    <w:rsid w:val="00FF285F"/>
    <w:pPr>
      <w:ind w:left="432" w:hanging="432"/>
    </w:pPr>
    <w:rPr>
      <w:sz w:val="20"/>
      <w:szCs w:val="20"/>
    </w:rPr>
  </w:style>
  <w:style w:type="paragraph" w:styleId="Footer">
    <w:name w:val="footer"/>
    <w:basedOn w:val="Normal"/>
    <w:link w:val="FooterChar"/>
    <w:uiPriority w:val="99"/>
    <w:rsid w:val="00CA5A76"/>
    <w:pPr>
      <w:tabs>
        <w:tab w:val="center" w:pos="4320"/>
        <w:tab w:val="right" w:pos="8640"/>
      </w:tabs>
      <w:ind w:left="432" w:hanging="432"/>
    </w:pPr>
    <w:rPr>
      <w:sz w:val="20"/>
      <w:szCs w:val="20"/>
    </w:rPr>
  </w:style>
  <w:style w:type="character" w:customStyle="1" w:styleId="FooterChar">
    <w:name w:val="Footer Char"/>
    <w:basedOn w:val="DefaultParagraphFont"/>
    <w:link w:val="Footer"/>
    <w:uiPriority w:val="99"/>
    <w:semiHidden/>
    <w:locked/>
    <w:rsid w:val="00CA5A76"/>
    <w:rPr>
      <w:rFonts w:cs="Times New Roman"/>
      <w:lang w:val="en-US" w:eastAsia="en-US" w:bidi="ar-SA"/>
    </w:rPr>
  </w:style>
  <w:style w:type="paragraph" w:customStyle="1" w:styleId="NormalTable">
    <w:name w:val="NormalTable"/>
    <w:basedOn w:val="Normal"/>
    <w:uiPriority w:val="99"/>
    <w:rsid w:val="00CA5A76"/>
    <w:pPr>
      <w:ind w:left="216" w:hanging="216"/>
    </w:pPr>
    <w:rPr>
      <w:sz w:val="20"/>
      <w:szCs w:val="20"/>
    </w:rPr>
  </w:style>
  <w:style w:type="character" w:styleId="FollowedHyperlink">
    <w:name w:val="FollowedHyperlink"/>
    <w:basedOn w:val="DefaultParagraphFont"/>
    <w:uiPriority w:val="99"/>
    <w:rsid w:val="003C4990"/>
    <w:rPr>
      <w:rFonts w:cs="Times New Roman"/>
      <w:color w:val="800080"/>
      <w:u w:val="single"/>
    </w:rPr>
  </w:style>
  <w:style w:type="paragraph" w:styleId="EnvelopeReturn">
    <w:name w:val="envelope return"/>
    <w:basedOn w:val="Normal"/>
    <w:uiPriority w:val="99"/>
    <w:rsid w:val="005570FD"/>
    <w:rPr>
      <w:rFonts w:ascii="Arial" w:hAnsi="Arial"/>
      <w:sz w:val="20"/>
      <w:szCs w:val="20"/>
    </w:rPr>
  </w:style>
  <w:style w:type="paragraph" w:styleId="Header">
    <w:name w:val="header"/>
    <w:basedOn w:val="Normal"/>
    <w:link w:val="HeaderChar"/>
    <w:uiPriority w:val="99"/>
    <w:rsid w:val="002C1CD7"/>
    <w:pPr>
      <w:tabs>
        <w:tab w:val="center" w:pos="4320"/>
        <w:tab w:val="right" w:pos="8640"/>
      </w:tabs>
    </w:pPr>
  </w:style>
  <w:style w:type="character" w:customStyle="1" w:styleId="HeaderChar">
    <w:name w:val="Header Char"/>
    <w:basedOn w:val="DefaultParagraphFont"/>
    <w:link w:val="Header"/>
    <w:uiPriority w:val="99"/>
    <w:semiHidden/>
    <w:locked/>
    <w:rsid w:val="00064DFB"/>
    <w:rPr>
      <w:rFonts w:cs="Times New Roman"/>
      <w:sz w:val="24"/>
      <w:szCs w:val="24"/>
    </w:rPr>
  </w:style>
  <w:style w:type="character" w:styleId="PageNumber">
    <w:name w:val="page number"/>
    <w:basedOn w:val="DefaultParagraphFont"/>
    <w:uiPriority w:val="99"/>
    <w:rsid w:val="005C2A1B"/>
    <w:rPr>
      <w:rFonts w:cs="Times New Roman"/>
    </w:rPr>
  </w:style>
</w:styles>
</file>

<file path=word/webSettings.xml><?xml version="1.0" encoding="utf-8"?>
<w:webSettings xmlns:r="http://schemas.openxmlformats.org/officeDocument/2006/relationships" xmlns:w="http://schemas.openxmlformats.org/wordprocessingml/2006/main">
  <w:divs>
    <w:div w:id="5760935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639</Words>
  <Characters>3646</Characters>
  <Application>Microsoft Office Outlook</Application>
  <DocSecurity>0</DocSecurity>
  <Lines>0</Lines>
  <Paragraphs>0</Paragraphs>
  <ScaleCrop>false</ScaleCrop>
  <Company>University of Washington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waychoff</cp:lastModifiedBy>
  <cp:revision>6</cp:revision>
  <cp:lastPrinted>2013-02-01T19:52:00Z</cp:lastPrinted>
  <dcterms:created xsi:type="dcterms:W3CDTF">2013-02-01T19:52:00Z</dcterms:created>
  <dcterms:modified xsi:type="dcterms:W3CDTF">2013-06-06T18:03:00Z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