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70" w:rsidRPr="00330398" w:rsidRDefault="005B2870" w:rsidP="00330398">
      <w:pPr>
        <w:ind w:left="-540"/>
        <w:jc w:val="center"/>
        <w:rPr>
          <w:b/>
          <w:sz w:val="44"/>
          <w:szCs w:val="44"/>
          <w:u w:val="single"/>
        </w:rPr>
      </w:pPr>
      <w:r w:rsidRPr="00330398">
        <w:rPr>
          <w:b/>
          <w:sz w:val="44"/>
          <w:szCs w:val="44"/>
          <w:u w:val="single"/>
        </w:rPr>
        <w:t>UW Medicine - Pathology</w:t>
      </w:r>
    </w:p>
    <w:p w:rsidR="005B2870" w:rsidRDefault="005B2870" w:rsidP="00DE1C1C">
      <w:pPr>
        <w:ind w:left="-540"/>
        <w:rPr>
          <w:b/>
          <w:u w:val="single"/>
        </w:rPr>
      </w:pPr>
    </w:p>
    <w:p w:rsidR="005B2870" w:rsidRDefault="005B2870" w:rsidP="00DE1C1C">
      <w:pPr>
        <w:ind w:left="-540"/>
        <w:rPr>
          <w:b/>
          <w:u w:val="single"/>
        </w:rPr>
      </w:pPr>
    </w:p>
    <w:p w:rsidR="005B2870" w:rsidRDefault="005B2870" w:rsidP="00DE1C1C">
      <w:pPr>
        <w:ind w:left="-540"/>
        <w:rPr>
          <w:b/>
          <w:u w:val="single"/>
        </w:rPr>
      </w:pPr>
    </w:p>
    <w:p w:rsidR="005B2870" w:rsidRDefault="005B2870" w:rsidP="00387A2B">
      <w:pPr>
        <w:ind w:left="5760" w:firstLine="720"/>
      </w:pPr>
      <w:r>
        <w:t>400-11-01-22</w:t>
      </w:r>
    </w:p>
    <w:p w:rsidR="005B2870" w:rsidRPr="0033480B" w:rsidRDefault="005B2870" w:rsidP="0033480B">
      <w:pPr>
        <w:ind w:left="-540"/>
        <w:jc w:val="center"/>
        <w:rPr>
          <w:b/>
          <w:sz w:val="28"/>
          <w:szCs w:val="28"/>
        </w:rPr>
      </w:pPr>
      <w:r w:rsidRPr="0033480B">
        <w:rPr>
          <w:b/>
          <w:sz w:val="28"/>
          <w:szCs w:val="28"/>
        </w:rPr>
        <w:t>Sample Handling and Send Out for Tech-Only Service of Signature Genomic Laboratories</w:t>
      </w:r>
    </w:p>
    <w:p w:rsidR="005B2870" w:rsidRPr="005B3BF1" w:rsidRDefault="005B2870"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5B2870" w:rsidTr="00DE403F">
        <w:tc>
          <w:tcPr>
            <w:tcW w:w="3348" w:type="dxa"/>
          </w:tcPr>
          <w:p w:rsidR="005B2870" w:rsidRDefault="005B2870" w:rsidP="00DE1C1C">
            <w:r>
              <w:t>Adopted Date: 01/01/2013</w:t>
            </w:r>
          </w:p>
          <w:p w:rsidR="005B2870" w:rsidRDefault="005B2870" w:rsidP="00DE1C1C">
            <w:r>
              <w:t>Review Date: 03/26/2013</w:t>
            </w:r>
          </w:p>
          <w:p w:rsidR="005B2870" w:rsidRDefault="005B2870" w:rsidP="00DE1C1C">
            <w:r>
              <w:t>Revision Date: 04/03/2013</w:t>
            </w:r>
          </w:p>
        </w:tc>
      </w:tr>
    </w:tbl>
    <w:p w:rsidR="005B2870" w:rsidRDefault="005B2870" w:rsidP="00DE1C1C"/>
    <w:p w:rsidR="005B2870" w:rsidRDefault="005B2870" w:rsidP="00DE1C1C"/>
    <w:p w:rsidR="005B2870" w:rsidRPr="00263643" w:rsidRDefault="005B2870"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5B2870" w:rsidRPr="005B3BF1" w:rsidRDefault="005B2870" w:rsidP="00907702">
      <w:pPr>
        <w:pStyle w:val="Heading3"/>
        <w:tabs>
          <w:tab w:val="left" w:pos="-540"/>
        </w:tabs>
        <w:ind w:left="-540" w:firstLine="0"/>
        <w:rPr>
          <w:b w:val="0"/>
          <w:sz w:val="22"/>
          <w:szCs w:val="22"/>
        </w:rPr>
      </w:pPr>
      <w:r w:rsidRPr="005B3BF1">
        <w:rPr>
          <w:b w:val="0"/>
          <w:sz w:val="22"/>
          <w:szCs w:val="22"/>
        </w:rPr>
        <w:t>The procedure is constructed to handle and send out clinical samples for array CGH+SNP testing with Tech-only service of Signature Genomic Laboratories that the technical component of this microarray test will be performed by Signature Genomic Laboratories (SGL) and the test interpretation and report will be performed by the UWMC Cytogenetics Laboratory.</w:t>
      </w:r>
      <w:r w:rsidRPr="005B3BF1">
        <w:rPr>
          <w:b w:val="0"/>
          <w:sz w:val="22"/>
          <w:szCs w:val="22"/>
        </w:rPr>
        <w:tab/>
      </w:r>
      <w:r w:rsidRPr="005B3BF1">
        <w:rPr>
          <w:b w:val="0"/>
          <w:sz w:val="22"/>
          <w:szCs w:val="22"/>
        </w:rPr>
        <w:tab/>
      </w:r>
    </w:p>
    <w:p w:rsidR="005B2870" w:rsidRDefault="005B2870" w:rsidP="00B746C2">
      <w:pPr>
        <w:rPr>
          <w:sz w:val="28"/>
          <w:szCs w:val="28"/>
        </w:rPr>
      </w:pPr>
    </w:p>
    <w:p w:rsidR="005B2870" w:rsidRPr="00263643" w:rsidRDefault="005B2870"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5B2870" w:rsidRPr="005B3BF1" w:rsidRDefault="005B2870" w:rsidP="00D7695F">
      <w:pPr>
        <w:pStyle w:val="Heading3"/>
        <w:numPr>
          <w:ilvl w:val="2"/>
          <w:numId w:val="7"/>
        </w:numPr>
        <w:tabs>
          <w:tab w:val="clear" w:pos="2340"/>
          <w:tab w:val="num" w:pos="0"/>
        </w:tabs>
        <w:ind w:left="0" w:hanging="540"/>
        <w:rPr>
          <w:b w:val="0"/>
          <w:sz w:val="22"/>
          <w:szCs w:val="22"/>
        </w:rPr>
      </w:pPr>
      <w:r w:rsidRPr="005B3BF1">
        <w:rPr>
          <w:b w:val="0"/>
          <w:sz w:val="22"/>
          <w:szCs w:val="22"/>
        </w:rPr>
        <w:t>Specimen Requirements</w:t>
      </w:r>
    </w:p>
    <w:p w:rsidR="005B2870" w:rsidRPr="005B3BF1" w:rsidRDefault="005B2870" w:rsidP="005B3BF1">
      <w:pPr>
        <w:rPr>
          <w:bCs/>
          <w:color w:val="0011E4"/>
          <w:sz w:val="22"/>
          <w:szCs w:val="22"/>
        </w:rPr>
      </w:pPr>
      <w:r w:rsidRPr="005B3BF1">
        <w:rPr>
          <w:rStyle w:val="A2"/>
          <w:b w:val="0"/>
          <w:bCs/>
          <w:sz w:val="22"/>
          <w:szCs w:val="22"/>
        </w:rPr>
        <w:t>Bone Marrow/</w:t>
      </w:r>
      <w:r w:rsidRPr="005B3BF1">
        <w:rPr>
          <w:rStyle w:val="Heading3Char"/>
          <w:b w:val="0"/>
          <w:sz w:val="22"/>
          <w:szCs w:val="22"/>
        </w:rPr>
        <w:t xml:space="preserve"> </w:t>
      </w:r>
      <w:r w:rsidRPr="005B3BF1">
        <w:rPr>
          <w:rStyle w:val="A2"/>
          <w:b w:val="0"/>
          <w:bCs/>
          <w:sz w:val="22"/>
          <w:szCs w:val="22"/>
        </w:rPr>
        <w:t>Bone Core Biopsy</w:t>
      </w:r>
      <w:r>
        <w:rPr>
          <w:rStyle w:val="A2"/>
          <w:b w:val="0"/>
          <w:bCs/>
          <w:sz w:val="22"/>
          <w:szCs w:val="22"/>
        </w:rPr>
        <w:t xml:space="preserve"> (</w:t>
      </w:r>
      <w:r w:rsidRPr="005B3BF1">
        <w:rPr>
          <w:rStyle w:val="A0"/>
          <w:bCs/>
          <w:iCs/>
          <w:color w:val="auto"/>
          <w:sz w:val="22"/>
          <w:szCs w:val="22"/>
        </w:rPr>
        <w:t>Keep bone marrow samples at room temperature and deliver to laboratory as soon as possible</w:t>
      </w:r>
      <w:r>
        <w:rPr>
          <w:rStyle w:val="A0"/>
          <w:bCs/>
          <w:iCs/>
          <w:color w:val="auto"/>
          <w:sz w:val="22"/>
          <w:szCs w:val="22"/>
        </w:rPr>
        <w:t>)</w:t>
      </w:r>
    </w:p>
    <w:p w:rsidR="005B2870" w:rsidRPr="005B3BF1" w:rsidRDefault="005B2870" w:rsidP="005B3BF1">
      <w:pPr>
        <w:rPr>
          <w:sz w:val="22"/>
          <w:szCs w:val="22"/>
        </w:rPr>
      </w:pPr>
      <w:r w:rsidRPr="005B3BF1">
        <w:rPr>
          <w:rStyle w:val="A0"/>
          <w:color w:val="auto"/>
          <w:sz w:val="22"/>
          <w:szCs w:val="22"/>
        </w:rPr>
        <w:tab/>
      </w:r>
      <w:r w:rsidRPr="005B3BF1">
        <w:rPr>
          <w:sz w:val="22"/>
          <w:szCs w:val="22"/>
        </w:rPr>
        <w:t xml:space="preserve">1-3 ml of Bone Marrow or Leukemic Blood in an EDTA tube (lavender-top vacutainer </w:t>
      </w:r>
      <w:r w:rsidRPr="005B3BF1">
        <w:rPr>
          <w:sz w:val="22"/>
          <w:szCs w:val="22"/>
        </w:rPr>
        <w:tab/>
        <w:t>preferred) or sodium heparin tube (green-top</w:t>
      </w:r>
      <w:r w:rsidRPr="005B3BF1">
        <w:rPr>
          <w:rStyle w:val="Heading3Char"/>
          <w:b w:val="0"/>
          <w:sz w:val="22"/>
          <w:szCs w:val="22"/>
        </w:rPr>
        <w:t xml:space="preserve"> </w:t>
      </w:r>
      <w:r w:rsidRPr="005B3BF1">
        <w:rPr>
          <w:rStyle w:val="A0"/>
          <w:color w:val="auto"/>
          <w:sz w:val="22"/>
          <w:szCs w:val="22"/>
        </w:rPr>
        <w:t>vacutainer</w:t>
      </w:r>
      <w:r w:rsidRPr="005B3BF1">
        <w:rPr>
          <w:sz w:val="22"/>
          <w:szCs w:val="22"/>
        </w:rPr>
        <w:t>).</w:t>
      </w:r>
    </w:p>
    <w:p w:rsidR="005B2870" w:rsidRPr="005B3BF1" w:rsidRDefault="005B2870" w:rsidP="005B3BF1">
      <w:pPr>
        <w:rPr>
          <w:rStyle w:val="A2"/>
          <w:b w:val="0"/>
          <w:bCs/>
          <w:sz w:val="22"/>
          <w:szCs w:val="22"/>
        </w:rPr>
      </w:pPr>
    </w:p>
    <w:p w:rsidR="005B2870" w:rsidRPr="00C367C3" w:rsidRDefault="005B2870" w:rsidP="005B3BF1">
      <w:pPr>
        <w:rPr>
          <w:bCs/>
          <w:color w:val="0011E4"/>
          <w:sz w:val="22"/>
          <w:szCs w:val="22"/>
        </w:rPr>
      </w:pPr>
      <w:r w:rsidRPr="005B3BF1">
        <w:rPr>
          <w:rStyle w:val="A2"/>
          <w:b w:val="0"/>
          <w:bCs/>
          <w:sz w:val="22"/>
          <w:szCs w:val="22"/>
        </w:rPr>
        <w:t>Solid Tumors</w:t>
      </w:r>
      <w:r>
        <w:rPr>
          <w:rStyle w:val="A2"/>
          <w:b w:val="0"/>
          <w:bCs/>
          <w:sz w:val="22"/>
          <w:szCs w:val="22"/>
        </w:rPr>
        <w:t xml:space="preserve"> (</w:t>
      </w:r>
      <w:r w:rsidRPr="005B3BF1">
        <w:rPr>
          <w:rStyle w:val="A0"/>
          <w:bCs/>
          <w:iCs/>
          <w:color w:val="auto"/>
          <w:sz w:val="22"/>
          <w:szCs w:val="22"/>
        </w:rPr>
        <w:t>Keep fresh tumor or fixed samples as described below and deliver to laboratory as soon as possible</w:t>
      </w:r>
      <w:r>
        <w:rPr>
          <w:rStyle w:val="A0"/>
          <w:bCs/>
          <w:iCs/>
          <w:color w:val="auto"/>
          <w:sz w:val="22"/>
          <w:szCs w:val="22"/>
        </w:rPr>
        <w:t>)</w:t>
      </w:r>
      <w:r>
        <w:rPr>
          <w:bCs/>
          <w:color w:val="0011E4"/>
          <w:sz w:val="22"/>
          <w:szCs w:val="22"/>
        </w:rPr>
        <w:t xml:space="preserve">. </w:t>
      </w:r>
      <w:r>
        <w:rPr>
          <w:rStyle w:val="A1"/>
          <w:rFonts w:ascii="Times New Roman" w:hAnsi="Times New Roman"/>
          <w:color w:val="auto"/>
          <w:sz w:val="22"/>
          <w:szCs w:val="22"/>
        </w:rPr>
        <w:t>F</w:t>
      </w:r>
      <w:r w:rsidRPr="005B3BF1">
        <w:rPr>
          <w:rStyle w:val="A1"/>
          <w:rFonts w:ascii="Times New Roman" w:hAnsi="Times New Roman"/>
          <w:color w:val="auto"/>
          <w:sz w:val="22"/>
          <w:szCs w:val="22"/>
        </w:rPr>
        <w:t>resh specimens or formalin-fixed paraffin-embedded (FFPE) tissues/sections</w:t>
      </w:r>
    </w:p>
    <w:p w:rsidR="005B2870" w:rsidRPr="005B3BF1" w:rsidRDefault="005B2870" w:rsidP="005B3BF1">
      <w:pPr>
        <w:numPr>
          <w:ilvl w:val="1"/>
          <w:numId w:val="16"/>
        </w:numPr>
        <w:ind w:left="1080"/>
        <w:rPr>
          <w:sz w:val="22"/>
          <w:szCs w:val="22"/>
        </w:rPr>
      </w:pPr>
      <w:r w:rsidRPr="005B3BF1">
        <w:rPr>
          <w:sz w:val="22"/>
          <w:szCs w:val="22"/>
        </w:rPr>
        <w:t>Fresh Frozen Tumor Tissue: 50-150 mg (0.15-2.0 cm</w:t>
      </w:r>
      <w:r w:rsidRPr="005B3BF1">
        <w:rPr>
          <w:sz w:val="22"/>
          <w:szCs w:val="22"/>
          <w:vertAlign w:val="superscript"/>
        </w:rPr>
        <w:t>3</w:t>
      </w:r>
      <w:r w:rsidRPr="005B3BF1">
        <w:rPr>
          <w:sz w:val="22"/>
          <w:szCs w:val="22"/>
        </w:rPr>
        <w:t>) fresh tissue snaps frozen and stored at -20°C. Ship on minimum of 10 lbs of dry ice in an insulated container by overnight courier.</w:t>
      </w:r>
    </w:p>
    <w:p w:rsidR="005B2870" w:rsidRPr="005B3BF1" w:rsidRDefault="005B2870" w:rsidP="005B3BF1">
      <w:pPr>
        <w:numPr>
          <w:ilvl w:val="1"/>
          <w:numId w:val="16"/>
        </w:numPr>
        <w:ind w:left="1080"/>
        <w:rPr>
          <w:sz w:val="22"/>
          <w:szCs w:val="22"/>
        </w:rPr>
      </w:pPr>
      <w:r w:rsidRPr="005B3BF1">
        <w:rPr>
          <w:sz w:val="22"/>
          <w:szCs w:val="22"/>
        </w:rPr>
        <w:t>FFPE Tumor Slides: 10 unstained 5μm FFPE slides containing adequate amounts of tumor to be analyzed with areas of tumor marked. Please include a copy of corresponding surgical pathology report. Send at 20-25°C and protect from excessive heat.</w:t>
      </w:r>
    </w:p>
    <w:p w:rsidR="005B2870" w:rsidRPr="005B3BF1" w:rsidRDefault="005B2870" w:rsidP="005B3BF1">
      <w:pPr>
        <w:numPr>
          <w:ilvl w:val="1"/>
          <w:numId w:val="16"/>
        </w:numPr>
        <w:ind w:left="1080"/>
        <w:rPr>
          <w:sz w:val="22"/>
          <w:szCs w:val="22"/>
        </w:rPr>
      </w:pPr>
      <w:r w:rsidRPr="005B3BF1">
        <w:rPr>
          <w:sz w:val="22"/>
          <w:szCs w:val="22"/>
        </w:rPr>
        <w:t>FFPE Tumor Block: FFPE tissue block containing adequate amounts of tumor to be analyzed with areas of tumor marked. Please include a copy of corresponding surgical pathology report. Send at 20-25°C and protect from excessive heat.</w:t>
      </w:r>
    </w:p>
    <w:p w:rsidR="005B2870" w:rsidRPr="005B3BF1" w:rsidRDefault="005B2870" w:rsidP="005B3BF1">
      <w:pPr>
        <w:numPr>
          <w:ilvl w:val="1"/>
          <w:numId w:val="16"/>
        </w:numPr>
        <w:ind w:left="1080"/>
        <w:rPr>
          <w:sz w:val="22"/>
          <w:szCs w:val="22"/>
        </w:rPr>
      </w:pPr>
      <w:r w:rsidRPr="005B3BF1">
        <w:rPr>
          <w:sz w:val="22"/>
          <w:szCs w:val="22"/>
        </w:rPr>
        <w:t>Cultures of Solid Tumor: two T-25 flasks that are 80% -100% confluent.</w:t>
      </w:r>
    </w:p>
    <w:p w:rsidR="005B2870" w:rsidRPr="005B3BF1" w:rsidRDefault="005B2870" w:rsidP="005B3BF1">
      <w:pPr>
        <w:rPr>
          <w:rStyle w:val="A2"/>
          <w:b w:val="0"/>
          <w:bCs/>
          <w:sz w:val="22"/>
          <w:szCs w:val="22"/>
        </w:rPr>
      </w:pPr>
    </w:p>
    <w:p w:rsidR="005B2870" w:rsidRPr="005B3BF1" w:rsidRDefault="005B2870" w:rsidP="005B3BF1">
      <w:pPr>
        <w:rPr>
          <w:rStyle w:val="A2"/>
          <w:b w:val="0"/>
          <w:bCs/>
          <w:sz w:val="22"/>
          <w:szCs w:val="22"/>
        </w:rPr>
      </w:pPr>
      <w:r w:rsidRPr="005B3BF1">
        <w:rPr>
          <w:rStyle w:val="A2"/>
          <w:b w:val="0"/>
          <w:bCs/>
          <w:sz w:val="22"/>
          <w:szCs w:val="22"/>
        </w:rPr>
        <w:t>DNA Samples:</w:t>
      </w:r>
    </w:p>
    <w:p w:rsidR="005B2870" w:rsidRPr="005B3BF1" w:rsidRDefault="005B2870" w:rsidP="005B3BF1">
      <w:pPr>
        <w:rPr>
          <w:rStyle w:val="A0"/>
          <w:color w:val="auto"/>
          <w:sz w:val="22"/>
          <w:szCs w:val="22"/>
        </w:rPr>
      </w:pPr>
      <w:r w:rsidRPr="005B3BF1">
        <w:rPr>
          <w:rStyle w:val="A2"/>
          <w:b w:val="0"/>
          <w:bCs/>
          <w:sz w:val="22"/>
          <w:szCs w:val="22"/>
        </w:rPr>
        <w:tab/>
      </w:r>
      <w:r w:rsidRPr="005B3BF1">
        <w:rPr>
          <w:rStyle w:val="A0"/>
          <w:color w:val="auto"/>
          <w:sz w:val="22"/>
          <w:szCs w:val="22"/>
        </w:rPr>
        <w:t xml:space="preserve">Send 3-10 micrograms of DNA </w:t>
      </w:r>
      <w:r w:rsidRPr="005B3BF1">
        <w:rPr>
          <w:rStyle w:val="A0"/>
          <w:color w:val="auto"/>
          <w:sz w:val="22"/>
          <w:szCs w:val="22"/>
        </w:rPr>
        <w:tab/>
        <w:t>suspended in TE-buffer.</w:t>
      </w:r>
    </w:p>
    <w:p w:rsidR="005B2870" w:rsidRPr="005B3BF1" w:rsidRDefault="005B2870" w:rsidP="00D7695F">
      <w:pPr>
        <w:rPr>
          <w:sz w:val="22"/>
          <w:szCs w:val="22"/>
        </w:rPr>
      </w:pPr>
    </w:p>
    <w:p w:rsidR="005B2870" w:rsidRPr="005B3BF1" w:rsidRDefault="005B2870" w:rsidP="00D7695F">
      <w:pPr>
        <w:pStyle w:val="Heading3"/>
        <w:numPr>
          <w:ilvl w:val="2"/>
          <w:numId w:val="7"/>
        </w:numPr>
        <w:tabs>
          <w:tab w:val="clear" w:pos="2340"/>
          <w:tab w:val="num" w:pos="0"/>
        </w:tabs>
        <w:ind w:left="0" w:hanging="540"/>
        <w:rPr>
          <w:b w:val="0"/>
          <w:sz w:val="22"/>
          <w:szCs w:val="22"/>
        </w:rPr>
      </w:pPr>
      <w:r w:rsidRPr="005B3BF1">
        <w:rPr>
          <w:b w:val="0"/>
          <w:sz w:val="22"/>
          <w:szCs w:val="22"/>
        </w:rPr>
        <w:t>Material and Equipment</w:t>
      </w:r>
    </w:p>
    <w:p w:rsidR="005B2870" w:rsidRPr="005B3BF1" w:rsidRDefault="005B2870" w:rsidP="00D7695F">
      <w:pPr>
        <w:rPr>
          <w:sz w:val="22"/>
          <w:szCs w:val="22"/>
        </w:rPr>
      </w:pPr>
      <w:r w:rsidRPr="005B3BF1">
        <w:rPr>
          <w:sz w:val="22"/>
          <w:szCs w:val="22"/>
        </w:rPr>
        <w:t>Specimen Collection Kits from Signature Genomic Laboratories.</w:t>
      </w:r>
    </w:p>
    <w:p w:rsidR="005B2870" w:rsidRPr="00D7695F" w:rsidRDefault="005B2870" w:rsidP="00D7695F"/>
    <w:p w:rsidR="005B2870" w:rsidRPr="00D7695F" w:rsidRDefault="005B2870" w:rsidP="00D7695F">
      <w:pPr>
        <w:pStyle w:val="Heading3"/>
        <w:numPr>
          <w:ilvl w:val="1"/>
          <w:numId w:val="9"/>
        </w:numPr>
        <w:tabs>
          <w:tab w:val="clear" w:pos="1440"/>
          <w:tab w:val="num" w:pos="0"/>
        </w:tabs>
        <w:ind w:left="0" w:hanging="540"/>
        <w:rPr>
          <w:b w:val="0"/>
          <w:sz w:val="24"/>
          <w:szCs w:val="24"/>
        </w:rPr>
      </w:pPr>
      <w:r w:rsidRPr="00D7695F">
        <w:rPr>
          <w:b w:val="0"/>
          <w:sz w:val="24"/>
          <w:szCs w:val="24"/>
        </w:rPr>
        <w:t>Procedures</w:t>
      </w:r>
    </w:p>
    <w:p w:rsidR="005B2870" w:rsidRPr="00D7695F" w:rsidRDefault="005B2870" w:rsidP="00D7695F">
      <w:pPr>
        <w:pStyle w:val="InsideAddress"/>
        <w:rPr>
          <w:sz w:val="24"/>
          <w:szCs w:val="24"/>
        </w:rPr>
      </w:pPr>
    </w:p>
    <w:p w:rsidR="005B2870" w:rsidRPr="009C0E0E" w:rsidRDefault="005B2870" w:rsidP="00C367C3">
      <w:pPr>
        <w:numPr>
          <w:ilvl w:val="0"/>
          <w:numId w:val="17"/>
        </w:numPr>
      </w:pPr>
      <w:r>
        <w:rPr>
          <w:b/>
        </w:rPr>
        <w:t xml:space="preserve">Sample receiving and culture setup: </w:t>
      </w:r>
      <w:r w:rsidRPr="009C0E0E">
        <w:t>for detail see lab manual Chapter 2 (page 14-23)</w:t>
      </w:r>
    </w:p>
    <w:p w:rsidR="005B2870" w:rsidRPr="000D2E3F" w:rsidRDefault="005B2870" w:rsidP="00C367C3">
      <w:pPr>
        <w:numPr>
          <w:ilvl w:val="1"/>
          <w:numId w:val="17"/>
        </w:numPr>
        <w:rPr>
          <w:rFonts w:ascii="Times" w:hAnsi="Times" w:cs="Arial"/>
        </w:rPr>
      </w:pPr>
      <w:r>
        <w:rPr>
          <w:rFonts w:ascii="Times" w:hAnsi="Times" w:cs="Arial"/>
        </w:rPr>
        <w:t>Log into MN book and give it  MN</w:t>
      </w:r>
      <w:r w:rsidRPr="000D2E3F">
        <w:rPr>
          <w:rFonts w:ascii="Times" w:hAnsi="Times" w:cs="Arial"/>
        </w:rPr>
        <w:t xml:space="preserve"> # and date stamp</w:t>
      </w:r>
    </w:p>
    <w:p w:rsidR="005B2870" w:rsidRPr="000D2E3F" w:rsidRDefault="005B2870" w:rsidP="00C367C3">
      <w:pPr>
        <w:numPr>
          <w:ilvl w:val="1"/>
          <w:numId w:val="17"/>
        </w:numPr>
        <w:rPr>
          <w:rFonts w:ascii="Times" w:hAnsi="Times" w:cs="Arial"/>
        </w:rPr>
      </w:pPr>
      <w:r w:rsidRPr="000D2E3F">
        <w:rPr>
          <w:rFonts w:ascii="Times" w:hAnsi="Times" w:cs="Arial"/>
        </w:rPr>
        <w:t>Set up culture for FISH/karyotype confirmation with fixed cell pellet</w:t>
      </w:r>
    </w:p>
    <w:p w:rsidR="005B2870" w:rsidRPr="000D2E3F" w:rsidRDefault="005B2870" w:rsidP="00C367C3">
      <w:pPr>
        <w:numPr>
          <w:ilvl w:val="2"/>
          <w:numId w:val="17"/>
        </w:numPr>
        <w:rPr>
          <w:rFonts w:ascii="Times" w:hAnsi="Times" w:cs="Arial"/>
        </w:rPr>
      </w:pPr>
      <w:r>
        <w:rPr>
          <w:rFonts w:ascii="Times" w:hAnsi="Times" w:cs="Arial"/>
        </w:rPr>
        <w:t xml:space="preserve">Bone marrow or Peripheral </w:t>
      </w:r>
      <w:r w:rsidRPr="000D2E3F">
        <w:rPr>
          <w:rFonts w:ascii="Times" w:hAnsi="Times" w:cs="Arial"/>
        </w:rPr>
        <w:t>blood: green top t</w:t>
      </w:r>
      <w:r>
        <w:rPr>
          <w:rFonts w:ascii="Times" w:hAnsi="Times" w:cs="Arial"/>
        </w:rPr>
        <w:t>ube per blood culture protocol</w:t>
      </w:r>
      <w:r w:rsidRPr="000D2E3F">
        <w:rPr>
          <w:rFonts w:ascii="Times" w:hAnsi="Times" w:cs="Arial"/>
        </w:rPr>
        <w:t xml:space="preserve">, </w:t>
      </w:r>
      <w:r>
        <w:rPr>
          <w:rFonts w:ascii="Times" w:hAnsi="Times" w:cs="Arial"/>
        </w:rPr>
        <w:t>routine 72 hr</w:t>
      </w:r>
      <w:r w:rsidRPr="000D2E3F">
        <w:rPr>
          <w:rFonts w:ascii="Times" w:hAnsi="Times" w:cs="Arial"/>
        </w:rPr>
        <w:t xml:space="preserve"> A</w:t>
      </w:r>
      <w:r>
        <w:rPr>
          <w:rFonts w:ascii="Times" w:hAnsi="Times" w:cs="Arial"/>
        </w:rPr>
        <w:t>1 and A2</w:t>
      </w:r>
      <w:r w:rsidRPr="000D2E3F">
        <w:rPr>
          <w:rFonts w:ascii="Times" w:hAnsi="Times" w:cs="Arial"/>
        </w:rPr>
        <w:t xml:space="preserve"> cultures</w:t>
      </w:r>
      <w:r>
        <w:rPr>
          <w:rFonts w:ascii="Times" w:hAnsi="Times" w:cs="Arial"/>
        </w:rPr>
        <w:t xml:space="preserve"> (5 ml each), see</w:t>
      </w:r>
      <w:r w:rsidRPr="000D2E3F">
        <w:rPr>
          <w:rFonts w:ascii="Times" w:hAnsi="Times" w:cs="Arial"/>
        </w:rPr>
        <w:t xml:space="preserve"> blood culture protocol</w:t>
      </w:r>
      <w:r>
        <w:rPr>
          <w:rFonts w:ascii="Times" w:hAnsi="Times" w:cs="Arial"/>
        </w:rPr>
        <w:t xml:space="preserve"> (p23-27).</w:t>
      </w:r>
    </w:p>
    <w:p w:rsidR="005B2870" w:rsidRPr="000D2E3F" w:rsidRDefault="005B2870" w:rsidP="00C367C3">
      <w:pPr>
        <w:numPr>
          <w:ilvl w:val="2"/>
          <w:numId w:val="17"/>
        </w:numPr>
        <w:rPr>
          <w:rFonts w:ascii="Times" w:hAnsi="Times" w:cs="Arial"/>
        </w:rPr>
      </w:pPr>
      <w:r>
        <w:rPr>
          <w:rFonts w:ascii="Times" w:hAnsi="Times" w:cs="Arial"/>
        </w:rPr>
        <w:t>Solid tumor samples</w:t>
      </w:r>
      <w:r w:rsidRPr="000D2E3F">
        <w:rPr>
          <w:rFonts w:ascii="Times" w:hAnsi="Times" w:cs="Arial"/>
        </w:rPr>
        <w:t xml:space="preserve">: coverslips and mass culture </w:t>
      </w:r>
      <w:r>
        <w:rPr>
          <w:rFonts w:ascii="Times" w:hAnsi="Times" w:cs="Arial"/>
        </w:rPr>
        <w:t>(p15-22)</w:t>
      </w:r>
    </w:p>
    <w:p w:rsidR="005B2870" w:rsidRPr="000D2E3F" w:rsidRDefault="005B2870" w:rsidP="00C367C3">
      <w:pPr>
        <w:numPr>
          <w:ilvl w:val="1"/>
          <w:numId w:val="17"/>
        </w:numPr>
        <w:rPr>
          <w:rFonts w:ascii="Times" w:hAnsi="Times" w:cs="Arial"/>
        </w:rPr>
      </w:pPr>
      <w:r w:rsidRPr="000D2E3F">
        <w:rPr>
          <w:rFonts w:ascii="Times" w:hAnsi="Times" w:cs="Arial"/>
        </w:rPr>
        <w:t xml:space="preserve">Place </w:t>
      </w:r>
      <w:r>
        <w:rPr>
          <w:rFonts w:ascii="Times" w:hAnsi="Times" w:cs="Arial"/>
        </w:rPr>
        <w:t>specimens</w:t>
      </w:r>
      <w:r w:rsidRPr="000D2E3F">
        <w:rPr>
          <w:rFonts w:ascii="Times" w:hAnsi="Times" w:cs="Arial"/>
        </w:rPr>
        <w:t xml:space="preserve"> in bucket to send out</w:t>
      </w:r>
    </w:p>
    <w:p w:rsidR="005B2870" w:rsidRPr="000D2E3F" w:rsidRDefault="005B2870" w:rsidP="00C367C3">
      <w:pPr>
        <w:ind w:firstLine="720"/>
        <w:rPr>
          <w:rFonts w:ascii="Times" w:hAnsi="Times" w:cs="Arial"/>
          <w:b/>
        </w:rPr>
      </w:pPr>
    </w:p>
    <w:p w:rsidR="005B2870" w:rsidRPr="00673A88" w:rsidRDefault="005B2870" w:rsidP="00C367C3">
      <w:pPr>
        <w:numPr>
          <w:ilvl w:val="0"/>
          <w:numId w:val="17"/>
        </w:numPr>
        <w:rPr>
          <w:rFonts w:ascii="Times" w:hAnsi="Times" w:cs="Arial"/>
          <w:b/>
        </w:rPr>
      </w:pPr>
      <w:r w:rsidRPr="00673A88">
        <w:rPr>
          <w:rFonts w:ascii="Times" w:hAnsi="Times" w:cs="Arial"/>
          <w:b/>
        </w:rPr>
        <w:t>Sample Log In and send-out</w:t>
      </w:r>
    </w:p>
    <w:p w:rsidR="005B2870" w:rsidRPr="00204375" w:rsidRDefault="005B2870" w:rsidP="00C367C3">
      <w:pPr>
        <w:numPr>
          <w:ilvl w:val="1"/>
          <w:numId w:val="17"/>
        </w:numPr>
        <w:rPr>
          <w:rFonts w:ascii="Times" w:hAnsi="Times" w:cs="Arial"/>
        </w:rPr>
      </w:pPr>
      <w:r w:rsidRPr="00204375">
        <w:rPr>
          <w:rFonts w:ascii="Times" w:hAnsi="Times" w:cs="Arial"/>
        </w:rPr>
        <w:t xml:space="preserve">Mail the samples to SGL </w:t>
      </w:r>
      <w:r>
        <w:rPr>
          <w:rFonts w:ascii="Times" w:hAnsi="Times" w:cs="Arial"/>
        </w:rPr>
        <w:t>using</w:t>
      </w:r>
      <w:r w:rsidRPr="00204375">
        <w:rPr>
          <w:rFonts w:ascii="Times" w:hAnsi="Times" w:cs="Arial"/>
        </w:rPr>
        <w:t xml:space="preserve"> </w:t>
      </w:r>
      <w:r>
        <w:rPr>
          <w:rFonts w:ascii="Times" w:hAnsi="Times"/>
        </w:rPr>
        <w:t>specimen collection kits</w:t>
      </w:r>
    </w:p>
    <w:p w:rsidR="005B2870" w:rsidRPr="00204375" w:rsidRDefault="005B2870" w:rsidP="00C367C3">
      <w:pPr>
        <w:numPr>
          <w:ilvl w:val="1"/>
          <w:numId w:val="17"/>
        </w:numPr>
        <w:rPr>
          <w:rFonts w:ascii="Times" w:hAnsi="Times" w:cs="Arial"/>
        </w:rPr>
      </w:pPr>
      <w:r w:rsidRPr="00204375">
        <w:rPr>
          <w:rFonts w:ascii="Times" w:hAnsi="Times" w:cs="Arial"/>
        </w:rPr>
        <w:t xml:space="preserve">Put in office for computer log in </w:t>
      </w:r>
    </w:p>
    <w:p w:rsidR="005B2870" w:rsidRDefault="005B2870" w:rsidP="00C367C3">
      <w:pPr>
        <w:numPr>
          <w:ilvl w:val="1"/>
          <w:numId w:val="17"/>
        </w:numPr>
        <w:rPr>
          <w:rFonts w:ascii="Times" w:hAnsi="Times" w:cs="Arial"/>
        </w:rPr>
      </w:pPr>
      <w:r>
        <w:rPr>
          <w:rFonts w:ascii="Times" w:hAnsi="Times" w:cs="Arial"/>
        </w:rPr>
        <w:t xml:space="preserve">Check if any previous or concurrent cytogenetic studies have been performed. </w:t>
      </w:r>
    </w:p>
    <w:p w:rsidR="005B2870" w:rsidRDefault="005B2870" w:rsidP="00C367C3">
      <w:pPr>
        <w:numPr>
          <w:ilvl w:val="2"/>
          <w:numId w:val="17"/>
        </w:numPr>
        <w:rPr>
          <w:rFonts w:ascii="Times" w:hAnsi="Times" w:cs="Arial"/>
        </w:rPr>
      </w:pPr>
      <w:r>
        <w:rPr>
          <w:rFonts w:ascii="Times" w:hAnsi="Times" w:cs="Arial"/>
        </w:rPr>
        <w:t xml:space="preserve">Case numbers are noted here, and </w:t>
      </w:r>
    </w:p>
    <w:p w:rsidR="005B2870" w:rsidRPr="000D2E3F" w:rsidRDefault="005B2870" w:rsidP="00C367C3">
      <w:pPr>
        <w:numPr>
          <w:ilvl w:val="2"/>
          <w:numId w:val="17"/>
        </w:numPr>
        <w:rPr>
          <w:rFonts w:ascii="Times" w:hAnsi="Times" w:cs="Arial"/>
        </w:rPr>
      </w:pPr>
      <w:r>
        <w:rPr>
          <w:rFonts w:ascii="Times" w:hAnsi="Times" w:cs="Arial"/>
        </w:rPr>
        <w:t>copies of past cytogenetic studies are placed in the patient folder</w:t>
      </w:r>
    </w:p>
    <w:p w:rsidR="005B2870" w:rsidRPr="000D2E3F" w:rsidRDefault="005B2870" w:rsidP="00C367C3">
      <w:pPr>
        <w:numPr>
          <w:ilvl w:val="1"/>
          <w:numId w:val="17"/>
        </w:numPr>
        <w:rPr>
          <w:rFonts w:ascii="Times" w:hAnsi="Times" w:cs="Arial"/>
        </w:rPr>
      </w:pPr>
      <w:r w:rsidRPr="000D2E3F">
        <w:rPr>
          <w:rFonts w:ascii="Times" w:hAnsi="Times" w:cs="Arial"/>
        </w:rPr>
        <w:t>Print out multiple labels for files</w:t>
      </w:r>
    </w:p>
    <w:p w:rsidR="005B2870" w:rsidRDefault="005B2870" w:rsidP="00C367C3">
      <w:pPr>
        <w:numPr>
          <w:ilvl w:val="1"/>
          <w:numId w:val="17"/>
        </w:numPr>
        <w:rPr>
          <w:rFonts w:ascii="Times" w:hAnsi="Times" w:cs="Arial"/>
        </w:rPr>
      </w:pPr>
      <w:r w:rsidRPr="000D2E3F">
        <w:rPr>
          <w:rFonts w:ascii="Times" w:hAnsi="Times" w:cs="Arial"/>
        </w:rPr>
        <w:t>Login Genoglyphix to add subject and full description of indications for testing</w:t>
      </w:r>
      <w:r>
        <w:rPr>
          <w:rFonts w:ascii="Times" w:hAnsi="Times" w:cs="Arial"/>
        </w:rPr>
        <w:t xml:space="preserve"> by</w:t>
      </w:r>
    </w:p>
    <w:p w:rsidR="005B2870" w:rsidRDefault="005B2870" w:rsidP="00C367C3">
      <w:pPr>
        <w:numPr>
          <w:ilvl w:val="2"/>
          <w:numId w:val="17"/>
        </w:numPr>
        <w:rPr>
          <w:rFonts w:ascii="Times" w:hAnsi="Times" w:cs="Arial"/>
        </w:rPr>
      </w:pPr>
      <w:r>
        <w:t>Log onto Oncoglyphix (</w:t>
      </w:r>
      <w:hyperlink r:id="rId7" w:history="1">
        <w:r w:rsidRPr="00BE3434">
          <w:rPr>
            <w:rStyle w:val="Hyperlink"/>
          </w:rPr>
          <w:t>www.oncoglyphix.com</w:t>
        </w:r>
      </w:hyperlink>
      <w:r>
        <w:t>) using the login and password provided by Signature Genomic Laboratories.</w:t>
      </w:r>
    </w:p>
    <w:p w:rsidR="005B2870" w:rsidRPr="00673A88" w:rsidRDefault="005B2870" w:rsidP="00C367C3">
      <w:pPr>
        <w:numPr>
          <w:ilvl w:val="2"/>
          <w:numId w:val="17"/>
        </w:numPr>
        <w:rPr>
          <w:rFonts w:ascii="Times" w:hAnsi="Times" w:cs="Arial"/>
        </w:rPr>
      </w:pPr>
      <w:r>
        <w:t xml:space="preserve">Click on Add Subject List to add </w:t>
      </w:r>
    </w:p>
    <w:p w:rsidR="005B2870" w:rsidRPr="00673A88" w:rsidRDefault="005B2870" w:rsidP="00C367C3">
      <w:pPr>
        <w:numPr>
          <w:ilvl w:val="3"/>
          <w:numId w:val="17"/>
        </w:numPr>
        <w:rPr>
          <w:rFonts w:ascii="Times" w:hAnsi="Times" w:cs="Arial"/>
        </w:rPr>
      </w:pPr>
      <w:r>
        <w:t>subject ID with UWMC case number</w:t>
      </w:r>
    </w:p>
    <w:p w:rsidR="005B2870" w:rsidRPr="00673A88" w:rsidRDefault="005B2870" w:rsidP="00C367C3">
      <w:pPr>
        <w:numPr>
          <w:ilvl w:val="3"/>
          <w:numId w:val="17"/>
        </w:numPr>
        <w:rPr>
          <w:rFonts w:ascii="Times" w:hAnsi="Times" w:cs="Arial"/>
        </w:rPr>
      </w:pPr>
      <w:r>
        <w:t>sex of the patient</w:t>
      </w:r>
    </w:p>
    <w:p w:rsidR="005B2870" w:rsidRPr="00673A88" w:rsidRDefault="005B2870" w:rsidP="00C367C3">
      <w:pPr>
        <w:numPr>
          <w:ilvl w:val="3"/>
          <w:numId w:val="17"/>
        </w:numPr>
        <w:rPr>
          <w:rFonts w:ascii="Times" w:hAnsi="Times" w:cs="Arial"/>
        </w:rPr>
      </w:pPr>
      <w:r>
        <w:t>referring physician</w:t>
      </w:r>
    </w:p>
    <w:p w:rsidR="005B2870" w:rsidRPr="00673A88" w:rsidRDefault="005B2870" w:rsidP="00C367C3">
      <w:pPr>
        <w:numPr>
          <w:ilvl w:val="3"/>
          <w:numId w:val="17"/>
        </w:numPr>
        <w:rPr>
          <w:rFonts w:ascii="Times" w:hAnsi="Times" w:cs="Arial"/>
        </w:rPr>
      </w:pPr>
      <w:r>
        <w:t>DOB</w:t>
      </w:r>
    </w:p>
    <w:p w:rsidR="005B2870" w:rsidRPr="00673A88" w:rsidRDefault="005B2870" w:rsidP="00C367C3">
      <w:pPr>
        <w:numPr>
          <w:ilvl w:val="3"/>
          <w:numId w:val="17"/>
        </w:numPr>
        <w:rPr>
          <w:rFonts w:ascii="Times" w:hAnsi="Times" w:cs="Arial"/>
        </w:rPr>
      </w:pPr>
      <w:r>
        <w:t>check prenatal sample box for STAT treatment</w:t>
      </w:r>
    </w:p>
    <w:p w:rsidR="005B2870" w:rsidRDefault="005B2870" w:rsidP="00C367C3">
      <w:pPr>
        <w:numPr>
          <w:ilvl w:val="3"/>
          <w:numId w:val="17"/>
        </w:numPr>
        <w:rPr>
          <w:rFonts w:ascii="Times" w:hAnsi="Times" w:cs="Arial"/>
        </w:rPr>
      </w:pPr>
      <w:r w:rsidRPr="000D2E3F">
        <w:rPr>
          <w:rFonts w:ascii="Times" w:hAnsi="Times" w:cs="Arial"/>
        </w:rPr>
        <w:t>full description of indications</w:t>
      </w:r>
    </w:p>
    <w:p w:rsidR="005B2870" w:rsidRDefault="005B2870" w:rsidP="00C367C3">
      <w:pPr>
        <w:numPr>
          <w:ilvl w:val="3"/>
          <w:numId w:val="17"/>
        </w:numPr>
        <w:rPr>
          <w:rFonts w:ascii="Times" w:hAnsi="Times" w:cs="Arial"/>
        </w:rPr>
      </w:pPr>
      <w:r>
        <w:rPr>
          <w:rFonts w:ascii="Times" w:hAnsi="Times" w:cs="Arial"/>
        </w:rPr>
        <w:t xml:space="preserve">in the box of "Enter a new tag" add sample type as NE, NF, or TR </w:t>
      </w:r>
    </w:p>
    <w:p w:rsidR="005B2870" w:rsidRPr="00673A88" w:rsidRDefault="005B2870" w:rsidP="00C367C3">
      <w:pPr>
        <w:numPr>
          <w:ilvl w:val="3"/>
          <w:numId w:val="17"/>
        </w:numPr>
        <w:rPr>
          <w:rFonts w:ascii="Times" w:hAnsi="Times" w:cs="Arial"/>
        </w:rPr>
      </w:pPr>
      <w:r>
        <w:rPr>
          <w:rFonts w:ascii="Times" w:hAnsi="Times" w:cs="Arial"/>
        </w:rPr>
        <w:t>then, click Add Subject</w:t>
      </w:r>
    </w:p>
    <w:p w:rsidR="005B2870" w:rsidRPr="000D2E3F" w:rsidRDefault="005B2870" w:rsidP="00C367C3">
      <w:pPr>
        <w:rPr>
          <w:rFonts w:ascii="Times" w:hAnsi="Times" w:cs="Arial"/>
        </w:rPr>
      </w:pPr>
    </w:p>
    <w:p w:rsidR="005B2870" w:rsidRPr="000D2E3F" w:rsidRDefault="005B2870" w:rsidP="00C367C3">
      <w:pPr>
        <w:numPr>
          <w:ilvl w:val="1"/>
          <w:numId w:val="17"/>
        </w:numPr>
        <w:rPr>
          <w:rFonts w:ascii="Times" w:hAnsi="Times" w:cs="Arial"/>
        </w:rPr>
      </w:pPr>
      <w:r>
        <w:rPr>
          <w:rFonts w:ascii="Times" w:hAnsi="Times" w:cs="Arial"/>
        </w:rPr>
        <w:t>When microarray data is ready for review, SGL will send us the notice by fax. Put fax notice in the case folder and inform technologist Data Ready for Review.</w:t>
      </w:r>
    </w:p>
    <w:p w:rsidR="005B2870" w:rsidRPr="00D7695F" w:rsidRDefault="005B2870" w:rsidP="00D7695F"/>
    <w:p w:rsidR="005B2870" w:rsidRPr="00D97952" w:rsidRDefault="005B2870" w:rsidP="00907702">
      <w:pPr>
        <w:pStyle w:val="Heading3"/>
        <w:ind w:left="540" w:hanging="540"/>
      </w:pPr>
    </w:p>
    <w:p w:rsidR="005B2870" w:rsidRDefault="005B2870" w:rsidP="00C17D4A"/>
    <w:p w:rsidR="005B2870" w:rsidRDefault="005B2870" w:rsidP="00C17D4A">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5B2870" w:rsidRPr="008A212E" w:rsidRDefault="005B2870" w:rsidP="00C17D4A">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5B2870" w:rsidRPr="007A464A" w:rsidRDefault="005B2870" w:rsidP="00C17D4A">
      <w:pPr>
        <w:ind w:left="-540" w:firstLine="1260"/>
      </w:pPr>
    </w:p>
    <w:p w:rsidR="005B2870" w:rsidRDefault="005B2870" w:rsidP="00C17D4A">
      <w:pPr>
        <w:ind w:left="-540" w:firstLine="1260"/>
      </w:pPr>
    </w:p>
    <w:p w:rsidR="005B2870" w:rsidRDefault="005B2870" w:rsidP="00C17D4A">
      <w:pPr>
        <w:ind w:left="-540" w:firstLine="1260"/>
      </w:pPr>
    </w:p>
    <w:p w:rsidR="005B2870" w:rsidRDefault="005B2870" w:rsidP="00C17D4A">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5B2870" w:rsidRPr="00AE7D08" w:rsidRDefault="005B2870" w:rsidP="00C17D4A">
      <w:pPr>
        <w:ind w:left="-540" w:firstLine="540"/>
      </w:pPr>
      <w:r w:rsidRPr="00AE7D08">
        <w:t>Technologist: Yuhua Liu an</w:t>
      </w:r>
      <w:r>
        <w:t>d Yang Zhou</w:t>
      </w:r>
      <w:r>
        <w:tab/>
      </w:r>
      <w:r>
        <w:tab/>
        <w:t xml:space="preserve"> </w:t>
      </w:r>
      <w:r>
        <w:tab/>
        <w:t xml:space="preserve">     </w:t>
      </w:r>
      <w:r w:rsidRPr="00AE7D08">
        <w:t>Yajuan Liu PhD, FACMG</w:t>
      </w:r>
    </w:p>
    <w:p w:rsidR="005B2870" w:rsidRDefault="005B2870" w:rsidP="00C17D4A">
      <w:pPr>
        <w:ind w:left="-540"/>
        <w:rPr>
          <w:sz w:val="28"/>
          <w:szCs w:val="28"/>
        </w:rPr>
      </w:pPr>
    </w:p>
    <w:p w:rsidR="005B2870" w:rsidRPr="00C367C3" w:rsidRDefault="005B2870" w:rsidP="00C367C3">
      <w:pPr>
        <w:rPr>
          <w:sz w:val="28"/>
          <w:szCs w:val="28"/>
        </w:rPr>
      </w:pPr>
      <w:r>
        <w:rPr>
          <w:sz w:val="28"/>
          <w:szCs w:val="28"/>
        </w:rPr>
        <w:br w:type="page"/>
      </w:r>
      <w:r w:rsidRPr="009A4756">
        <w:rPr>
          <w:b/>
        </w:rPr>
        <w:t xml:space="preserve">Cytogenetics </w:t>
      </w:r>
      <w:r>
        <w:rPr>
          <w:b/>
        </w:rPr>
        <w:t xml:space="preserve">and Genomics </w:t>
      </w:r>
      <w:r w:rsidRPr="009A4756">
        <w:rPr>
          <w:b/>
        </w:rPr>
        <w:t>Laboratory</w:t>
      </w:r>
      <w:r w:rsidRPr="009A4756">
        <w:rPr>
          <w:b/>
        </w:rPr>
        <w:tab/>
      </w:r>
    </w:p>
    <w:p w:rsidR="005B2870" w:rsidRPr="009A4756" w:rsidRDefault="005B2870" w:rsidP="00C367C3">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Description: logo_uw" style="position:absolute;margin-left:0;margin-top:-9pt;width:36pt;height:36pt;z-index:251658240;visibility:visible" o:allowoverlap="f">
            <v:imagedata r:id="rId8" o:title=""/>
            <w10:wrap type="square"/>
          </v:shape>
        </w:pict>
      </w:r>
      <w:smartTag w:uri="urn:schemas-microsoft-com:office:smarttags" w:element="PlaceType">
        <w:smartTag w:uri="urn:schemas-microsoft-com:office:smarttags" w:element="place">
          <w:smartTag w:uri="urn:schemas-microsoft-com:office:smarttags" w:element="PlaceType">
            <w:r w:rsidRPr="009A4756">
              <w:rPr>
                <w:b/>
              </w:rPr>
              <w:t>University</w:t>
            </w:r>
          </w:smartTag>
          <w:r w:rsidRPr="009A4756">
            <w:rPr>
              <w:b/>
            </w:rPr>
            <w:t xml:space="preserve"> of </w:t>
          </w:r>
          <w:smartTag w:uri="urn:schemas-microsoft-com:office:smarttags" w:element="PlaceName">
            <w:r w:rsidRPr="009A4756">
              <w:rPr>
                <w:b/>
              </w:rPr>
              <w:t>Washington</w:t>
            </w:r>
          </w:smartTag>
        </w:smartTag>
      </w:smartTag>
      <w:r w:rsidRPr="009A4756">
        <w:rPr>
          <w:b/>
        </w:rPr>
        <w:t xml:space="preserve"> </w:t>
      </w:r>
      <w:r>
        <w:rPr>
          <w:b/>
        </w:rPr>
        <w:t>Pathology</w:t>
      </w:r>
      <w:r w:rsidRPr="009A4756">
        <w:rPr>
          <w:b/>
        </w:rPr>
        <w:tab/>
      </w:r>
      <w:r>
        <w:t xml:space="preserve"> </w:t>
      </w:r>
    </w:p>
    <w:p w:rsidR="005B2870" w:rsidRDefault="005B2870" w:rsidP="00C367C3">
      <w:pPr>
        <w:rPr>
          <w:b/>
        </w:rPr>
      </w:pPr>
      <w:smartTag w:uri="urn:schemas-microsoft-com:office:smarttags" w:element="State">
        <w:smartTag w:uri="urn:schemas-microsoft-com:office:smarttags" w:element="place">
          <w:smartTag w:uri="urn:schemas-microsoft-com:office:smarttags" w:element="place">
            <w:smartTag w:uri="urn:schemas-microsoft-com:office:smarttags" w:element="City">
              <w:r w:rsidRPr="009A4756">
                <w:rPr>
                  <w:b/>
                </w:rPr>
                <w:t>Seattle</w:t>
              </w:r>
            </w:smartTag>
          </w:smartTag>
          <w:r w:rsidRPr="009A4756">
            <w:rPr>
              <w:b/>
            </w:rPr>
            <w:t xml:space="preserve">, </w:t>
          </w:r>
          <w:smartTag w:uri="urn:schemas-microsoft-com:office:smarttags" w:element="place">
            <w:r w:rsidRPr="009A4756">
              <w:rPr>
                <w:b/>
              </w:rPr>
              <w:t>Washington</w:t>
            </w:r>
          </w:smartTag>
        </w:smartTag>
      </w:smartTag>
      <w:r w:rsidRPr="009A4756">
        <w:rPr>
          <w:b/>
        </w:rPr>
        <w:t xml:space="preserve">        </w:t>
      </w:r>
      <w:r w:rsidRPr="009A4756">
        <w:rPr>
          <w:b/>
        </w:rPr>
        <w:tab/>
      </w:r>
      <w:r>
        <w:rPr>
          <w:b/>
        </w:rPr>
        <w:tab/>
      </w:r>
      <w:r>
        <w:rPr>
          <w:b/>
        </w:rPr>
        <w:tab/>
      </w:r>
      <w:r>
        <w:rPr>
          <w:b/>
        </w:rPr>
        <w:tab/>
        <w:t xml:space="preserve"> </w:t>
      </w:r>
    </w:p>
    <w:p w:rsidR="005B2870" w:rsidRDefault="005B2870" w:rsidP="00C367C3">
      <w:pPr>
        <w:spacing w:line="180" w:lineRule="exact"/>
        <w:rPr>
          <w:b/>
        </w:rPr>
      </w:pPr>
    </w:p>
    <w:p w:rsidR="005B2870" w:rsidRDefault="005B2870" w:rsidP="00C367C3">
      <w:pPr>
        <w:jc w:val="center"/>
      </w:pPr>
    </w:p>
    <w:p w:rsidR="005B2870" w:rsidRPr="000D2E3F" w:rsidRDefault="005B2870" w:rsidP="00C367C3">
      <w:pPr>
        <w:jc w:val="center"/>
        <w:rPr>
          <w:rFonts w:ascii="Times" w:hAnsi="Times" w:cs="Arial"/>
          <w:b/>
          <w:sz w:val="28"/>
          <w:szCs w:val="28"/>
        </w:rPr>
      </w:pPr>
      <w:r w:rsidRPr="00AF5A1E">
        <w:rPr>
          <w:b/>
          <w:sz w:val="28"/>
          <w:szCs w:val="28"/>
        </w:rPr>
        <w:t xml:space="preserve">   </w:t>
      </w:r>
      <w:r>
        <w:rPr>
          <w:rFonts w:ascii="Times" w:hAnsi="Times" w:cs="Arial"/>
          <w:b/>
          <w:sz w:val="28"/>
          <w:szCs w:val="28"/>
        </w:rPr>
        <w:t>Report-</w:t>
      </w:r>
      <w:r w:rsidRPr="000D2E3F">
        <w:rPr>
          <w:rFonts w:ascii="Times" w:hAnsi="Times" w:cs="Arial"/>
          <w:b/>
          <w:sz w:val="28"/>
          <w:szCs w:val="28"/>
        </w:rPr>
        <w:t xml:space="preserve">Only </w:t>
      </w:r>
      <w:r>
        <w:rPr>
          <w:rFonts w:ascii="Times" w:hAnsi="Times" w:cs="Arial"/>
          <w:b/>
          <w:sz w:val="28"/>
          <w:szCs w:val="28"/>
        </w:rPr>
        <w:t>Microarray</w:t>
      </w:r>
      <w:r w:rsidRPr="000D2E3F">
        <w:rPr>
          <w:rFonts w:ascii="Times" w:hAnsi="Times" w:cs="Arial"/>
          <w:b/>
          <w:sz w:val="28"/>
          <w:szCs w:val="28"/>
        </w:rPr>
        <w:t xml:space="preserve"> Q</w:t>
      </w:r>
      <w:r>
        <w:rPr>
          <w:rFonts w:ascii="Times" w:hAnsi="Times" w:cs="Arial"/>
          <w:b/>
          <w:sz w:val="28"/>
          <w:szCs w:val="28"/>
        </w:rPr>
        <w:t xml:space="preserve">uality </w:t>
      </w:r>
      <w:r w:rsidRPr="000D2E3F">
        <w:rPr>
          <w:rFonts w:ascii="Times" w:hAnsi="Times" w:cs="Arial"/>
          <w:b/>
          <w:sz w:val="28"/>
          <w:szCs w:val="28"/>
        </w:rPr>
        <w:t>A</w:t>
      </w:r>
      <w:r>
        <w:rPr>
          <w:rFonts w:ascii="Times" w:hAnsi="Times" w:cs="Arial"/>
          <w:b/>
          <w:sz w:val="28"/>
          <w:szCs w:val="28"/>
        </w:rPr>
        <w:t>ssurance</w:t>
      </w:r>
      <w:r w:rsidRPr="000D2E3F">
        <w:rPr>
          <w:rFonts w:ascii="Times" w:hAnsi="Times" w:cs="Arial"/>
          <w:b/>
          <w:sz w:val="28"/>
          <w:szCs w:val="28"/>
        </w:rPr>
        <w:t xml:space="preserve"> Checklist</w:t>
      </w:r>
    </w:p>
    <w:p w:rsidR="005B2870" w:rsidRPr="006E27CF" w:rsidRDefault="005B2870" w:rsidP="00C367C3">
      <w:pPr>
        <w:jc w:val="center"/>
        <w:rPr>
          <w:rFonts w:ascii="Times" w:hAnsi="Times" w:cs="Arial"/>
        </w:rPr>
      </w:pPr>
      <w:r w:rsidRPr="000D2E3F">
        <w:rPr>
          <w:rFonts w:ascii="Times" w:hAnsi="Times" w:cs="Arial"/>
        </w:rPr>
        <w:t>(Put checkmark with initials and date)</w:t>
      </w:r>
    </w:p>
    <w:p w:rsidR="005B2870" w:rsidRPr="000D2E3F" w:rsidRDefault="005B2870" w:rsidP="00C367C3">
      <w:pPr>
        <w:rPr>
          <w:rFonts w:ascii="Times" w:hAnsi="Times" w:cs="Arial"/>
        </w:rPr>
      </w:pPr>
    </w:p>
    <w:p w:rsidR="005B2870" w:rsidRPr="000D2E3F" w:rsidRDefault="005B2870" w:rsidP="00C367C3">
      <w:pPr>
        <w:numPr>
          <w:ilvl w:val="0"/>
          <w:numId w:val="18"/>
        </w:numPr>
        <w:spacing w:line="360" w:lineRule="auto"/>
        <w:ind w:left="180" w:hanging="180"/>
        <w:rPr>
          <w:rFonts w:ascii="Times" w:hAnsi="Times" w:cs="Arial"/>
          <w:b/>
          <w:i/>
          <w:u w:val="single"/>
        </w:rPr>
      </w:pPr>
      <w:r w:rsidRPr="000D2E3F">
        <w:rPr>
          <w:rFonts w:ascii="Times" w:hAnsi="Times" w:cs="Arial"/>
          <w:b/>
          <w:i/>
          <w:u w:val="single"/>
        </w:rPr>
        <w:t>Set-up tech</w:t>
      </w:r>
    </w:p>
    <w:p w:rsidR="005B2870" w:rsidRPr="000D2E3F"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w:t>
      </w:r>
      <w:r>
        <w:rPr>
          <w:rFonts w:ascii="Times" w:hAnsi="Times" w:cs="Arial"/>
        </w:rPr>
        <w:t>___Log into MN book and give it  MN</w:t>
      </w:r>
      <w:r w:rsidRPr="000D2E3F">
        <w:rPr>
          <w:rFonts w:ascii="Times" w:hAnsi="Times" w:cs="Arial"/>
        </w:rPr>
        <w:t xml:space="preserve"> # and date stamp</w:t>
      </w:r>
    </w:p>
    <w:p w:rsidR="005B2870" w:rsidRPr="000D2E3F"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____Set up culture for FISH/karyotype confirmation with fixed cell pellet</w:t>
      </w:r>
    </w:p>
    <w:p w:rsidR="005B2870" w:rsidRDefault="005B2870" w:rsidP="00C367C3">
      <w:pPr>
        <w:numPr>
          <w:ilvl w:val="2"/>
          <w:numId w:val="18"/>
        </w:numPr>
        <w:tabs>
          <w:tab w:val="clear" w:pos="2160"/>
          <w:tab w:val="num" w:pos="1080"/>
          <w:tab w:val="num" w:pos="1800"/>
        </w:tabs>
        <w:ind w:hanging="720"/>
        <w:rPr>
          <w:rFonts w:ascii="Times" w:hAnsi="Times" w:cs="Arial"/>
        </w:rPr>
      </w:pPr>
      <w:r>
        <w:rPr>
          <w:rFonts w:ascii="Times" w:hAnsi="Times" w:cs="Arial"/>
        </w:rPr>
        <w:t xml:space="preserve">Bone marrow or </w:t>
      </w:r>
      <w:r w:rsidRPr="000D2E3F">
        <w:rPr>
          <w:rFonts w:ascii="Times" w:hAnsi="Times" w:cs="Arial"/>
        </w:rPr>
        <w:t xml:space="preserve">blood: </w:t>
      </w:r>
      <w:r>
        <w:rPr>
          <w:rFonts w:ascii="Times" w:hAnsi="Times" w:cs="Arial"/>
        </w:rPr>
        <w:t>see</w:t>
      </w:r>
      <w:r w:rsidRPr="000D2E3F">
        <w:rPr>
          <w:rFonts w:ascii="Times" w:hAnsi="Times" w:cs="Arial"/>
        </w:rPr>
        <w:t xml:space="preserve"> </w:t>
      </w:r>
      <w:r>
        <w:rPr>
          <w:rFonts w:ascii="Times" w:hAnsi="Times" w:cs="Arial"/>
        </w:rPr>
        <w:t>NE</w:t>
      </w:r>
      <w:r w:rsidRPr="000D2E3F">
        <w:rPr>
          <w:rFonts w:ascii="Times" w:hAnsi="Times" w:cs="Arial"/>
        </w:rPr>
        <w:t xml:space="preserve"> culture protocol, </w:t>
      </w:r>
      <w:r>
        <w:rPr>
          <w:rFonts w:ascii="Times" w:hAnsi="Times" w:cs="Arial"/>
        </w:rPr>
        <w:t>routine 72 hr</w:t>
      </w:r>
      <w:r w:rsidRPr="000D2E3F">
        <w:rPr>
          <w:rFonts w:ascii="Times" w:hAnsi="Times" w:cs="Arial"/>
        </w:rPr>
        <w:t xml:space="preserve"> A</w:t>
      </w:r>
      <w:r>
        <w:rPr>
          <w:rFonts w:ascii="Times" w:hAnsi="Times" w:cs="Arial"/>
        </w:rPr>
        <w:t>1 and A2</w:t>
      </w:r>
      <w:r w:rsidRPr="000D2E3F">
        <w:rPr>
          <w:rFonts w:ascii="Times" w:hAnsi="Times" w:cs="Arial"/>
        </w:rPr>
        <w:t xml:space="preserve"> cultures</w:t>
      </w:r>
      <w:r>
        <w:rPr>
          <w:rFonts w:ascii="Times" w:hAnsi="Times" w:cs="Arial"/>
        </w:rPr>
        <w:t xml:space="preserve"> (5 ml each)</w:t>
      </w:r>
    </w:p>
    <w:p w:rsidR="005B2870" w:rsidRPr="000D2E3F" w:rsidRDefault="005B2870" w:rsidP="00C367C3">
      <w:pPr>
        <w:tabs>
          <w:tab w:val="num" w:pos="1800"/>
        </w:tabs>
        <w:ind w:left="1440"/>
        <w:rPr>
          <w:rFonts w:ascii="Times" w:hAnsi="Times" w:cs="Arial"/>
        </w:rPr>
      </w:pPr>
      <w:r>
        <w:rPr>
          <w:rFonts w:ascii="Times" w:hAnsi="Times" w:cs="Arial"/>
        </w:rPr>
        <w:t xml:space="preserve">               (note: do not need to setup separate cultures if  karyotype study NE/NF is concurrent)</w:t>
      </w:r>
    </w:p>
    <w:p w:rsidR="005B2870" w:rsidRDefault="005B2870" w:rsidP="00C367C3">
      <w:pPr>
        <w:numPr>
          <w:ilvl w:val="2"/>
          <w:numId w:val="18"/>
        </w:numPr>
        <w:tabs>
          <w:tab w:val="clear" w:pos="2160"/>
          <w:tab w:val="num" w:pos="1080"/>
          <w:tab w:val="num" w:pos="1800"/>
        </w:tabs>
        <w:ind w:hanging="720"/>
        <w:rPr>
          <w:rFonts w:ascii="Times" w:hAnsi="Times" w:cs="Arial"/>
        </w:rPr>
      </w:pPr>
      <w:r>
        <w:rPr>
          <w:rFonts w:ascii="Times" w:hAnsi="Times" w:cs="Arial"/>
        </w:rPr>
        <w:t>TR</w:t>
      </w:r>
      <w:r w:rsidRPr="000D2E3F">
        <w:rPr>
          <w:rFonts w:ascii="Times" w:hAnsi="Times" w:cs="Arial"/>
        </w:rPr>
        <w:t xml:space="preserve">: coverslips and mass culture </w:t>
      </w:r>
    </w:p>
    <w:p w:rsidR="005B2870" w:rsidRPr="000D2E3F" w:rsidRDefault="005B2870" w:rsidP="00C367C3">
      <w:pPr>
        <w:tabs>
          <w:tab w:val="num" w:pos="1800"/>
          <w:tab w:val="num" w:pos="2340"/>
        </w:tabs>
        <w:rPr>
          <w:rFonts w:ascii="Times" w:hAnsi="Times" w:cs="Arial"/>
        </w:rPr>
      </w:pPr>
    </w:p>
    <w:p w:rsidR="005B2870" w:rsidRPr="00C367C3"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____Place purple top tube (5ml for blood) or AF tube (15ml for AF) in bucket to send out</w:t>
      </w:r>
    </w:p>
    <w:p w:rsidR="005B2870" w:rsidRPr="000D2E3F" w:rsidRDefault="005B2870" w:rsidP="00C367C3">
      <w:pPr>
        <w:numPr>
          <w:ilvl w:val="0"/>
          <w:numId w:val="18"/>
        </w:numPr>
        <w:spacing w:line="360" w:lineRule="auto"/>
        <w:ind w:left="180" w:hanging="180"/>
        <w:rPr>
          <w:rFonts w:ascii="Times" w:hAnsi="Times" w:cs="Arial"/>
          <w:b/>
          <w:i/>
          <w:u w:val="single"/>
        </w:rPr>
      </w:pPr>
      <w:r w:rsidRPr="000D2E3F">
        <w:rPr>
          <w:rFonts w:ascii="Times" w:hAnsi="Times" w:cs="Arial"/>
          <w:b/>
          <w:i/>
          <w:u w:val="single"/>
        </w:rPr>
        <w:t>Log In and Sample send-out</w:t>
      </w:r>
      <w:r>
        <w:rPr>
          <w:rFonts w:ascii="Times" w:hAnsi="Times" w:cs="Arial"/>
          <w:b/>
          <w:i/>
          <w:u w:val="single"/>
        </w:rPr>
        <w:t xml:space="preserve"> (office staff)</w:t>
      </w:r>
    </w:p>
    <w:p w:rsidR="005B2870" w:rsidRPr="00856165"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sz w:val="28"/>
          <w:szCs w:val="28"/>
        </w:rPr>
        <w:t>___Mail the samples to Signature Genomics</w:t>
      </w:r>
      <w:r>
        <w:rPr>
          <w:rFonts w:ascii="Times" w:hAnsi="Times" w:cs="Arial"/>
        </w:rPr>
        <w:t xml:space="preserve"> (make sure we have enough </w:t>
      </w:r>
      <w:r w:rsidRPr="000D2E3F">
        <w:rPr>
          <w:rFonts w:ascii="Times" w:hAnsi="Times"/>
        </w:rPr>
        <w:t>specimen collection kits)</w:t>
      </w:r>
    </w:p>
    <w:p w:rsidR="005B2870"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w:t>
      </w:r>
      <w:r>
        <w:rPr>
          <w:rFonts w:ascii="Times" w:hAnsi="Times" w:cs="Arial"/>
        </w:rPr>
        <w:t>C</w:t>
      </w:r>
      <w:r w:rsidRPr="000D2E3F">
        <w:rPr>
          <w:rFonts w:ascii="Times" w:hAnsi="Times" w:cs="Arial"/>
        </w:rPr>
        <w:t xml:space="preserve">omputer log in </w:t>
      </w:r>
    </w:p>
    <w:p w:rsidR="005B2870" w:rsidRDefault="005B2870" w:rsidP="00C367C3">
      <w:pPr>
        <w:numPr>
          <w:ilvl w:val="1"/>
          <w:numId w:val="18"/>
        </w:numPr>
        <w:tabs>
          <w:tab w:val="clear" w:pos="1440"/>
          <w:tab w:val="num" w:pos="1080"/>
        </w:tabs>
        <w:spacing w:line="360" w:lineRule="auto"/>
        <w:ind w:hanging="720"/>
        <w:rPr>
          <w:rFonts w:ascii="Times" w:hAnsi="Times" w:cs="Arial"/>
        </w:rPr>
      </w:pPr>
      <w:r>
        <w:rPr>
          <w:rFonts w:ascii="Times" w:hAnsi="Times" w:cs="Arial"/>
        </w:rPr>
        <w:t xml:space="preserve">____check if any previous or concurrent cytogenetic studies have been performed. </w:t>
      </w:r>
    </w:p>
    <w:p w:rsidR="005B2870" w:rsidRDefault="005B2870" w:rsidP="00C367C3">
      <w:pPr>
        <w:numPr>
          <w:ilvl w:val="2"/>
          <w:numId w:val="18"/>
        </w:numPr>
        <w:tabs>
          <w:tab w:val="num" w:pos="1080"/>
        </w:tabs>
        <w:ind w:hanging="720"/>
        <w:rPr>
          <w:rFonts w:ascii="Times" w:hAnsi="Times" w:cs="Arial"/>
        </w:rPr>
      </w:pPr>
      <w:r>
        <w:rPr>
          <w:rFonts w:ascii="Times" w:hAnsi="Times" w:cs="Arial"/>
        </w:rPr>
        <w:t xml:space="preserve">Case numbers are noted here, and </w:t>
      </w:r>
    </w:p>
    <w:p w:rsidR="005B2870" w:rsidRDefault="005B2870" w:rsidP="00C367C3">
      <w:pPr>
        <w:numPr>
          <w:ilvl w:val="2"/>
          <w:numId w:val="18"/>
        </w:numPr>
        <w:tabs>
          <w:tab w:val="num" w:pos="1080"/>
        </w:tabs>
        <w:ind w:hanging="720"/>
        <w:rPr>
          <w:rFonts w:ascii="Times" w:hAnsi="Times" w:cs="Arial"/>
        </w:rPr>
      </w:pPr>
      <w:r>
        <w:rPr>
          <w:rFonts w:ascii="Times" w:hAnsi="Times" w:cs="Arial"/>
        </w:rPr>
        <w:t>copies of past cytogenetic studies are placed in the patient folder</w:t>
      </w:r>
    </w:p>
    <w:p w:rsidR="005B2870" w:rsidRPr="000D2E3F" w:rsidRDefault="005B2870" w:rsidP="00C367C3">
      <w:pPr>
        <w:tabs>
          <w:tab w:val="num" w:pos="2340"/>
        </w:tabs>
        <w:ind w:left="1440"/>
        <w:rPr>
          <w:rFonts w:ascii="Times" w:hAnsi="Times" w:cs="Arial"/>
        </w:rPr>
      </w:pPr>
    </w:p>
    <w:p w:rsidR="005B2870" w:rsidRPr="000D2E3F"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____Print out multiple labels for files</w:t>
      </w:r>
    </w:p>
    <w:p w:rsidR="005B2870" w:rsidRPr="000D2E3F"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____Login Genoglyphix to add subject and full description of indications for testing</w:t>
      </w:r>
    </w:p>
    <w:p w:rsidR="005B2870" w:rsidRPr="000D2E3F" w:rsidRDefault="005B2870" w:rsidP="00C367C3">
      <w:pPr>
        <w:numPr>
          <w:ilvl w:val="1"/>
          <w:numId w:val="18"/>
        </w:numPr>
        <w:tabs>
          <w:tab w:val="clear" w:pos="1440"/>
          <w:tab w:val="num" w:pos="1080"/>
        </w:tabs>
        <w:spacing w:line="360" w:lineRule="auto"/>
        <w:ind w:hanging="720"/>
        <w:rPr>
          <w:rFonts w:ascii="Times" w:hAnsi="Times" w:cs="Arial"/>
        </w:rPr>
      </w:pPr>
      <w:r w:rsidRPr="000D2E3F">
        <w:rPr>
          <w:rFonts w:ascii="Times" w:hAnsi="Times" w:cs="Arial"/>
        </w:rPr>
        <w:t>____</w:t>
      </w:r>
      <w:r>
        <w:rPr>
          <w:rFonts w:ascii="Times" w:hAnsi="Times" w:cs="Arial"/>
        </w:rPr>
        <w:t>Put Signature's fax in the case folder and inform tech Data Ready for Review</w:t>
      </w:r>
    </w:p>
    <w:p w:rsidR="005B2870" w:rsidRPr="000D2E3F" w:rsidRDefault="005B2870" w:rsidP="00C367C3">
      <w:pPr>
        <w:tabs>
          <w:tab w:val="num" w:pos="1080"/>
        </w:tabs>
        <w:spacing w:line="360" w:lineRule="auto"/>
        <w:ind w:hanging="720"/>
        <w:rPr>
          <w:rFonts w:ascii="Times" w:hAnsi="Times" w:cs="Arial"/>
        </w:rPr>
      </w:pPr>
    </w:p>
    <w:p w:rsidR="005B2870" w:rsidRPr="000D2E3F" w:rsidRDefault="005B2870" w:rsidP="00C367C3">
      <w:pPr>
        <w:spacing w:line="360" w:lineRule="auto"/>
        <w:rPr>
          <w:rFonts w:ascii="Times" w:hAnsi="Times" w:cs="Arial"/>
          <w:b/>
        </w:rPr>
      </w:pPr>
      <w:r>
        <w:rPr>
          <w:rFonts w:ascii="Times" w:hAnsi="Times" w:cs="Arial"/>
          <w:b/>
        </w:rPr>
        <w:t>3</w:t>
      </w:r>
      <w:r w:rsidRPr="000D2E3F">
        <w:rPr>
          <w:rFonts w:ascii="Times" w:hAnsi="Times" w:cs="Arial"/>
          <w:b/>
        </w:rPr>
        <w:t xml:space="preserve">. </w:t>
      </w:r>
      <w:r w:rsidRPr="000D2E3F">
        <w:rPr>
          <w:rFonts w:ascii="Times" w:hAnsi="Times" w:cs="Arial"/>
          <w:b/>
          <w:i/>
          <w:u w:val="single"/>
        </w:rPr>
        <w:t>Primary Tech</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____PDF</w:t>
      </w:r>
      <w:r>
        <w:rPr>
          <w:rFonts w:ascii="Times" w:hAnsi="Times" w:cs="Arial"/>
        </w:rPr>
        <w:t>, Karyogram, and Analysis Summary</w:t>
      </w:r>
      <w:r w:rsidRPr="000D2E3F">
        <w:rPr>
          <w:rFonts w:ascii="Times" w:hAnsi="Times" w:cs="Arial"/>
        </w:rPr>
        <w:t xml:space="preserve"> are printed</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____Initial "Case Reviewed" in Genoglyphix</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____Labels on all pages</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____related studies noted</w:t>
      </w:r>
      <w:r>
        <w:rPr>
          <w:rFonts w:ascii="Times" w:hAnsi="Times" w:cs="Arial"/>
        </w:rPr>
        <w:t xml:space="preserve"> (ie. Karyotype study NE10-19)</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____all analysis completed (including karyotype if concurrent)</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____give folder to 2nd checker if normal</w:t>
      </w:r>
    </w:p>
    <w:p w:rsidR="005B2870" w:rsidRDefault="005B2870" w:rsidP="00C367C3">
      <w:pPr>
        <w:numPr>
          <w:ilvl w:val="0"/>
          <w:numId w:val="19"/>
        </w:numPr>
        <w:spacing w:line="360" w:lineRule="auto"/>
        <w:rPr>
          <w:rFonts w:ascii="Times" w:hAnsi="Times" w:cs="Arial"/>
        </w:rPr>
      </w:pPr>
      <w:r>
        <w:rPr>
          <w:rFonts w:ascii="Times" w:hAnsi="Times" w:cs="Arial"/>
        </w:rPr>
        <w:t>____If abnormal, determine if FISH confirmation or G-banding confirmation is warranted.  order FISH probe or proceed with G-banding confirmation</w:t>
      </w:r>
    </w:p>
    <w:p w:rsidR="005B2870" w:rsidRPr="000D2E3F" w:rsidRDefault="005B2870" w:rsidP="00C367C3">
      <w:pPr>
        <w:numPr>
          <w:ilvl w:val="2"/>
          <w:numId w:val="19"/>
        </w:numPr>
        <w:spacing w:line="360" w:lineRule="auto"/>
        <w:rPr>
          <w:rFonts w:ascii="Times" w:hAnsi="Times" w:cs="Arial"/>
        </w:rPr>
      </w:pPr>
      <w:r>
        <w:rPr>
          <w:rFonts w:ascii="Times" w:hAnsi="Times" w:cs="Arial"/>
        </w:rPr>
        <w:t>____</w:t>
      </w:r>
      <w:r w:rsidRPr="000D2E3F">
        <w:rPr>
          <w:rFonts w:ascii="Times" w:hAnsi="Times" w:cs="Arial"/>
        </w:rPr>
        <w:t>G-banding confirmation</w:t>
      </w:r>
    </w:p>
    <w:p w:rsidR="005B2870" w:rsidRDefault="005B2870" w:rsidP="00C367C3">
      <w:pPr>
        <w:numPr>
          <w:ilvl w:val="2"/>
          <w:numId w:val="19"/>
        </w:numPr>
        <w:spacing w:line="360" w:lineRule="auto"/>
        <w:rPr>
          <w:rFonts w:ascii="Times" w:hAnsi="Times" w:cs="Arial"/>
        </w:rPr>
      </w:pPr>
      <w:r>
        <w:rPr>
          <w:rFonts w:ascii="Times" w:hAnsi="Times" w:cs="Arial"/>
        </w:rPr>
        <w:t>____FISH probes: locator________, BAC probe_________order by date_____</w:t>
      </w:r>
    </w:p>
    <w:p w:rsidR="005B2870" w:rsidRDefault="005B2870" w:rsidP="00C367C3">
      <w:pPr>
        <w:numPr>
          <w:ilvl w:val="2"/>
          <w:numId w:val="19"/>
        </w:numPr>
        <w:spacing w:line="360" w:lineRule="auto"/>
        <w:rPr>
          <w:rFonts w:ascii="Times" w:hAnsi="Times" w:cs="Arial"/>
        </w:rPr>
      </w:pPr>
      <w:r>
        <w:rPr>
          <w:rFonts w:ascii="Times" w:hAnsi="Times" w:cs="Arial"/>
        </w:rPr>
        <w:t>____FISH confirmation (</w:t>
      </w:r>
      <w:r w:rsidRPr="000D2E3F">
        <w:rPr>
          <w:rFonts w:ascii="Times" w:hAnsi="Times" w:cs="Arial"/>
        </w:rPr>
        <w:t>Vysis/BAC FISH test</w:t>
      </w:r>
      <w:r>
        <w:rPr>
          <w:rFonts w:ascii="Times" w:hAnsi="Times" w:cs="Arial"/>
        </w:rPr>
        <w:t>)</w:t>
      </w:r>
    </w:p>
    <w:p w:rsidR="005B2870" w:rsidRPr="000D2E3F" w:rsidRDefault="005B2870" w:rsidP="00C367C3">
      <w:pPr>
        <w:numPr>
          <w:ilvl w:val="0"/>
          <w:numId w:val="19"/>
        </w:numPr>
        <w:spacing w:line="360" w:lineRule="auto"/>
        <w:rPr>
          <w:rFonts w:ascii="Times" w:hAnsi="Times" w:cs="Arial"/>
        </w:rPr>
      </w:pPr>
      <w:r w:rsidRPr="000D2E3F">
        <w:rPr>
          <w:rFonts w:ascii="Times" w:hAnsi="Times" w:cs="Arial"/>
        </w:rPr>
        <w:t xml:space="preserve">____Abnormal marked on folder as </w:t>
      </w:r>
      <w:r w:rsidRPr="000D2E3F">
        <w:rPr>
          <w:rFonts w:ascii="Times" w:hAnsi="Times" w:cs="Arial"/>
          <w:b/>
        </w:rPr>
        <w:t>A</w:t>
      </w:r>
    </w:p>
    <w:p w:rsidR="005B2870" w:rsidRPr="000D2E3F" w:rsidRDefault="005B2870" w:rsidP="00C367C3">
      <w:pPr>
        <w:spacing w:line="360" w:lineRule="auto"/>
        <w:rPr>
          <w:rFonts w:ascii="Times" w:hAnsi="Times" w:cs="Arial"/>
        </w:rPr>
      </w:pPr>
    </w:p>
    <w:p w:rsidR="005B2870" w:rsidRPr="000D2E3F" w:rsidRDefault="005B2870" w:rsidP="00C367C3">
      <w:pPr>
        <w:spacing w:line="360" w:lineRule="auto"/>
        <w:rPr>
          <w:rFonts w:ascii="Times" w:hAnsi="Times" w:cs="Arial"/>
          <w:b/>
        </w:rPr>
      </w:pPr>
      <w:r>
        <w:rPr>
          <w:rFonts w:ascii="Times" w:hAnsi="Times" w:cs="Arial"/>
          <w:b/>
        </w:rPr>
        <w:t>4</w:t>
      </w:r>
      <w:r w:rsidRPr="000D2E3F">
        <w:rPr>
          <w:rFonts w:ascii="Times" w:hAnsi="Times" w:cs="Arial"/>
          <w:b/>
          <w:i/>
          <w:u w:val="single"/>
        </w:rPr>
        <w:t>. Secondary Tech</w:t>
      </w:r>
    </w:p>
    <w:p w:rsidR="005B2870" w:rsidRPr="000D2E3F" w:rsidRDefault="005B2870" w:rsidP="00C367C3">
      <w:pPr>
        <w:numPr>
          <w:ilvl w:val="0"/>
          <w:numId w:val="20"/>
        </w:numPr>
        <w:spacing w:line="360" w:lineRule="auto"/>
        <w:rPr>
          <w:rFonts w:ascii="Times" w:hAnsi="Times" w:cs="Arial"/>
        </w:rPr>
      </w:pPr>
      <w:r>
        <w:rPr>
          <w:rFonts w:ascii="Times" w:hAnsi="Times" w:cs="Arial"/>
        </w:rPr>
        <w:t>____O</w:t>
      </w:r>
      <w:r w:rsidRPr="000D2E3F">
        <w:rPr>
          <w:rFonts w:ascii="Times" w:hAnsi="Times" w:cs="Arial"/>
        </w:rPr>
        <w:t>GX analysis reviewed</w:t>
      </w:r>
    </w:p>
    <w:p w:rsidR="005B2870" w:rsidRPr="000D2E3F" w:rsidRDefault="005B2870" w:rsidP="00C367C3">
      <w:pPr>
        <w:numPr>
          <w:ilvl w:val="0"/>
          <w:numId w:val="20"/>
        </w:numPr>
        <w:spacing w:line="360" w:lineRule="auto"/>
        <w:rPr>
          <w:rFonts w:ascii="Times" w:hAnsi="Times" w:cs="Arial"/>
        </w:rPr>
      </w:pPr>
      <w:r w:rsidRPr="000D2E3F">
        <w:rPr>
          <w:rFonts w:ascii="Times" w:hAnsi="Times" w:cs="Arial"/>
        </w:rPr>
        <w:t>____Mark "Case Completed" in Genoglyphix</w:t>
      </w:r>
    </w:p>
    <w:p w:rsidR="005B2870" w:rsidRPr="000D2E3F" w:rsidRDefault="005B2870" w:rsidP="00C367C3">
      <w:pPr>
        <w:numPr>
          <w:ilvl w:val="0"/>
          <w:numId w:val="20"/>
        </w:numPr>
        <w:spacing w:line="360" w:lineRule="auto"/>
        <w:rPr>
          <w:rFonts w:ascii="Times" w:hAnsi="Times" w:cs="Arial"/>
        </w:rPr>
      </w:pPr>
      <w:r w:rsidRPr="000D2E3F">
        <w:rPr>
          <w:rFonts w:ascii="Times" w:hAnsi="Times" w:cs="Arial"/>
        </w:rPr>
        <w:t>____FISH results reviewed if necessary</w:t>
      </w:r>
    </w:p>
    <w:p w:rsidR="005B2870" w:rsidRDefault="005B2870" w:rsidP="00C367C3">
      <w:pPr>
        <w:numPr>
          <w:ilvl w:val="0"/>
          <w:numId w:val="20"/>
        </w:numPr>
        <w:spacing w:line="360" w:lineRule="auto"/>
        <w:rPr>
          <w:rFonts w:ascii="Times" w:hAnsi="Times" w:cs="Arial"/>
        </w:rPr>
      </w:pPr>
      <w:r w:rsidRPr="000D2E3F">
        <w:rPr>
          <w:rFonts w:ascii="Times" w:hAnsi="Times" w:cs="Arial"/>
        </w:rPr>
        <w:t>____Interpretation and recommendations</w:t>
      </w:r>
    </w:p>
    <w:p w:rsidR="005B2870" w:rsidRPr="000D2E3F" w:rsidRDefault="005B2870" w:rsidP="00C367C3">
      <w:pPr>
        <w:numPr>
          <w:ilvl w:val="0"/>
          <w:numId w:val="20"/>
        </w:numPr>
        <w:spacing w:line="360" w:lineRule="auto"/>
        <w:rPr>
          <w:rFonts w:ascii="Times" w:hAnsi="Times" w:cs="Arial"/>
        </w:rPr>
      </w:pPr>
      <w:r>
        <w:rPr>
          <w:rFonts w:ascii="Times" w:hAnsi="Times" w:cs="Arial"/>
        </w:rPr>
        <w:t>____print out the OGX final report</w:t>
      </w:r>
    </w:p>
    <w:p w:rsidR="005B2870" w:rsidRPr="00C367C3" w:rsidRDefault="005B2870" w:rsidP="00C367C3">
      <w:pPr>
        <w:numPr>
          <w:ilvl w:val="0"/>
          <w:numId w:val="20"/>
        </w:numPr>
        <w:spacing w:line="360" w:lineRule="auto"/>
        <w:rPr>
          <w:rFonts w:ascii="Times" w:hAnsi="Times" w:cs="Arial"/>
        </w:rPr>
      </w:pPr>
      <w:r w:rsidRPr="000D2E3F">
        <w:rPr>
          <w:rFonts w:ascii="Times" w:hAnsi="Times" w:cs="Arial"/>
        </w:rPr>
        <w:t>____Correct templates, ISCN nomenclature</w:t>
      </w:r>
      <w:r>
        <w:rPr>
          <w:rFonts w:ascii="Times" w:hAnsi="Times" w:cs="Arial"/>
        </w:rPr>
        <w:t>, and r</w:t>
      </w:r>
      <w:r w:rsidRPr="000D2E3F">
        <w:rPr>
          <w:rFonts w:ascii="Times" w:hAnsi="Times" w:cs="Arial"/>
        </w:rPr>
        <w:t xml:space="preserve">eport </w:t>
      </w:r>
      <w:r>
        <w:rPr>
          <w:rFonts w:ascii="Times" w:hAnsi="Times" w:cs="Arial"/>
        </w:rPr>
        <w:t>are</w:t>
      </w:r>
      <w:r w:rsidRPr="000D2E3F">
        <w:rPr>
          <w:rFonts w:ascii="Times" w:hAnsi="Times" w:cs="Arial"/>
        </w:rPr>
        <w:t xml:space="preserve"> accurate and load in GCS</w:t>
      </w:r>
      <w:r w:rsidRPr="000D2E3F">
        <w:rPr>
          <w:rFonts w:ascii="Times" w:hAnsi="Times" w:cs="Arial"/>
        </w:rPr>
        <w:tab/>
      </w:r>
    </w:p>
    <w:p w:rsidR="005B2870" w:rsidRPr="006E27CF" w:rsidRDefault="005B2870" w:rsidP="00C367C3">
      <w:pPr>
        <w:spacing w:line="360" w:lineRule="auto"/>
        <w:rPr>
          <w:rFonts w:ascii="Times" w:hAnsi="Times" w:cs="Arial"/>
          <w:b/>
          <w:sz w:val="28"/>
          <w:szCs w:val="28"/>
        </w:rPr>
      </w:pPr>
      <w:r w:rsidRPr="006E27CF">
        <w:rPr>
          <w:rFonts w:ascii="Times" w:hAnsi="Times" w:cs="Arial"/>
          <w:b/>
          <w:sz w:val="28"/>
          <w:szCs w:val="28"/>
        </w:rPr>
        <w:t>Interpretation</w:t>
      </w:r>
    </w:p>
    <w:p w:rsidR="005B2870" w:rsidRDefault="005B2870" w:rsidP="00C367C3">
      <w:pPr>
        <w:spacing w:line="360" w:lineRule="auto"/>
        <w:rPr>
          <w:rFonts w:ascii="Times" w:hAnsi="Times" w:cs="Arial"/>
        </w:rPr>
      </w:pPr>
      <w:r>
        <w:rPr>
          <w:rFonts w:ascii="Times" w:hAnsi="Times" w:cs="Arial"/>
        </w:rPr>
        <w:t>A. Normal / abnormal microarray analysis</w:t>
      </w:r>
    </w:p>
    <w:p w:rsidR="005B2870" w:rsidRDefault="005B2870" w:rsidP="00C367C3">
      <w:pPr>
        <w:spacing w:line="360" w:lineRule="auto"/>
        <w:rPr>
          <w:rFonts w:ascii="Times" w:hAnsi="Times" w:cs="Arial"/>
        </w:rPr>
      </w:pPr>
      <w:r>
        <w:rPr>
          <w:rFonts w:ascii="Times" w:hAnsi="Times" w:cs="Arial"/>
        </w:rPr>
        <w:t>B. Note: Results were discussed with ______________________ on __________</w:t>
      </w:r>
    </w:p>
    <w:p w:rsidR="005B2870" w:rsidRDefault="005B2870" w:rsidP="00C367C3">
      <w:pPr>
        <w:spacing w:line="360" w:lineRule="auto"/>
        <w:rPr>
          <w:rFonts w:ascii="Times" w:hAnsi="Times" w:cs="Arial"/>
        </w:rPr>
      </w:pPr>
      <w:r>
        <w:rPr>
          <w:rFonts w:ascii="Times" w:hAnsi="Times" w:cs="Arial"/>
        </w:rPr>
        <w:t>C. Parental chromosome analyses are warranted to determine if this was inherited from a parental rearrangement or a de novo event.</w:t>
      </w:r>
    </w:p>
    <w:p w:rsidR="005B2870" w:rsidRDefault="005B2870" w:rsidP="00C367C3">
      <w:pPr>
        <w:spacing w:line="360" w:lineRule="auto"/>
        <w:rPr>
          <w:rFonts w:ascii="Times" w:hAnsi="Times" w:cs="Arial"/>
        </w:rPr>
      </w:pPr>
      <w:r>
        <w:rPr>
          <w:rFonts w:ascii="Times" w:hAnsi="Times" w:cs="Arial"/>
        </w:rPr>
        <w:tab/>
        <w:t>____family follow up by G-banding</w:t>
      </w:r>
    </w:p>
    <w:p w:rsidR="005B2870" w:rsidRDefault="005B2870" w:rsidP="00C367C3">
      <w:pPr>
        <w:spacing w:line="360" w:lineRule="auto"/>
        <w:rPr>
          <w:rFonts w:ascii="Times" w:hAnsi="Times" w:cs="Arial"/>
        </w:rPr>
      </w:pPr>
      <w:r>
        <w:rPr>
          <w:rFonts w:ascii="Times" w:hAnsi="Times" w:cs="Arial"/>
        </w:rPr>
        <w:tab/>
        <w:t>____family follow up by FISH</w:t>
      </w:r>
    </w:p>
    <w:p w:rsidR="005B2870" w:rsidRDefault="005B2870" w:rsidP="00C367C3">
      <w:pPr>
        <w:spacing w:line="360" w:lineRule="auto"/>
        <w:rPr>
          <w:rFonts w:ascii="Times" w:hAnsi="Times" w:cs="Arial"/>
        </w:rPr>
      </w:pPr>
      <w:r>
        <w:rPr>
          <w:rFonts w:ascii="Times" w:hAnsi="Times" w:cs="Arial"/>
        </w:rPr>
        <w:tab/>
        <w:t>____family follow up by array</w:t>
      </w:r>
    </w:p>
    <w:p w:rsidR="005B2870" w:rsidRDefault="005B2870" w:rsidP="00C367C3">
      <w:pPr>
        <w:spacing w:line="360" w:lineRule="auto"/>
        <w:rPr>
          <w:rFonts w:ascii="Times" w:hAnsi="Times" w:cs="Arial"/>
        </w:rPr>
      </w:pPr>
    </w:p>
    <w:p w:rsidR="005B2870" w:rsidRDefault="005B2870" w:rsidP="00C367C3">
      <w:pPr>
        <w:spacing w:line="360" w:lineRule="auto"/>
        <w:rPr>
          <w:rFonts w:ascii="Times" w:hAnsi="Times" w:cs="Arial"/>
        </w:rPr>
      </w:pPr>
    </w:p>
    <w:p w:rsidR="005B2870" w:rsidRPr="00A8650C" w:rsidRDefault="005B2870" w:rsidP="00C367C3">
      <w:pPr>
        <w:spacing w:line="360" w:lineRule="auto"/>
        <w:rPr>
          <w:rFonts w:ascii="Times" w:hAnsi="Times" w:cs="Arial"/>
          <w:b/>
          <w:sz w:val="28"/>
          <w:szCs w:val="28"/>
        </w:rPr>
      </w:pPr>
      <w:r w:rsidRPr="00A8650C">
        <w:rPr>
          <w:rFonts w:ascii="Times" w:hAnsi="Times" w:cs="Arial"/>
          <w:b/>
          <w:sz w:val="28"/>
          <w:szCs w:val="28"/>
        </w:rPr>
        <w:t>Comments:</w:t>
      </w:r>
    </w:p>
    <w:p w:rsidR="005B2870" w:rsidRDefault="005B2870" w:rsidP="0063334C">
      <w:pPr>
        <w:rPr>
          <w:sz w:val="28"/>
          <w:szCs w:val="28"/>
        </w:rPr>
      </w:pPr>
      <w:r>
        <w:rPr>
          <w:sz w:val="28"/>
          <w:szCs w:val="28"/>
        </w:rPr>
        <w:br w:type="page"/>
      </w:r>
    </w:p>
    <w:p w:rsidR="005B2870" w:rsidRDefault="005B2870" w:rsidP="0063334C">
      <w:pPr>
        <w:ind w:left="-540"/>
        <w:jc w:val="center"/>
        <w:rPr>
          <w:b/>
          <w:sz w:val="44"/>
          <w:szCs w:val="44"/>
          <w:u w:val="single"/>
        </w:rPr>
      </w:pPr>
      <w:r w:rsidRPr="00330398">
        <w:rPr>
          <w:b/>
          <w:sz w:val="44"/>
          <w:szCs w:val="44"/>
          <w:u w:val="single"/>
        </w:rPr>
        <w:t>UW Medicine - Pathology</w:t>
      </w:r>
    </w:p>
    <w:p w:rsidR="005B2870" w:rsidRPr="00330398" w:rsidRDefault="005B2870" w:rsidP="0063334C">
      <w:pPr>
        <w:ind w:left="-540"/>
        <w:jc w:val="center"/>
        <w:rPr>
          <w:b/>
          <w:sz w:val="44"/>
          <w:szCs w:val="44"/>
          <w:u w:val="single"/>
        </w:rPr>
      </w:pPr>
    </w:p>
    <w:p w:rsidR="005B2870" w:rsidRDefault="005B2870" w:rsidP="0063334C">
      <w:pPr>
        <w:ind w:right="-1260"/>
        <w:rPr>
          <w:b/>
          <w:noProof/>
        </w:rPr>
      </w:pPr>
      <w:r>
        <w:rPr>
          <w:b/>
          <w:noProof/>
        </w:rPr>
        <w:t>Cytogenetics and Genomics</w:t>
      </w:r>
    </w:p>
    <w:p w:rsidR="005B2870" w:rsidRPr="00BF6474" w:rsidRDefault="005B2870" w:rsidP="0063334C">
      <w:pPr>
        <w:ind w:right="-1260"/>
        <w:rPr>
          <w:b/>
          <w:noProof/>
        </w:rPr>
      </w:pPr>
      <w:r>
        <w:rPr>
          <w:b/>
          <w:noProof/>
        </w:rPr>
        <w:t>SIGNATURE PAGE FOR POLICIES AND PROCEDURES</w:t>
      </w:r>
    </w:p>
    <w:p w:rsidR="005B2870" w:rsidRDefault="005B2870" w:rsidP="0063334C">
      <w:pPr>
        <w:ind w:right="-1260"/>
        <w:rPr>
          <w:noProof/>
        </w:rPr>
      </w:pPr>
    </w:p>
    <w:p w:rsidR="005B2870" w:rsidRDefault="005B2870" w:rsidP="00C17D4A">
      <w:pPr>
        <w:ind w:left="2880" w:hanging="2880"/>
      </w:pPr>
      <w:r>
        <w:rPr>
          <w:noProof/>
        </w:rPr>
        <w:t xml:space="preserve">Procedure / Policy Title: </w:t>
      </w:r>
      <w:r>
        <w:rPr>
          <w:noProof/>
        </w:rPr>
        <w:tab/>
      </w:r>
      <w:r w:rsidRPr="005B3BF1">
        <w:t>Sample Handling and Send Out for Tech-Only Service of Signature Genomic Laboratories</w:t>
      </w:r>
    </w:p>
    <w:p w:rsidR="005B2870" w:rsidRDefault="005B2870" w:rsidP="00D71E08">
      <w:pPr>
        <w:ind w:left="2880" w:right="-900" w:hanging="2880"/>
        <w:rPr>
          <w:noProof/>
        </w:rPr>
      </w:pPr>
    </w:p>
    <w:p w:rsidR="005B2870" w:rsidRDefault="005B2870" w:rsidP="0063334C">
      <w:pPr>
        <w:ind w:right="-900"/>
        <w:rPr>
          <w:noProof/>
        </w:rPr>
      </w:pPr>
      <w:r>
        <w:rPr>
          <w:noProof/>
        </w:rPr>
        <w:t xml:space="preserve">Procedure / Policy Number: </w:t>
      </w:r>
      <w:r>
        <w:rPr>
          <w:noProof/>
        </w:rPr>
        <w:tab/>
        <w:t>400-11-01-22</w:t>
      </w:r>
    </w:p>
    <w:p w:rsidR="005B2870" w:rsidRDefault="005B2870"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5B2870" w:rsidRPr="000A33C7" w:rsidTr="004E12D1">
        <w:tc>
          <w:tcPr>
            <w:tcW w:w="2700" w:type="dxa"/>
          </w:tcPr>
          <w:p w:rsidR="005B2870" w:rsidRPr="000A33C7" w:rsidRDefault="005B2870" w:rsidP="004E12D1">
            <w:pPr>
              <w:ind w:right="-900"/>
            </w:pPr>
            <w:r w:rsidRPr="000A33C7">
              <w:rPr>
                <w:b/>
                <w:sz w:val="22"/>
              </w:rPr>
              <w:t>STAFF NAME</w:t>
            </w:r>
            <w:r w:rsidRPr="000A33C7">
              <w:rPr>
                <w:sz w:val="22"/>
              </w:rPr>
              <w:t>: (printed)</w:t>
            </w:r>
          </w:p>
        </w:tc>
        <w:tc>
          <w:tcPr>
            <w:tcW w:w="3636" w:type="dxa"/>
          </w:tcPr>
          <w:p w:rsidR="005B2870" w:rsidRPr="000A33C7" w:rsidRDefault="005B2870" w:rsidP="004E12D1">
            <w:pPr>
              <w:ind w:right="-900"/>
              <w:rPr>
                <w:b/>
              </w:rPr>
            </w:pPr>
            <w:r w:rsidRPr="000A33C7">
              <w:rPr>
                <w:b/>
                <w:sz w:val="22"/>
              </w:rPr>
              <w:t>STAFF SIGNATURE</w:t>
            </w:r>
          </w:p>
        </w:tc>
        <w:tc>
          <w:tcPr>
            <w:tcW w:w="2304" w:type="dxa"/>
          </w:tcPr>
          <w:p w:rsidR="005B2870" w:rsidRPr="000A33C7" w:rsidRDefault="005B2870" w:rsidP="004E12D1">
            <w:pPr>
              <w:ind w:right="-900"/>
              <w:rPr>
                <w:b/>
              </w:rPr>
            </w:pPr>
            <w:r w:rsidRPr="000A33C7">
              <w:rPr>
                <w:b/>
                <w:sz w:val="22"/>
              </w:rPr>
              <w:t>DATE REVIEWED</w:t>
            </w:r>
          </w:p>
        </w:tc>
      </w:tr>
      <w:tr w:rsidR="005B2870" w:rsidRPr="000A33C7" w:rsidTr="004E12D1">
        <w:trPr>
          <w:trHeight w:val="495"/>
        </w:trPr>
        <w:tc>
          <w:tcPr>
            <w:tcW w:w="2700" w:type="dxa"/>
          </w:tcPr>
          <w:p w:rsidR="005B2870" w:rsidRPr="000A33C7" w:rsidRDefault="005B2870" w:rsidP="004E12D1">
            <w:pPr>
              <w:ind w:right="-900"/>
            </w:pPr>
            <w:r w:rsidRPr="000A33C7">
              <w:rPr>
                <w:sz w:val="22"/>
              </w:rPr>
              <w:t>Chen, Xiaoqin</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sidRPr="000A33C7">
              <w:rPr>
                <w:sz w:val="22"/>
              </w:rPr>
              <w:t>Darrin, Delores</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sidRPr="000A33C7">
              <w:rPr>
                <w:sz w:val="22"/>
              </w:rPr>
              <w:t>DeHoogh-Grigsby, Debi</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sidRPr="000A33C7">
              <w:rPr>
                <w:sz w:val="22"/>
              </w:rPr>
              <w:t>Donovan, Chris</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sidRPr="000A33C7">
              <w:rPr>
                <w:sz w:val="22"/>
              </w:rPr>
              <w:t>Kraus, Jean</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Liu, Yuhua</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McInnis, Donna</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Mohapatra, Itu</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Morgan, Catherine</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Pilger, Carrie</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Staley, Rong</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Stampalia, Ann</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376"/>
        </w:trPr>
        <w:tc>
          <w:tcPr>
            <w:tcW w:w="2700" w:type="dxa"/>
          </w:tcPr>
          <w:p w:rsidR="005B2870" w:rsidRDefault="005B2870" w:rsidP="004E12D1">
            <w:pPr>
              <w:ind w:right="-900"/>
            </w:pPr>
            <w:r>
              <w:rPr>
                <w:sz w:val="22"/>
              </w:rPr>
              <w:t>Villiers, Catherine</w:t>
            </w:r>
          </w:p>
          <w:p w:rsidR="005B2870" w:rsidRPr="000A33C7" w:rsidRDefault="005B2870" w:rsidP="004E12D1">
            <w:pPr>
              <w:ind w:right="-900"/>
            </w:pP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Vogel, Jared</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84"/>
        </w:trPr>
        <w:tc>
          <w:tcPr>
            <w:tcW w:w="2700" w:type="dxa"/>
          </w:tcPr>
          <w:p w:rsidR="005B2870" w:rsidRPr="000A33C7" w:rsidRDefault="005B2870" w:rsidP="004E12D1">
            <w:pPr>
              <w:ind w:right="-900"/>
            </w:pPr>
            <w:r>
              <w:rPr>
                <w:sz w:val="22"/>
              </w:rPr>
              <w:t>Wang, Sharon</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Waychoff, Emma</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Pr="000A33C7" w:rsidRDefault="005B2870" w:rsidP="004E12D1">
            <w:pPr>
              <w:ind w:right="-900"/>
            </w:pPr>
            <w:r>
              <w:rPr>
                <w:sz w:val="22"/>
              </w:rPr>
              <w:t>Whalen, Sara</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r w:rsidR="005B2870" w:rsidRPr="000A33C7" w:rsidTr="004E12D1">
        <w:trPr>
          <w:trHeight w:val="495"/>
        </w:trPr>
        <w:tc>
          <w:tcPr>
            <w:tcW w:w="2700" w:type="dxa"/>
          </w:tcPr>
          <w:p w:rsidR="005B2870" w:rsidRDefault="005B2870" w:rsidP="004E12D1">
            <w:pPr>
              <w:ind w:right="-900"/>
            </w:pPr>
            <w:r>
              <w:t>Zhou, Yang</w:t>
            </w:r>
          </w:p>
        </w:tc>
        <w:tc>
          <w:tcPr>
            <w:tcW w:w="3636" w:type="dxa"/>
          </w:tcPr>
          <w:p w:rsidR="005B2870" w:rsidRPr="000A33C7" w:rsidRDefault="005B2870" w:rsidP="004E12D1">
            <w:pPr>
              <w:ind w:right="-900"/>
            </w:pPr>
          </w:p>
        </w:tc>
        <w:tc>
          <w:tcPr>
            <w:tcW w:w="2304" w:type="dxa"/>
          </w:tcPr>
          <w:p w:rsidR="005B2870" w:rsidRPr="000A33C7" w:rsidRDefault="005B2870" w:rsidP="004E12D1">
            <w:pPr>
              <w:ind w:right="-900"/>
            </w:pPr>
          </w:p>
        </w:tc>
      </w:tr>
    </w:tbl>
    <w:p w:rsidR="005B2870" w:rsidRPr="00263643" w:rsidRDefault="005B2870" w:rsidP="00054761">
      <w:pPr>
        <w:rPr>
          <w:sz w:val="28"/>
          <w:szCs w:val="28"/>
        </w:rPr>
      </w:pPr>
    </w:p>
    <w:sectPr w:rsidR="005B2870" w:rsidRPr="00263643" w:rsidSect="00541396">
      <w:footerReference w:type="even" r:id="rId9"/>
      <w:footerReference w:type="default" r:id="rId10"/>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70" w:rsidRDefault="005B2870">
      <w:r>
        <w:separator/>
      </w:r>
    </w:p>
  </w:endnote>
  <w:endnote w:type="continuationSeparator" w:id="0">
    <w:p w:rsidR="005B2870" w:rsidRDefault="005B2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70" w:rsidRDefault="005B2870"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2870" w:rsidRDefault="005B2870" w:rsidP="00C17D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70" w:rsidRDefault="005B2870"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2870" w:rsidRDefault="005B2870" w:rsidP="00C17D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70" w:rsidRDefault="005B2870">
      <w:r>
        <w:separator/>
      </w:r>
    </w:p>
  </w:footnote>
  <w:footnote w:type="continuationSeparator" w:id="0">
    <w:p w:rsidR="005B2870" w:rsidRDefault="005B2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A16106"/>
    <w:multiLevelType w:val="hybridMultilevel"/>
    <w:tmpl w:val="049AC62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8D7693"/>
    <w:multiLevelType w:val="hybridMultilevel"/>
    <w:tmpl w:val="4F84FF7C"/>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BFF2184"/>
    <w:multiLevelType w:val="hybridMultilevel"/>
    <w:tmpl w:val="F73EA816"/>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DB75EC3"/>
    <w:multiLevelType w:val="hybridMultilevel"/>
    <w:tmpl w:val="3B6855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5B6A2A"/>
    <w:multiLevelType w:val="hybridMultilevel"/>
    <w:tmpl w:val="450C3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45BB8"/>
    <w:multiLevelType w:val="hybridMultilevel"/>
    <w:tmpl w:val="C300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E166792"/>
    <w:multiLevelType w:val="hybridMultilevel"/>
    <w:tmpl w:val="4A3C3F20"/>
    <w:lvl w:ilvl="0" w:tplc="B6347562">
      <w:start w:val="1"/>
      <w:numFmt w:val="decimal"/>
      <w:lvlText w:val="%1."/>
      <w:lvlJc w:val="left"/>
      <w:pPr>
        <w:tabs>
          <w:tab w:val="num" w:pos="360"/>
        </w:tabs>
        <w:ind w:left="360" w:hanging="360"/>
      </w:pPr>
      <w:rPr>
        <w:rFonts w:cs="Times New Roman" w:hint="default"/>
        <w:b w:val="0"/>
      </w:rPr>
    </w:lvl>
    <w:lvl w:ilvl="1" w:tplc="B9B4E890">
      <w:start w:val="3"/>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3"/>
  </w:num>
  <w:num w:numId="4">
    <w:abstractNumId w:val="2"/>
  </w:num>
  <w:num w:numId="5">
    <w:abstractNumId w:val="14"/>
  </w:num>
  <w:num w:numId="6">
    <w:abstractNumId w:val="18"/>
  </w:num>
  <w:num w:numId="7">
    <w:abstractNumId w:val="6"/>
  </w:num>
  <w:num w:numId="8">
    <w:abstractNumId w:val="3"/>
  </w:num>
  <w:num w:numId="9">
    <w:abstractNumId w:val="19"/>
  </w:num>
  <w:num w:numId="10">
    <w:abstractNumId w:val="7"/>
  </w:num>
  <w:num w:numId="11">
    <w:abstractNumId w:val="4"/>
  </w:num>
  <w:num w:numId="12">
    <w:abstractNumId w:val="1"/>
  </w:num>
  <w:num w:numId="13">
    <w:abstractNumId w:val="11"/>
  </w:num>
  <w:num w:numId="14">
    <w:abstractNumId w:val="8"/>
  </w:num>
  <w:num w:numId="15">
    <w:abstractNumId w:val="15"/>
  </w:num>
  <w:num w:numId="16">
    <w:abstractNumId w:val="16"/>
  </w:num>
  <w:num w:numId="17">
    <w:abstractNumId w:val="5"/>
  </w:num>
  <w:num w:numId="18">
    <w:abstractNumId w:val="9"/>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2E0F"/>
    <w:rsid w:val="00053748"/>
    <w:rsid w:val="00054761"/>
    <w:rsid w:val="00067F59"/>
    <w:rsid w:val="00074142"/>
    <w:rsid w:val="000841BE"/>
    <w:rsid w:val="000845E7"/>
    <w:rsid w:val="00085479"/>
    <w:rsid w:val="00090179"/>
    <w:rsid w:val="0009161F"/>
    <w:rsid w:val="00096154"/>
    <w:rsid w:val="000A087A"/>
    <w:rsid w:val="000A2F3D"/>
    <w:rsid w:val="000A33C7"/>
    <w:rsid w:val="000A3B3F"/>
    <w:rsid w:val="000A452E"/>
    <w:rsid w:val="000A68E9"/>
    <w:rsid w:val="000B600F"/>
    <w:rsid w:val="000B670F"/>
    <w:rsid w:val="000B6731"/>
    <w:rsid w:val="000C0D04"/>
    <w:rsid w:val="000C32ED"/>
    <w:rsid w:val="000C5904"/>
    <w:rsid w:val="000C74CE"/>
    <w:rsid w:val="000D2E3F"/>
    <w:rsid w:val="000D392A"/>
    <w:rsid w:val="000E223C"/>
    <w:rsid w:val="000E3946"/>
    <w:rsid w:val="000E3B6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4375"/>
    <w:rsid w:val="002073B3"/>
    <w:rsid w:val="0021098A"/>
    <w:rsid w:val="00211524"/>
    <w:rsid w:val="00216A1A"/>
    <w:rsid w:val="00217437"/>
    <w:rsid w:val="00217634"/>
    <w:rsid w:val="002229DE"/>
    <w:rsid w:val="0022317A"/>
    <w:rsid w:val="00224CA9"/>
    <w:rsid w:val="002262A6"/>
    <w:rsid w:val="00226C9B"/>
    <w:rsid w:val="002313AF"/>
    <w:rsid w:val="00231408"/>
    <w:rsid w:val="00234399"/>
    <w:rsid w:val="00251FDC"/>
    <w:rsid w:val="00257B8D"/>
    <w:rsid w:val="00263643"/>
    <w:rsid w:val="00264FB7"/>
    <w:rsid w:val="0026619E"/>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480B"/>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D3DE8"/>
    <w:rsid w:val="003E13A3"/>
    <w:rsid w:val="003E5656"/>
    <w:rsid w:val="003F1D8E"/>
    <w:rsid w:val="003F4436"/>
    <w:rsid w:val="00402A24"/>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B071F"/>
    <w:rsid w:val="005B2870"/>
    <w:rsid w:val="005B3660"/>
    <w:rsid w:val="005B3BF1"/>
    <w:rsid w:val="005B6F80"/>
    <w:rsid w:val="005C0A6C"/>
    <w:rsid w:val="005C27B5"/>
    <w:rsid w:val="005C390A"/>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A88"/>
    <w:rsid w:val="00673B69"/>
    <w:rsid w:val="006867C5"/>
    <w:rsid w:val="00686F1B"/>
    <w:rsid w:val="00691CA9"/>
    <w:rsid w:val="006941FA"/>
    <w:rsid w:val="006A000B"/>
    <w:rsid w:val="006A092B"/>
    <w:rsid w:val="006A4E56"/>
    <w:rsid w:val="006A5D6E"/>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7CF"/>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56972"/>
    <w:rsid w:val="00764B38"/>
    <w:rsid w:val="00767859"/>
    <w:rsid w:val="007678F2"/>
    <w:rsid w:val="00776D6A"/>
    <w:rsid w:val="0078246D"/>
    <w:rsid w:val="00782E0E"/>
    <w:rsid w:val="00784BCD"/>
    <w:rsid w:val="007872D2"/>
    <w:rsid w:val="00792691"/>
    <w:rsid w:val="007949FC"/>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44AE3"/>
    <w:rsid w:val="00853310"/>
    <w:rsid w:val="0085425D"/>
    <w:rsid w:val="00856165"/>
    <w:rsid w:val="00861269"/>
    <w:rsid w:val="00865C6C"/>
    <w:rsid w:val="0086774E"/>
    <w:rsid w:val="00871DC2"/>
    <w:rsid w:val="00875482"/>
    <w:rsid w:val="00883F52"/>
    <w:rsid w:val="00887BAB"/>
    <w:rsid w:val="00894901"/>
    <w:rsid w:val="008A0728"/>
    <w:rsid w:val="008A0BAD"/>
    <w:rsid w:val="008A212E"/>
    <w:rsid w:val="008A5608"/>
    <w:rsid w:val="008B085D"/>
    <w:rsid w:val="008B550C"/>
    <w:rsid w:val="008C2A48"/>
    <w:rsid w:val="008C3F6E"/>
    <w:rsid w:val="008C6E75"/>
    <w:rsid w:val="008D1EB6"/>
    <w:rsid w:val="008D2745"/>
    <w:rsid w:val="008D2CEA"/>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1611"/>
    <w:rsid w:val="009A2B12"/>
    <w:rsid w:val="009A3300"/>
    <w:rsid w:val="009A4756"/>
    <w:rsid w:val="009B336A"/>
    <w:rsid w:val="009B3FC3"/>
    <w:rsid w:val="009C0E0E"/>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3A40"/>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8650C"/>
    <w:rsid w:val="00A93355"/>
    <w:rsid w:val="00A94C70"/>
    <w:rsid w:val="00AA131E"/>
    <w:rsid w:val="00AA1E00"/>
    <w:rsid w:val="00AA2C9F"/>
    <w:rsid w:val="00AB7437"/>
    <w:rsid w:val="00AC4BB7"/>
    <w:rsid w:val="00AC58D5"/>
    <w:rsid w:val="00AC7081"/>
    <w:rsid w:val="00AD165E"/>
    <w:rsid w:val="00AD59D8"/>
    <w:rsid w:val="00AD5CB8"/>
    <w:rsid w:val="00AD661F"/>
    <w:rsid w:val="00AE0751"/>
    <w:rsid w:val="00AE1A15"/>
    <w:rsid w:val="00AE1B5B"/>
    <w:rsid w:val="00AE1C40"/>
    <w:rsid w:val="00AE30D3"/>
    <w:rsid w:val="00AE69F7"/>
    <w:rsid w:val="00AE7D08"/>
    <w:rsid w:val="00AF2D04"/>
    <w:rsid w:val="00AF5A1E"/>
    <w:rsid w:val="00B01CF9"/>
    <w:rsid w:val="00B127B1"/>
    <w:rsid w:val="00B14855"/>
    <w:rsid w:val="00B14FA7"/>
    <w:rsid w:val="00B2152B"/>
    <w:rsid w:val="00B25719"/>
    <w:rsid w:val="00B34391"/>
    <w:rsid w:val="00B34954"/>
    <w:rsid w:val="00B3498C"/>
    <w:rsid w:val="00B37BC1"/>
    <w:rsid w:val="00B45F6E"/>
    <w:rsid w:val="00B5190C"/>
    <w:rsid w:val="00B5244E"/>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34"/>
    <w:rsid w:val="00BE34F2"/>
    <w:rsid w:val="00BE44CE"/>
    <w:rsid w:val="00BE6E21"/>
    <w:rsid w:val="00BF1906"/>
    <w:rsid w:val="00BF540F"/>
    <w:rsid w:val="00BF6474"/>
    <w:rsid w:val="00C0123A"/>
    <w:rsid w:val="00C0358E"/>
    <w:rsid w:val="00C06A3A"/>
    <w:rsid w:val="00C06C9F"/>
    <w:rsid w:val="00C077F4"/>
    <w:rsid w:val="00C11089"/>
    <w:rsid w:val="00C14D22"/>
    <w:rsid w:val="00C17D4A"/>
    <w:rsid w:val="00C25B42"/>
    <w:rsid w:val="00C25F74"/>
    <w:rsid w:val="00C27273"/>
    <w:rsid w:val="00C338E4"/>
    <w:rsid w:val="00C3527A"/>
    <w:rsid w:val="00C3632D"/>
    <w:rsid w:val="00C364B3"/>
    <w:rsid w:val="00C367C3"/>
    <w:rsid w:val="00C37A2F"/>
    <w:rsid w:val="00C42213"/>
    <w:rsid w:val="00C552FD"/>
    <w:rsid w:val="00C632AF"/>
    <w:rsid w:val="00C6368F"/>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92172"/>
    <w:rsid w:val="00D921BE"/>
    <w:rsid w:val="00D9795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C737F"/>
    <w:rsid w:val="00ED0520"/>
    <w:rsid w:val="00ED3A9E"/>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Footer">
    <w:name w:val="footer"/>
    <w:basedOn w:val="Normal"/>
    <w:link w:val="FooterChar"/>
    <w:uiPriority w:val="99"/>
    <w:rsid w:val="005B3BF1"/>
    <w:pPr>
      <w:tabs>
        <w:tab w:val="center" w:pos="4320"/>
        <w:tab w:val="right" w:pos="8640"/>
      </w:tabs>
    </w:pPr>
  </w:style>
  <w:style w:type="character" w:customStyle="1" w:styleId="FooterChar">
    <w:name w:val="Footer Char"/>
    <w:basedOn w:val="DefaultParagraphFont"/>
    <w:link w:val="Footer"/>
    <w:uiPriority w:val="99"/>
    <w:semiHidden/>
    <w:locked/>
    <w:rsid w:val="009A1611"/>
    <w:rPr>
      <w:rFonts w:cs="Times New Roman"/>
      <w:sz w:val="24"/>
      <w:szCs w:val="24"/>
    </w:rPr>
  </w:style>
  <w:style w:type="character" w:customStyle="1" w:styleId="A2">
    <w:name w:val="A2"/>
    <w:uiPriority w:val="99"/>
    <w:rsid w:val="005B3BF1"/>
    <w:rPr>
      <w:b/>
      <w:color w:val="0011E4"/>
      <w:sz w:val="20"/>
    </w:rPr>
  </w:style>
  <w:style w:type="character" w:customStyle="1" w:styleId="A0">
    <w:name w:val="A0"/>
    <w:uiPriority w:val="99"/>
    <w:rsid w:val="005B3BF1"/>
    <w:rPr>
      <w:color w:val="221E1F"/>
      <w:sz w:val="16"/>
    </w:rPr>
  </w:style>
  <w:style w:type="character" w:customStyle="1" w:styleId="A1">
    <w:name w:val="A1"/>
    <w:uiPriority w:val="99"/>
    <w:rsid w:val="005B3BF1"/>
    <w:rPr>
      <w:rFonts w:ascii="Garamond Premr Pro" w:hAnsi="Garamond Premr Pro"/>
      <w:color w:val="221E1F"/>
    </w:rPr>
  </w:style>
  <w:style w:type="character" w:styleId="PageNumber">
    <w:name w:val="page number"/>
    <w:basedOn w:val="DefaultParagraphFont"/>
    <w:uiPriority w:val="99"/>
    <w:rsid w:val="00C17D4A"/>
    <w:rPr>
      <w:rFonts w:cs="Times New Roman"/>
    </w:rPr>
  </w:style>
</w:styles>
</file>

<file path=word/webSettings.xml><?xml version="1.0" encoding="utf-8"?>
<w:webSettings xmlns:r="http://schemas.openxmlformats.org/officeDocument/2006/relationships" xmlns:w="http://schemas.openxmlformats.org/wordprocessingml/2006/main">
  <w:divs>
    <w:div w:id="431709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ncoglyphi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1014</Words>
  <Characters>5782</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7</cp:revision>
  <cp:lastPrinted>2013-07-19T22:41:00Z</cp:lastPrinted>
  <dcterms:created xsi:type="dcterms:W3CDTF">2013-04-03T19:54:00Z</dcterms:created>
  <dcterms:modified xsi:type="dcterms:W3CDTF">2013-07-19T22:42:00Z</dcterms:modified>
</cp:coreProperties>
</file>