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5C" w:rsidRPr="00330398" w:rsidRDefault="0078245C" w:rsidP="00330398">
      <w:pPr>
        <w:ind w:left="-540"/>
        <w:jc w:val="center"/>
        <w:rPr>
          <w:b/>
          <w:sz w:val="44"/>
          <w:szCs w:val="44"/>
          <w:u w:val="single"/>
        </w:rPr>
      </w:pPr>
      <w:r w:rsidRPr="00330398">
        <w:rPr>
          <w:b/>
          <w:sz w:val="44"/>
          <w:szCs w:val="44"/>
          <w:u w:val="single"/>
        </w:rPr>
        <w:t>UW Medicine - Pathology</w:t>
      </w:r>
    </w:p>
    <w:p w:rsidR="0078245C" w:rsidRDefault="0078245C" w:rsidP="00DE1C1C">
      <w:pPr>
        <w:ind w:left="-540"/>
        <w:rPr>
          <w:b/>
          <w:u w:val="single"/>
        </w:rPr>
      </w:pPr>
    </w:p>
    <w:p w:rsidR="0078245C" w:rsidRDefault="0078245C" w:rsidP="00DE1C1C">
      <w:pPr>
        <w:ind w:left="-540"/>
        <w:rPr>
          <w:b/>
          <w:u w:val="single"/>
        </w:rPr>
      </w:pPr>
    </w:p>
    <w:p w:rsidR="0078245C" w:rsidRDefault="0078245C" w:rsidP="00DE1C1C">
      <w:pPr>
        <w:ind w:left="-540"/>
        <w:rPr>
          <w:b/>
          <w:u w:val="single"/>
        </w:rPr>
      </w:pPr>
    </w:p>
    <w:p w:rsidR="0078245C" w:rsidRDefault="0078245C" w:rsidP="00387A2B">
      <w:pPr>
        <w:ind w:left="5760" w:firstLine="720"/>
      </w:pPr>
      <w:r>
        <w:t>400-11-01-24</w:t>
      </w:r>
    </w:p>
    <w:p w:rsidR="0078245C" w:rsidRDefault="0078245C" w:rsidP="00814B02">
      <w:pPr>
        <w:ind w:left="-540"/>
        <w:jc w:val="center"/>
        <w:rPr>
          <w:b/>
        </w:rPr>
      </w:pPr>
      <w:r>
        <w:rPr>
          <w:b/>
        </w:rPr>
        <w:t>Microarray</w:t>
      </w:r>
      <w:r w:rsidRPr="00BC35F4">
        <w:rPr>
          <w:b/>
        </w:rPr>
        <w:t xml:space="preserve"> Data </w:t>
      </w:r>
      <w:r>
        <w:rPr>
          <w:b/>
        </w:rPr>
        <w:t>Extraction and A</w:t>
      </w:r>
      <w:r w:rsidRPr="00BC35F4">
        <w:rPr>
          <w:b/>
        </w:rPr>
        <w:t>nalysis</w:t>
      </w:r>
      <w:r>
        <w:rPr>
          <w:b/>
        </w:rPr>
        <w:t xml:space="preserve"> u</w:t>
      </w:r>
      <w:r w:rsidRPr="00BC35F4">
        <w:rPr>
          <w:b/>
        </w:rPr>
        <w:t xml:space="preserve">sing </w:t>
      </w:r>
      <w:r>
        <w:rPr>
          <w:b/>
        </w:rPr>
        <w:t>A</w:t>
      </w:r>
      <w:r w:rsidRPr="001B5DA7">
        <w:rPr>
          <w:b/>
        </w:rPr>
        <w:t>gilent</w:t>
      </w:r>
      <w:r>
        <w:rPr>
          <w:b/>
        </w:rPr>
        <w:t xml:space="preserve"> Cytogenomics</w:t>
      </w:r>
    </w:p>
    <w:p w:rsidR="0078245C" w:rsidRDefault="0078245C"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78245C" w:rsidTr="00E45622">
        <w:tc>
          <w:tcPr>
            <w:tcW w:w="4068" w:type="dxa"/>
          </w:tcPr>
          <w:p w:rsidR="0078245C" w:rsidRPr="00E45622" w:rsidRDefault="0078245C" w:rsidP="00DE1C1C">
            <w:r w:rsidRPr="00E45622">
              <w:t>Adopted Date: Nov. 12, 2011</w:t>
            </w:r>
          </w:p>
          <w:p w:rsidR="0078245C" w:rsidRPr="00E45622" w:rsidRDefault="0078245C" w:rsidP="00DE1C1C">
            <w:r w:rsidRPr="00E45622">
              <w:t>Review Date: Nov. 21, 2011</w:t>
            </w:r>
          </w:p>
          <w:p w:rsidR="0078245C" w:rsidRPr="00E45622" w:rsidRDefault="0078245C" w:rsidP="00DE1C1C">
            <w:r w:rsidRPr="00E45622">
              <w:t>Revision Date: Nov. 2011, Jan. 2012</w:t>
            </w:r>
          </w:p>
          <w:p w:rsidR="0078245C" w:rsidRDefault="0078245C" w:rsidP="00DE1C1C">
            <w:r w:rsidRPr="00E45622">
              <w:t>Under Revision: November, 2012</w:t>
            </w:r>
          </w:p>
        </w:tc>
      </w:tr>
    </w:tbl>
    <w:p w:rsidR="0078245C" w:rsidRDefault="0078245C" w:rsidP="00DE1C1C"/>
    <w:p w:rsidR="0078245C" w:rsidRDefault="0078245C" w:rsidP="00DE1C1C"/>
    <w:p w:rsidR="0078245C" w:rsidRPr="00263643" w:rsidRDefault="0078245C"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78245C" w:rsidRPr="00AE7D08" w:rsidRDefault="0078245C" w:rsidP="00AE7D08">
      <w:pPr>
        <w:pStyle w:val="ListParagraph"/>
        <w:ind w:left="0"/>
        <w:rPr>
          <w:sz w:val="22"/>
          <w:szCs w:val="22"/>
        </w:rPr>
      </w:pPr>
      <w:r w:rsidRPr="00AE7D08">
        <w:rPr>
          <w:sz w:val="22"/>
          <w:szCs w:val="22"/>
        </w:rPr>
        <w:t xml:space="preserve">After scanned microarray data is processed and loaded the image to </w:t>
      </w:r>
      <w:r w:rsidRPr="00AE7D08">
        <w:rPr>
          <w:color w:val="000000"/>
          <w:sz w:val="22"/>
          <w:szCs w:val="22"/>
          <w:lang w:eastAsia="ko-KR"/>
        </w:rPr>
        <w:t>CytoGenomics</w:t>
      </w:r>
      <w:r w:rsidRPr="00AE7D08">
        <w:rPr>
          <w:sz w:val="22"/>
          <w:szCs w:val="22"/>
        </w:rPr>
        <w:t xml:space="preserve">, data analysis using </w:t>
      </w:r>
      <w:r w:rsidRPr="00AE7D08">
        <w:rPr>
          <w:color w:val="000000"/>
          <w:sz w:val="22"/>
          <w:szCs w:val="22"/>
          <w:lang w:eastAsia="ko-KR"/>
        </w:rPr>
        <w:t>CytoGenomics</w:t>
      </w:r>
      <w:r w:rsidRPr="00AE7D08">
        <w:rPr>
          <w:sz w:val="22"/>
          <w:szCs w:val="22"/>
        </w:rPr>
        <w:t xml:space="preserve"> software allows for extracting the data from the images and evaluating the information of regions of copy number gain/loss using log2 ratio of signal intensity and SNP status using SNP plot of cut and uncut alleles in the genome. </w:t>
      </w:r>
    </w:p>
    <w:p w:rsidR="0078245C" w:rsidRPr="00934984" w:rsidRDefault="0078245C" w:rsidP="00B746C2">
      <w:pPr>
        <w:rPr>
          <w:sz w:val="22"/>
          <w:szCs w:val="22"/>
        </w:rPr>
      </w:pPr>
    </w:p>
    <w:p w:rsidR="0078245C" w:rsidRPr="00263643" w:rsidRDefault="0078245C" w:rsidP="00D7695F">
      <w:pPr>
        <w:pBdr>
          <w:bottom w:val="single" w:sz="4" w:space="4" w:color="auto"/>
        </w:pBdr>
        <w:ind w:left="-540"/>
        <w:rPr>
          <w:rFonts w:ascii="Arial" w:hAnsi="Arial" w:cs="Arial"/>
          <w:sz w:val="28"/>
          <w:szCs w:val="28"/>
        </w:rPr>
      </w:pPr>
      <w:r w:rsidRPr="00263643">
        <w:rPr>
          <w:rFonts w:ascii="Arial" w:hAnsi="Arial" w:cs="Arial"/>
          <w:sz w:val="28"/>
          <w:szCs w:val="28"/>
        </w:rPr>
        <w:t>PROCEDURE</w:t>
      </w:r>
    </w:p>
    <w:p w:rsidR="0078245C" w:rsidRPr="00E96038" w:rsidRDefault="0078245C" w:rsidP="000216F6">
      <w:pPr>
        <w:pStyle w:val="Heading3"/>
        <w:numPr>
          <w:ilvl w:val="2"/>
          <w:numId w:val="1"/>
        </w:numPr>
        <w:tabs>
          <w:tab w:val="clear" w:pos="2340"/>
          <w:tab w:val="num" w:pos="0"/>
        </w:tabs>
        <w:ind w:left="0" w:hanging="540"/>
        <w:rPr>
          <w:b w:val="0"/>
          <w:sz w:val="22"/>
          <w:szCs w:val="22"/>
        </w:rPr>
      </w:pPr>
      <w:r w:rsidRPr="00E96038">
        <w:rPr>
          <w:b w:val="0"/>
          <w:sz w:val="22"/>
          <w:szCs w:val="22"/>
        </w:rPr>
        <w:t>Material and Equipment</w:t>
      </w:r>
    </w:p>
    <w:p w:rsidR="0078245C" w:rsidRPr="00E931CF" w:rsidRDefault="0078245C" w:rsidP="00E96038">
      <w:pPr>
        <w:pStyle w:val="ListParagraph"/>
        <w:numPr>
          <w:ilvl w:val="0"/>
          <w:numId w:val="1"/>
        </w:numPr>
        <w:tabs>
          <w:tab w:val="clear" w:pos="2340"/>
          <w:tab w:val="num" w:pos="1080"/>
        </w:tabs>
        <w:autoSpaceDE w:val="0"/>
        <w:autoSpaceDN w:val="0"/>
        <w:adjustRightInd w:val="0"/>
        <w:ind w:left="1080" w:hanging="540"/>
        <w:rPr>
          <w:bCs/>
          <w:sz w:val="22"/>
          <w:szCs w:val="22"/>
          <w:lang w:eastAsia="ko-KR"/>
        </w:rPr>
      </w:pPr>
      <w:r w:rsidRPr="00E931CF">
        <w:rPr>
          <w:bCs/>
          <w:sz w:val="22"/>
          <w:szCs w:val="22"/>
          <w:lang w:eastAsia="ko-KR"/>
        </w:rPr>
        <w:t>Computer</w:t>
      </w:r>
    </w:p>
    <w:p w:rsidR="0078245C" w:rsidRPr="00E931CF" w:rsidRDefault="0078245C" w:rsidP="00E96038">
      <w:pPr>
        <w:pStyle w:val="ListParagraph"/>
        <w:numPr>
          <w:ilvl w:val="0"/>
          <w:numId w:val="1"/>
        </w:numPr>
        <w:tabs>
          <w:tab w:val="clear" w:pos="2340"/>
          <w:tab w:val="num" w:pos="1080"/>
        </w:tabs>
        <w:autoSpaceDE w:val="0"/>
        <w:autoSpaceDN w:val="0"/>
        <w:adjustRightInd w:val="0"/>
        <w:ind w:left="1080" w:hanging="540"/>
        <w:rPr>
          <w:bCs/>
          <w:sz w:val="22"/>
          <w:szCs w:val="22"/>
          <w:lang w:eastAsia="ko-KR"/>
        </w:rPr>
      </w:pPr>
      <w:r w:rsidRPr="00E931CF">
        <w:rPr>
          <w:bCs/>
          <w:sz w:val="22"/>
          <w:szCs w:val="22"/>
          <w:lang w:eastAsia="ko-KR"/>
        </w:rPr>
        <w:t xml:space="preserve">Agilent </w:t>
      </w:r>
      <w:r w:rsidRPr="00E931CF">
        <w:rPr>
          <w:color w:val="000000"/>
          <w:sz w:val="22"/>
          <w:szCs w:val="22"/>
          <w:lang w:eastAsia="ko-KR"/>
        </w:rPr>
        <w:t xml:space="preserve">CytoGenomics </w:t>
      </w:r>
      <w:r w:rsidRPr="00E931CF">
        <w:rPr>
          <w:sz w:val="22"/>
          <w:szCs w:val="22"/>
        </w:rPr>
        <w:t>software</w:t>
      </w:r>
    </w:p>
    <w:p w:rsidR="0078245C" w:rsidRPr="00E931CF" w:rsidRDefault="0078245C" w:rsidP="00D7695F">
      <w:pPr>
        <w:rPr>
          <w:sz w:val="22"/>
          <w:szCs w:val="22"/>
        </w:rPr>
      </w:pPr>
    </w:p>
    <w:p w:rsidR="0078245C" w:rsidRPr="00E931CF" w:rsidRDefault="0078245C" w:rsidP="000216F6">
      <w:pPr>
        <w:pStyle w:val="Heading3"/>
        <w:numPr>
          <w:ilvl w:val="1"/>
          <w:numId w:val="2"/>
        </w:numPr>
        <w:tabs>
          <w:tab w:val="clear" w:pos="1440"/>
          <w:tab w:val="num" w:pos="0"/>
        </w:tabs>
        <w:ind w:left="0" w:hanging="540"/>
        <w:rPr>
          <w:b w:val="0"/>
          <w:sz w:val="22"/>
          <w:szCs w:val="22"/>
        </w:rPr>
      </w:pPr>
      <w:r w:rsidRPr="00E931CF">
        <w:rPr>
          <w:b w:val="0"/>
          <w:sz w:val="22"/>
          <w:szCs w:val="22"/>
        </w:rPr>
        <w:t>Procedures</w:t>
      </w:r>
    </w:p>
    <w:p w:rsidR="0078245C" w:rsidRPr="00934984" w:rsidRDefault="0078245C" w:rsidP="00D7695F">
      <w:pPr>
        <w:pStyle w:val="InsideAddress"/>
        <w:rPr>
          <w:sz w:val="22"/>
          <w:szCs w:val="22"/>
        </w:rPr>
      </w:pPr>
    </w:p>
    <w:p w:rsidR="0078245C" w:rsidRPr="00E931CF" w:rsidRDefault="0078245C" w:rsidP="00AE7D08">
      <w:pPr>
        <w:pStyle w:val="ListParagraph"/>
        <w:numPr>
          <w:ilvl w:val="0"/>
          <w:numId w:val="19"/>
        </w:numPr>
        <w:autoSpaceDE w:val="0"/>
        <w:autoSpaceDN w:val="0"/>
        <w:adjustRightInd w:val="0"/>
        <w:spacing w:before="120"/>
        <w:rPr>
          <w:bCs/>
          <w:sz w:val="22"/>
          <w:szCs w:val="22"/>
          <w:lang w:eastAsia="ko-KR"/>
        </w:rPr>
      </w:pPr>
      <w:r w:rsidRPr="00E931CF">
        <w:rPr>
          <w:sz w:val="22"/>
          <w:szCs w:val="22"/>
          <w:lang w:eastAsia="ko-KR"/>
        </w:rPr>
        <w:t xml:space="preserve">Log in CytoGenomics </w:t>
      </w:r>
    </w:p>
    <w:p w:rsidR="0078245C" w:rsidRPr="00E931CF" w:rsidRDefault="0078245C" w:rsidP="00AE7D08">
      <w:pPr>
        <w:pStyle w:val="ListParagraph"/>
        <w:autoSpaceDE w:val="0"/>
        <w:autoSpaceDN w:val="0"/>
        <w:adjustRightInd w:val="0"/>
        <w:ind w:left="360" w:hanging="360"/>
        <w:rPr>
          <w:sz w:val="22"/>
          <w:szCs w:val="22"/>
          <w:lang w:eastAsia="ko-KR"/>
        </w:rPr>
      </w:pPr>
    </w:p>
    <w:p w:rsidR="0078245C" w:rsidRPr="00E931CF" w:rsidRDefault="0078245C" w:rsidP="00AE7D08">
      <w:pPr>
        <w:pStyle w:val="ListParagraph"/>
        <w:numPr>
          <w:ilvl w:val="0"/>
          <w:numId w:val="19"/>
        </w:numPr>
        <w:autoSpaceDE w:val="0"/>
        <w:autoSpaceDN w:val="0"/>
        <w:adjustRightInd w:val="0"/>
        <w:rPr>
          <w:sz w:val="22"/>
          <w:szCs w:val="22"/>
          <w:lang w:eastAsia="ko-KR"/>
        </w:rPr>
      </w:pPr>
      <w:r w:rsidRPr="00E931CF">
        <w:rPr>
          <w:sz w:val="22"/>
          <w:szCs w:val="22"/>
          <w:lang w:eastAsia="ko-KR"/>
        </w:rPr>
        <w:t>Set up Analysis Parameters under &lt;</w:t>
      </w:r>
      <w:r w:rsidRPr="00E931CF">
        <w:rPr>
          <w:b/>
          <w:sz w:val="22"/>
          <w:szCs w:val="22"/>
          <w:lang w:eastAsia="ko-KR"/>
        </w:rPr>
        <w:t>Config</w:t>
      </w:r>
      <w:r w:rsidRPr="00E931CF">
        <w:rPr>
          <w:sz w:val="22"/>
          <w:szCs w:val="22"/>
          <w:lang w:eastAsia="ko-KR"/>
        </w:rPr>
        <w:t>&gt; for 2-pack array and 4</w:t>
      </w:r>
      <w:r>
        <w:rPr>
          <w:sz w:val="22"/>
          <w:szCs w:val="22"/>
          <w:lang w:eastAsia="ko-KR"/>
        </w:rPr>
        <w:t>-pack array as below and name it</w:t>
      </w:r>
      <w:r w:rsidRPr="00E931CF">
        <w:rPr>
          <w:sz w:val="22"/>
          <w:szCs w:val="22"/>
          <w:lang w:eastAsia="ko-KR"/>
        </w:rPr>
        <w:t xml:space="preserve"> as CGH+SNP Mosaic:</w:t>
      </w:r>
    </w:p>
    <w:p w:rsidR="0078245C" w:rsidRPr="00795FDE" w:rsidRDefault="0078245C" w:rsidP="00AE7D08">
      <w:pPr>
        <w:autoSpaceDE w:val="0"/>
        <w:autoSpaceDN w:val="0"/>
        <w:adjustRightInd w:val="0"/>
        <w:rPr>
          <w:lang w:eastAsia="ko-KR"/>
        </w:rPr>
      </w:pPr>
    </w:p>
    <w:tbl>
      <w:tblPr>
        <w:tblW w:w="16474" w:type="dxa"/>
        <w:tblInd w:w="93" w:type="dxa"/>
        <w:tblLook w:val="00A0"/>
      </w:tblPr>
      <w:tblGrid>
        <w:gridCol w:w="1838"/>
        <w:gridCol w:w="960"/>
        <w:gridCol w:w="960"/>
        <w:gridCol w:w="236"/>
        <w:gridCol w:w="960"/>
        <w:gridCol w:w="960"/>
        <w:gridCol w:w="960"/>
        <w:gridCol w:w="960"/>
        <w:gridCol w:w="960"/>
        <w:gridCol w:w="401"/>
        <w:gridCol w:w="559"/>
        <w:gridCol w:w="960"/>
        <w:gridCol w:w="960"/>
        <w:gridCol w:w="960"/>
        <w:gridCol w:w="960"/>
        <w:gridCol w:w="960"/>
        <w:gridCol w:w="960"/>
        <w:gridCol w:w="960"/>
      </w:tblGrid>
      <w:tr w:rsidR="0078245C" w:rsidRPr="003F7888" w:rsidTr="00E931CF">
        <w:trPr>
          <w:trHeight w:val="300"/>
        </w:trPr>
        <w:tc>
          <w:tcPr>
            <w:tcW w:w="2798" w:type="dxa"/>
            <w:gridSpan w:val="2"/>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Genome: hg19</w:t>
            </w:r>
          </w:p>
        </w:tc>
        <w:tc>
          <w:tcPr>
            <w:tcW w:w="960" w:type="dxa"/>
            <w:tcBorders>
              <w:top w:val="nil"/>
              <w:left w:val="nil"/>
              <w:bottom w:val="nil"/>
              <w:right w:val="nil"/>
            </w:tcBorders>
            <w:noWrap/>
            <w:vAlign w:val="bottom"/>
          </w:tcPr>
          <w:p w:rsidR="0078245C" w:rsidRPr="00862B4F" w:rsidRDefault="0078245C" w:rsidP="003D59AB"/>
        </w:tc>
        <w:tc>
          <w:tcPr>
            <w:tcW w:w="236" w:type="dxa"/>
            <w:tcBorders>
              <w:top w:val="nil"/>
              <w:left w:val="nil"/>
              <w:bottom w:val="nil"/>
              <w:right w:val="nil"/>
            </w:tcBorders>
            <w:noWrap/>
            <w:vAlign w:val="bottom"/>
          </w:tcPr>
          <w:p w:rsidR="0078245C" w:rsidRPr="00862B4F" w:rsidRDefault="0078245C" w:rsidP="003D59AB"/>
        </w:tc>
        <w:tc>
          <w:tcPr>
            <w:tcW w:w="960" w:type="dxa"/>
            <w:tcBorders>
              <w:top w:val="nil"/>
              <w:left w:val="nil"/>
              <w:bottom w:val="nil"/>
              <w:right w:val="nil"/>
            </w:tcBorders>
            <w:noWrap/>
            <w:vAlign w:val="bottom"/>
          </w:tcPr>
          <w:p w:rsidR="0078245C" w:rsidRPr="00862B4F" w:rsidRDefault="0078245C" w:rsidP="003D59AB"/>
        </w:tc>
        <w:tc>
          <w:tcPr>
            <w:tcW w:w="960" w:type="dxa"/>
            <w:tcBorders>
              <w:top w:val="nil"/>
              <w:left w:val="nil"/>
              <w:bottom w:val="nil"/>
              <w:right w:val="nil"/>
            </w:tcBorders>
            <w:noWrap/>
            <w:vAlign w:val="bottom"/>
          </w:tcPr>
          <w:p w:rsidR="0078245C" w:rsidRPr="00862B4F" w:rsidRDefault="0078245C" w:rsidP="003D59AB"/>
        </w:tc>
        <w:tc>
          <w:tcPr>
            <w:tcW w:w="960" w:type="dxa"/>
            <w:tcBorders>
              <w:top w:val="nil"/>
              <w:left w:val="nil"/>
              <w:bottom w:val="nil"/>
              <w:right w:val="nil"/>
            </w:tcBorders>
            <w:noWrap/>
            <w:vAlign w:val="bottom"/>
          </w:tcPr>
          <w:p w:rsidR="0078245C" w:rsidRPr="00862B4F" w:rsidRDefault="0078245C" w:rsidP="003D59AB"/>
        </w:tc>
        <w:tc>
          <w:tcPr>
            <w:tcW w:w="960" w:type="dxa"/>
            <w:tcBorders>
              <w:top w:val="nil"/>
              <w:left w:val="nil"/>
              <w:bottom w:val="nil"/>
              <w:right w:val="nil"/>
            </w:tcBorders>
            <w:noWrap/>
            <w:vAlign w:val="bottom"/>
          </w:tcPr>
          <w:p w:rsidR="0078245C" w:rsidRPr="00862B4F" w:rsidRDefault="0078245C" w:rsidP="003D59AB"/>
        </w:tc>
        <w:tc>
          <w:tcPr>
            <w:tcW w:w="960" w:type="dxa"/>
            <w:tcBorders>
              <w:top w:val="nil"/>
              <w:left w:val="nil"/>
              <w:bottom w:val="nil"/>
              <w:right w:val="nil"/>
            </w:tcBorders>
            <w:noWrap/>
            <w:vAlign w:val="bottom"/>
          </w:tcPr>
          <w:p w:rsidR="0078245C" w:rsidRPr="00862B4F" w:rsidRDefault="0078245C" w:rsidP="003D59AB"/>
        </w:tc>
        <w:tc>
          <w:tcPr>
            <w:tcW w:w="401" w:type="dxa"/>
            <w:tcBorders>
              <w:top w:val="nil"/>
              <w:left w:val="nil"/>
              <w:bottom w:val="nil"/>
              <w:right w:val="nil"/>
            </w:tcBorders>
            <w:noWrap/>
            <w:vAlign w:val="bottom"/>
          </w:tcPr>
          <w:p w:rsidR="0078245C" w:rsidRPr="00862B4F" w:rsidRDefault="0078245C" w:rsidP="003D59AB"/>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3758" w:type="dxa"/>
            <w:gridSpan w:val="3"/>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Aberration Algorithm: ADM-2</w:t>
            </w: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2798" w:type="dxa"/>
            <w:gridSpan w:val="2"/>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Threshold: 6.0</w:t>
            </w: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2798" w:type="dxa"/>
            <w:gridSpan w:val="2"/>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Fuzzy Zero: OFF</w:t>
            </w: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2798" w:type="dxa"/>
            <w:gridSpan w:val="2"/>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Nesting Level: OFF</w:t>
            </w: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2798" w:type="dxa"/>
            <w:gridSpan w:val="2"/>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GC Correction: ON</w:t>
            </w: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2798" w:type="dxa"/>
            <w:gridSpan w:val="2"/>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Window Size: 2Kb</w:t>
            </w: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3758" w:type="dxa"/>
            <w:gridSpan w:val="3"/>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3994" w:type="dxa"/>
            <w:gridSpan w:val="4"/>
            <w:tcBorders>
              <w:top w:val="nil"/>
              <w:left w:val="nil"/>
              <w:bottom w:val="nil"/>
              <w:right w:val="nil"/>
            </w:tcBorders>
            <w:noWrap/>
            <w:vAlign w:val="bottom"/>
          </w:tcPr>
          <w:p w:rsidR="0078245C" w:rsidRPr="00862B4F" w:rsidRDefault="0078245C" w:rsidP="003D59AB">
            <w:pPr>
              <w:rPr>
                <w:color w:val="000000"/>
                <w:lang w:eastAsia="zh-CN"/>
              </w:rPr>
            </w:pPr>
            <w:smartTag w:uri="urn:schemas-microsoft-com:office:smarttags" w:element="PlaceName">
              <w:smartTag w:uri="urn:schemas-microsoft-com:office:smarttags" w:element="place">
                <w:r w:rsidRPr="00862B4F">
                  <w:rPr>
                    <w:color w:val="000000"/>
                    <w:lang w:eastAsia="zh-CN"/>
                  </w:rPr>
                  <w:t>Diploid</w:t>
                </w:r>
              </w:smartTag>
              <w:r w:rsidRPr="00862B4F">
                <w:rPr>
                  <w:color w:val="000000"/>
                  <w:lang w:eastAsia="zh-CN"/>
                </w:rPr>
                <w:t xml:space="preserve"> </w:t>
              </w:r>
              <w:smartTag w:uri="urn:schemas-microsoft-com:office:smarttags" w:element="PlaceType">
                <w:r w:rsidRPr="00862B4F">
                  <w:rPr>
                    <w:color w:val="000000"/>
                    <w:lang w:eastAsia="zh-CN"/>
                  </w:rPr>
                  <w:t>Peak</w:t>
                </w:r>
              </w:smartTag>
            </w:smartTag>
            <w:r w:rsidRPr="00862B4F">
              <w:rPr>
                <w:color w:val="000000"/>
                <w:lang w:eastAsia="zh-CN"/>
              </w:rPr>
              <w:t xml:space="preserve"> Centralization: ON</w:t>
            </w: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3758" w:type="dxa"/>
            <w:gridSpan w:val="3"/>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SNP Copy Number: ON</w:t>
            </w: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3758" w:type="dxa"/>
            <w:gridSpan w:val="3"/>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SNP CN Confidence Level: 0.0</w:t>
            </w: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1838" w:type="dxa"/>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LOH: ON</w:t>
            </w: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2798" w:type="dxa"/>
            <w:gridSpan w:val="2"/>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LOH Threshold: 6.0</w:t>
            </w: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3994" w:type="dxa"/>
            <w:gridSpan w:val="4"/>
            <w:tcBorders>
              <w:top w:val="nil"/>
              <w:left w:val="nil"/>
              <w:bottom w:val="nil"/>
              <w:right w:val="nil"/>
            </w:tcBorders>
            <w:noWrap/>
            <w:vAlign w:val="bottom"/>
          </w:tcPr>
          <w:p w:rsidR="0078245C" w:rsidRPr="00862B4F" w:rsidRDefault="0078245C" w:rsidP="003D59AB">
            <w:pPr>
              <w:rPr>
                <w:color w:val="000000"/>
                <w:lang w:eastAsia="zh-CN"/>
              </w:rPr>
            </w:pPr>
            <w:r w:rsidRPr="00862B4F">
              <w:rPr>
                <w:color w:val="000000"/>
                <w:lang w:eastAsia="zh-CN"/>
              </w:rPr>
              <w:t>Combine Replicates (Intra Array): ON</w:t>
            </w: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3758" w:type="dxa"/>
            <w:gridSpan w:val="3"/>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E931CF">
        <w:trPr>
          <w:trHeight w:val="300"/>
        </w:trPr>
        <w:tc>
          <w:tcPr>
            <w:tcW w:w="3758" w:type="dxa"/>
            <w:gridSpan w:val="3"/>
            <w:tcBorders>
              <w:top w:val="nil"/>
              <w:left w:val="nil"/>
              <w:bottom w:val="nil"/>
              <w:right w:val="nil"/>
            </w:tcBorders>
            <w:noWrap/>
            <w:vAlign w:val="bottom"/>
          </w:tcPr>
          <w:p w:rsidR="0078245C" w:rsidRPr="00862B4F" w:rsidRDefault="0078245C" w:rsidP="003D59AB">
            <w:pPr>
              <w:rPr>
                <w:color w:val="000000"/>
                <w:lang w:eastAsia="zh-CN"/>
              </w:rPr>
            </w:pPr>
          </w:p>
        </w:tc>
        <w:tc>
          <w:tcPr>
            <w:tcW w:w="236"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960" w:type="dxa"/>
            <w:tcBorders>
              <w:top w:val="nil"/>
              <w:left w:val="nil"/>
              <w:bottom w:val="nil"/>
              <w:right w:val="nil"/>
            </w:tcBorders>
            <w:noWrap/>
            <w:vAlign w:val="bottom"/>
          </w:tcPr>
          <w:p w:rsidR="0078245C" w:rsidRPr="00862B4F" w:rsidRDefault="0078245C" w:rsidP="003D59AB">
            <w:pPr>
              <w:rPr>
                <w:color w:val="000000"/>
                <w:lang w:eastAsia="zh-CN"/>
              </w:rPr>
            </w:pPr>
          </w:p>
        </w:tc>
        <w:tc>
          <w:tcPr>
            <w:tcW w:w="401"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1519"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3D59AB">
        <w:trPr>
          <w:trHeight w:val="300"/>
        </w:trPr>
        <w:tc>
          <w:tcPr>
            <w:tcW w:w="11674" w:type="dxa"/>
            <w:gridSpan w:val="13"/>
            <w:tcBorders>
              <w:top w:val="nil"/>
              <w:left w:val="nil"/>
              <w:bottom w:val="nil"/>
              <w:right w:val="nil"/>
            </w:tcBorders>
            <w:noWrap/>
            <w:vAlign w:val="bottom"/>
          </w:tcPr>
          <w:p w:rsidR="0078245C" w:rsidRDefault="0078245C" w:rsidP="003D59AB">
            <w:pPr>
              <w:rPr>
                <w:color w:val="000000"/>
                <w:lang w:eastAsia="zh-CN"/>
              </w:rPr>
            </w:pPr>
            <w:r w:rsidRPr="00AA73E1">
              <w:rPr>
                <w:b/>
                <w:color w:val="000000"/>
                <w:lang w:eastAsia="zh-CN"/>
              </w:rPr>
              <w:t>Aberration Filters</w:t>
            </w:r>
            <w:r w:rsidRPr="00862B4F">
              <w:rPr>
                <w:color w:val="000000"/>
                <w:lang w:eastAsia="zh-CN"/>
              </w:rPr>
              <w:t xml:space="preserve">:   minProbes = 5 AND minAvgAbsLogRatio = 0.15 AND maxAberrations = 10000 </w:t>
            </w:r>
          </w:p>
          <w:p w:rsidR="0078245C" w:rsidRPr="00862B4F" w:rsidRDefault="0078245C" w:rsidP="003D59AB">
            <w:pPr>
              <w:rPr>
                <w:color w:val="000000"/>
                <w:lang w:eastAsia="zh-CN"/>
              </w:rPr>
            </w:pPr>
            <w:r>
              <w:rPr>
                <w:color w:val="000000"/>
                <w:lang w:eastAsia="zh-CN"/>
              </w:rPr>
              <w:t xml:space="preserve">                                 </w:t>
            </w:r>
            <w:r w:rsidRPr="00862B4F">
              <w:rPr>
                <w:color w:val="000000"/>
                <w:lang w:eastAsia="zh-CN"/>
              </w:rPr>
              <w:t>AND percentPenetrance = 0</w:t>
            </w: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r w:rsidR="0078245C" w:rsidRPr="003F7888" w:rsidTr="003D59AB">
        <w:trPr>
          <w:trHeight w:val="300"/>
        </w:trPr>
        <w:tc>
          <w:tcPr>
            <w:tcW w:w="16474" w:type="dxa"/>
            <w:gridSpan w:val="18"/>
            <w:tcBorders>
              <w:top w:val="nil"/>
              <w:left w:val="nil"/>
              <w:bottom w:val="nil"/>
              <w:right w:val="nil"/>
            </w:tcBorders>
            <w:noWrap/>
            <w:vAlign w:val="bottom"/>
          </w:tcPr>
          <w:p w:rsidR="0078245C" w:rsidRDefault="0078245C" w:rsidP="003D59AB">
            <w:pPr>
              <w:rPr>
                <w:color w:val="000000"/>
                <w:lang w:eastAsia="zh-CN"/>
              </w:rPr>
            </w:pPr>
            <w:r w:rsidRPr="00AA73E1">
              <w:rPr>
                <w:b/>
                <w:color w:val="000000"/>
                <w:lang w:eastAsia="zh-CN"/>
              </w:rPr>
              <w:t>Feature Level Filters</w:t>
            </w:r>
            <w:r w:rsidRPr="00862B4F">
              <w:rPr>
                <w:color w:val="000000"/>
                <w:lang w:eastAsia="zh-CN"/>
              </w:rPr>
              <w:t xml:space="preserve">:   gIsSaturated = true OR rIsSaturated = true OR gIsFeatNonUnifOL = true </w:t>
            </w:r>
          </w:p>
          <w:p w:rsidR="0078245C" w:rsidRPr="00862B4F" w:rsidRDefault="0078245C" w:rsidP="003D59AB">
            <w:pPr>
              <w:rPr>
                <w:color w:val="000000"/>
                <w:lang w:eastAsia="zh-CN"/>
              </w:rPr>
            </w:pPr>
            <w:r>
              <w:rPr>
                <w:color w:val="000000"/>
                <w:lang w:eastAsia="zh-CN"/>
              </w:rPr>
              <w:t xml:space="preserve">                                  </w:t>
            </w:r>
            <w:r w:rsidRPr="00862B4F">
              <w:rPr>
                <w:color w:val="000000"/>
                <w:lang w:eastAsia="zh-CN"/>
              </w:rPr>
              <w:t>OR rIsFeatNonUnifOL = true OR LogRatio = 0; Include matching values=false</w:t>
            </w:r>
          </w:p>
        </w:tc>
      </w:tr>
      <w:tr w:rsidR="0078245C" w:rsidRPr="003F7888" w:rsidTr="003D59AB">
        <w:trPr>
          <w:trHeight w:val="300"/>
        </w:trPr>
        <w:tc>
          <w:tcPr>
            <w:tcW w:w="8794" w:type="dxa"/>
            <w:gridSpan w:val="9"/>
            <w:tcBorders>
              <w:top w:val="nil"/>
              <w:left w:val="nil"/>
              <w:bottom w:val="nil"/>
              <w:right w:val="nil"/>
            </w:tcBorders>
            <w:noWrap/>
            <w:vAlign w:val="bottom"/>
          </w:tcPr>
          <w:p w:rsidR="0078245C" w:rsidRPr="00862B4F" w:rsidRDefault="0078245C" w:rsidP="003D59AB">
            <w:pPr>
              <w:rPr>
                <w:color w:val="000000"/>
                <w:lang w:eastAsia="zh-CN"/>
              </w:rPr>
            </w:pPr>
            <w:r w:rsidRPr="00AA73E1">
              <w:rPr>
                <w:b/>
                <w:color w:val="000000"/>
                <w:lang w:eastAsia="zh-CN"/>
              </w:rPr>
              <w:t>Design Level Filters</w:t>
            </w:r>
            <w:r w:rsidRPr="00862B4F">
              <w:rPr>
                <w:color w:val="000000"/>
                <w:lang w:eastAsia="zh-CN"/>
              </w:rPr>
              <w:t>:   Homology = 0 OR IsPseudoautosomal = 1; Include matching values=true</w:t>
            </w:r>
          </w:p>
        </w:tc>
        <w:tc>
          <w:tcPr>
            <w:tcW w:w="960" w:type="dxa"/>
            <w:gridSpan w:val="2"/>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c>
          <w:tcPr>
            <w:tcW w:w="960" w:type="dxa"/>
            <w:tcBorders>
              <w:top w:val="nil"/>
              <w:left w:val="nil"/>
              <w:bottom w:val="nil"/>
              <w:right w:val="nil"/>
            </w:tcBorders>
            <w:noWrap/>
            <w:vAlign w:val="bottom"/>
          </w:tcPr>
          <w:p w:rsidR="0078245C" w:rsidRPr="003F7888" w:rsidRDefault="0078245C" w:rsidP="003D59AB">
            <w:pPr>
              <w:rPr>
                <w:rFonts w:ascii="Calibri" w:hAnsi="Calibri" w:cs="Calibri"/>
                <w:color w:val="000000"/>
                <w:lang w:eastAsia="zh-CN"/>
              </w:rPr>
            </w:pPr>
          </w:p>
        </w:tc>
      </w:tr>
    </w:tbl>
    <w:p w:rsidR="0078245C" w:rsidRDefault="0078245C" w:rsidP="00AE7D08">
      <w:pPr>
        <w:pStyle w:val="ListParagraph"/>
        <w:autoSpaceDE w:val="0"/>
        <w:autoSpaceDN w:val="0"/>
        <w:adjustRightInd w:val="0"/>
        <w:ind w:left="360" w:hanging="360"/>
        <w:rPr>
          <w:sz w:val="20"/>
          <w:szCs w:val="20"/>
          <w:lang w:eastAsia="ko-KR"/>
        </w:rPr>
      </w:pPr>
    </w:p>
    <w:p w:rsidR="0078245C" w:rsidRPr="00E931CF" w:rsidRDefault="0078245C" w:rsidP="00AE7D08">
      <w:pPr>
        <w:pStyle w:val="ListParagraph"/>
        <w:numPr>
          <w:ilvl w:val="0"/>
          <w:numId w:val="19"/>
        </w:numPr>
        <w:autoSpaceDE w:val="0"/>
        <w:autoSpaceDN w:val="0"/>
        <w:adjustRightInd w:val="0"/>
        <w:rPr>
          <w:sz w:val="22"/>
          <w:szCs w:val="22"/>
          <w:lang w:eastAsia="ko-KR"/>
        </w:rPr>
      </w:pPr>
      <w:r w:rsidRPr="00E931CF">
        <w:rPr>
          <w:sz w:val="22"/>
          <w:szCs w:val="22"/>
        </w:rPr>
        <w:t xml:space="preserve">Load array Image to </w:t>
      </w:r>
      <w:r w:rsidRPr="00E931CF">
        <w:rPr>
          <w:b/>
          <w:sz w:val="22"/>
          <w:szCs w:val="22"/>
        </w:rPr>
        <w:t>Agilent CytoGenomics</w:t>
      </w:r>
      <w:r w:rsidRPr="00E931CF">
        <w:rPr>
          <w:sz w:val="22"/>
          <w:szCs w:val="22"/>
        </w:rPr>
        <w:t xml:space="preserve"> </w:t>
      </w:r>
      <w:r w:rsidRPr="00E931CF">
        <w:rPr>
          <w:sz w:val="22"/>
          <w:szCs w:val="22"/>
          <w:lang w:eastAsia="ko-KR"/>
        </w:rPr>
        <w:t xml:space="preserve">under &lt; </w:t>
      </w:r>
      <w:r w:rsidRPr="00E931CF">
        <w:rPr>
          <w:b/>
          <w:sz w:val="22"/>
          <w:szCs w:val="22"/>
          <w:lang w:eastAsia="ko-KR"/>
        </w:rPr>
        <w:t>Analysis&gt;</w:t>
      </w:r>
      <w:r w:rsidRPr="00E931CF">
        <w:rPr>
          <w:sz w:val="22"/>
          <w:szCs w:val="22"/>
          <w:lang w:eastAsia="ko-KR"/>
        </w:rPr>
        <w:t xml:space="preserve"> from the top bar</w:t>
      </w:r>
    </w:p>
    <w:p w:rsidR="0078245C" w:rsidRPr="00E931CF" w:rsidRDefault="0078245C" w:rsidP="00AE7D08">
      <w:pPr>
        <w:adjustRightInd w:val="0"/>
        <w:rPr>
          <w:sz w:val="22"/>
          <w:szCs w:val="22"/>
          <w:lang w:eastAsia="ko-KR"/>
        </w:rPr>
      </w:pPr>
    </w:p>
    <w:p w:rsidR="0078245C" w:rsidRPr="00E931CF" w:rsidRDefault="0078245C" w:rsidP="00AE7D08">
      <w:pPr>
        <w:pStyle w:val="ListParagraph"/>
        <w:numPr>
          <w:ilvl w:val="0"/>
          <w:numId w:val="21"/>
        </w:numPr>
        <w:autoSpaceDE w:val="0"/>
        <w:autoSpaceDN w:val="0"/>
        <w:adjustRightInd w:val="0"/>
        <w:ind w:left="720"/>
        <w:rPr>
          <w:sz w:val="22"/>
          <w:szCs w:val="22"/>
          <w:lang w:eastAsia="ko-KR"/>
        </w:rPr>
      </w:pPr>
      <w:r w:rsidRPr="00E931CF">
        <w:rPr>
          <w:sz w:val="22"/>
          <w:szCs w:val="22"/>
          <w:lang w:eastAsia="ko-KR"/>
        </w:rPr>
        <w:t xml:space="preserve">Click </w:t>
      </w:r>
      <w:r w:rsidRPr="00E931CF">
        <w:rPr>
          <w:b/>
          <w:sz w:val="22"/>
          <w:szCs w:val="22"/>
          <w:lang w:eastAsia="ko-KR"/>
        </w:rPr>
        <w:t>Analyze</w:t>
      </w:r>
      <w:r w:rsidRPr="00E931CF">
        <w:rPr>
          <w:sz w:val="22"/>
          <w:szCs w:val="22"/>
          <w:lang w:eastAsia="ko-KR"/>
        </w:rPr>
        <w:t xml:space="preserve"> icon on the left-up corner to set up analysis job</w:t>
      </w:r>
    </w:p>
    <w:p w:rsidR="0078245C" w:rsidRPr="00E931CF" w:rsidRDefault="0078245C" w:rsidP="00AE7D08">
      <w:pPr>
        <w:adjustRightInd w:val="0"/>
        <w:ind w:left="720" w:hanging="360"/>
        <w:contextualSpacing/>
        <w:rPr>
          <w:sz w:val="22"/>
          <w:szCs w:val="22"/>
        </w:rPr>
      </w:pPr>
    </w:p>
    <w:p w:rsidR="0078245C" w:rsidRPr="00E931CF" w:rsidRDefault="0078245C" w:rsidP="00AE7D08">
      <w:pPr>
        <w:pStyle w:val="ListParagraph"/>
        <w:numPr>
          <w:ilvl w:val="0"/>
          <w:numId w:val="21"/>
        </w:numPr>
        <w:autoSpaceDE w:val="0"/>
        <w:autoSpaceDN w:val="0"/>
        <w:adjustRightInd w:val="0"/>
        <w:ind w:left="720"/>
        <w:rPr>
          <w:sz w:val="22"/>
          <w:szCs w:val="22"/>
          <w:lang w:eastAsia="ko-KR"/>
        </w:rPr>
      </w:pPr>
      <w:r w:rsidRPr="00E931CF">
        <w:rPr>
          <w:sz w:val="22"/>
          <w:szCs w:val="22"/>
          <w:lang w:eastAsia="ko-KR"/>
        </w:rPr>
        <w:t xml:space="preserve">Select workflow as &lt; CGH+SNP Mosaic -Image&gt;, which have been set up before start analysis (see step </w:t>
      </w:r>
      <w:r w:rsidRPr="00E931CF">
        <w:rPr>
          <w:b/>
          <w:sz w:val="22"/>
          <w:szCs w:val="22"/>
          <w:lang w:eastAsia="ko-KR"/>
        </w:rPr>
        <w:t>2</w:t>
      </w:r>
      <w:r w:rsidRPr="00E931CF">
        <w:rPr>
          <w:sz w:val="22"/>
          <w:szCs w:val="22"/>
          <w:lang w:eastAsia="ko-KR"/>
        </w:rPr>
        <w:t>)</w:t>
      </w:r>
    </w:p>
    <w:p w:rsidR="0078245C" w:rsidRPr="00E931CF" w:rsidRDefault="0078245C" w:rsidP="00AE7D08">
      <w:pPr>
        <w:pStyle w:val="ListParagraph"/>
        <w:adjustRightInd w:val="0"/>
        <w:ind w:hanging="360"/>
        <w:rPr>
          <w:sz w:val="22"/>
          <w:szCs w:val="22"/>
          <w:lang w:eastAsia="ko-KR"/>
        </w:rPr>
      </w:pPr>
    </w:p>
    <w:p w:rsidR="0078245C" w:rsidRPr="00E931CF" w:rsidRDefault="0078245C" w:rsidP="00AE7D08">
      <w:pPr>
        <w:pStyle w:val="ListParagraph"/>
        <w:numPr>
          <w:ilvl w:val="0"/>
          <w:numId w:val="21"/>
        </w:numPr>
        <w:autoSpaceDE w:val="0"/>
        <w:autoSpaceDN w:val="0"/>
        <w:adjustRightInd w:val="0"/>
        <w:ind w:left="720"/>
        <w:rPr>
          <w:sz w:val="22"/>
          <w:szCs w:val="22"/>
          <w:lang w:eastAsia="ko-KR"/>
        </w:rPr>
      </w:pPr>
      <w:r w:rsidRPr="00E931CF">
        <w:rPr>
          <w:sz w:val="22"/>
          <w:szCs w:val="22"/>
          <w:lang w:eastAsia="ko-KR"/>
        </w:rPr>
        <w:t>When mark &lt;select is as default workflow to run this job&gt;, both  windows of  Job Name and Description will show, for example, “CGH+SNP Mosaic - Image_24Oct2012_15.10.06”.</w:t>
      </w:r>
    </w:p>
    <w:p w:rsidR="0078245C" w:rsidRPr="00E931CF" w:rsidRDefault="0078245C" w:rsidP="00AE7D08">
      <w:pPr>
        <w:pStyle w:val="ListParagraph"/>
        <w:adjustRightInd w:val="0"/>
        <w:ind w:hanging="360"/>
        <w:rPr>
          <w:sz w:val="22"/>
          <w:szCs w:val="22"/>
          <w:lang w:eastAsia="ko-KR"/>
        </w:rPr>
      </w:pPr>
    </w:p>
    <w:p w:rsidR="0078245C" w:rsidRPr="00E931CF" w:rsidRDefault="0078245C" w:rsidP="00AE7D08">
      <w:pPr>
        <w:pStyle w:val="ListParagraph"/>
        <w:numPr>
          <w:ilvl w:val="0"/>
          <w:numId w:val="21"/>
        </w:numPr>
        <w:autoSpaceDE w:val="0"/>
        <w:autoSpaceDN w:val="0"/>
        <w:adjustRightInd w:val="0"/>
        <w:ind w:left="720"/>
        <w:rPr>
          <w:sz w:val="22"/>
          <w:szCs w:val="22"/>
          <w:lang w:eastAsia="ko-KR"/>
        </w:rPr>
      </w:pPr>
      <w:r w:rsidRPr="00E931CF">
        <w:rPr>
          <w:sz w:val="22"/>
          <w:szCs w:val="22"/>
          <w:lang w:eastAsia="ko-KR"/>
        </w:rPr>
        <w:t>Click &lt;</w:t>
      </w:r>
      <w:r w:rsidRPr="00E931CF">
        <w:rPr>
          <w:b/>
          <w:sz w:val="22"/>
          <w:szCs w:val="22"/>
          <w:lang w:eastAsia="ko-KR"/>
        </w:rPr>
        <w:t>Add TIFF image</w:t>
      </w:r>
      <w:r w:rsidRPr="00E931CF">
        <w:rPr>
          <w:sz w:val="22"/>
          <w:szCs w:val="22"/>
          <w:lang w:eastAsia="ko-KR"/>
        </w:rPr>
        <w:t>&gt; on the right-low corner to add the array image from your file, then the window (Add image pack information for FE extraction) will pop up. Please check the file name (slide barcode and the number of pack (for 2x400k array should be 2 or 4x180K array should be 4).</w:t>
      </w:r>
    </w:p>
    <w:p w:rsidR="0078245C" w:rsidRPr="00E931CF" w:rsidRDefault="0078245C" w:rsidP="00AE7D08">
      <w:pPr>
        <w:pStyle w:val="ListParagraph"/>
        <w:adjustRightInd w:val="0"/>
        <w:ind w:hanging="360"/>
        <w:rPr>
          <w:sz w:val="22"/>
          <w:szCs w:val="22"/>
          <w:lang w:eastAsia="ko-KR"/>
        </w:rPr>
      </w:pPr>
    </w:p>
    <w:p w:rsidR="0078245C" w:rsidRPr="00E931CF" w:rsidRDefault="0078245C" w:rsidP="00AE7D08">
      <w:pPr>
        <w:pStyle w:val="ListParagraph"/>
        <w:numPr>
          <w:ilvl w:val="0"/>
          <w:numId w:val="21"/>
        </w:numPr>
        <w:autoSpaceDE w:val="0"/>
        <w:autoSpaceDN w:val="0"/>
        <w:adjustRightInd w:val="0"/>
        <w:ind w:left="720"/>
        <w:rPr>
          <w:sz w:val="22"/>
          <w:szCs w:val="22"/>
          <w:lang w:eastAsia="ko-KR"/>
        </w:rPr>
      </w:pPr>
      <w:r w:rsidRPr="00E931CF">
        <w:rPr>
          <w:sz w:val="22"/>
          <w:szCs w:val="22"/>
          <w:lang w:eastAsia="ko-KR"/>
        </w:rPr>
        <w:t>Click &lt;</w:t>
      </w:r>
      <w:r w:rsidRPr="00E931CF">
        <w:rPr>
          <w:b/>
          <w:sz w:val="22"/>
          <w:szCs w:val="22"/>
          <w:lang w:eastAsia="ko-KR"/>
        </w:rPr>
        <w:t>Add image</w:t>
      </w:r>
      <w:r w:rsidRPr="00E931CF">
        <w:rPr>
          <w:sz w:val="22"/>
          <w:szCs w:val="22"/>
          <w:lang w:eastAsia="ko-KR"/>
        </w:rPr>
        <w:t>&gt; on the bottom of the screen, the window shows the impart image files name</w:t>
      </w:r>
    </w:p>
    <w:p w:rsidR="0078245C" w:rsidRPr="00E931CF" w:rsidRDefault="0078245C" w:rsidP="00AE7D08">
      <w:pPr>
        <w:pStyle w:val="ListParagraph"/>
        <w:adjustRightInd w:val="0"/>
        <w:ind w:hanging="360"/>
        <w:rPr>
          <w:sz w:val="22"/>
          <w:szCs w:val="22"/>
          <w:lang w:eastAsia="ko-KR"/>
        </w:rPr>
      </w:pPr>
    </w:p>
    <w:p w:rsidR="0078245C" w:rsidRPr="00E931CF" w:rsidRDefault="0078245C" w:rsidP="00AE7D08">
      <w:pPr>
        <w:pStyle w:val="ListParagraph"/>
        <w:numPr>
          <w:ilvl w:val="0"/>
          <w:numId w:val="21"/>
        </w:numPr>
        <w:autoSpaceDE w:val="0"/>
        <w:autoSpaceDN w:val="0"/>
        <w:adjustRightInd w:val="0"/>
        <w:ind w:left="720"/>
        <w:rPr>
          <w:sz w:val="22"/>
          <w:szCs w:val="22"/>
          <w:lang w:eastAsia="ko-KR"/>
        </w:rPr>
      </w:pPr>
      <w:r w:rsidRPr="00E931CF">
        <w:rPr>
          <w:sz w:val="22"/>
          <w:szCs w:val="22"/>
          <w:lang w:eastAsia="ko-KR"/>
        </w:rPr>
        <w:t>Click &lt;</w:t>
      </w:r>
      <w:r w:rsidRPr="00E931CF">
        <w:rPr>
          <w:b/>
          <w:sz w:val="22"/>
          <w:szCs w:val="22"/>
          <w:lang w:eastAsia="ko-KR"/>
        </w:rPr>
        <w:t>Next</w:t>
      </w:r>
      <w:r w:rsidRPr="00E931CF">
        <w:rPr>
          <w:sz w:val="22"/>
          <w:szCs w:val="22"/>
          <w:lang w:eastAsia="ko-KR"/>
        </w:rPr>
        <w:t>&gt; on the bottom of screen</w:t>
      </w:r>
    </w:p>
    <w:p w:rsidR="0078245C" w:rsidRPr="00E931CF" w:rsidRDefault="0078245C" w:rsidP="00AE7D08">
      <w:pPr>
        <w:autoSpaceDE w:val="0"/>
        <w:autoSpaceDN w:val="0"/>
        <w:adjustRightInd w:val="0"/>
        <w:ind w:left="720" w:hanging="360"/>
        <w:rPr>
          <w:sz w:val="22"/>
          <w:szCs w:val="22"/>
          <w:lang w:eastAsia="ko-KR"/>
        </w:rPr>
      </w:pPr>
    </w:p>
    <w:p w:rsidR="0078245C" w:rsidRPr="00E931CF" w:rsidRDefault="0078245C" w:rsidP="00AE7D08">
      <w:pPr>
        <w:pStyle w:val="ListParagraph"/>
        <w:numPr>
          <w:ilvl w:val="0"/>
          <w:numId w:val="21"/>
        </w:numPr>
        <w:autoSpaceDE w:val="0"/>
        <w:autoSpaceDN w:val="0"/>
        <w:adjustRightInd w:val="0"/>
        <w:ind w:left="720"/>
        <w:rPr>
          <w:sz w:val="22"/>
          <w:szCs w:val="22"/>
          <w:lang w:eastAsia="ko-KR"/>
        </w:rPr>
      </w:pPr>
      <w:r w:rsidRPr="00E931CF">
        <w:rPr>
          <w:sz w:val="22"/>
          <w:szCs w:val="22"/>
          <w:lang w:eastAsia="ko-KR"/>
        </w:rPr>
        <w:t xml:space="preserve">Add the sample name, control, double check the Sample name with slide position, and control </w:t>
      </w:r>
    </w:p>
    <w:p w:rsidR="0078245C" w:rsidRPr="00E931CF" w:rsidRDefault="0078245C" w:rsidP="00AE7D08">
      <w:pPr>
        <w:pStyle w:val="ListParagraph"/>
        <w:autoSpaceDE w:val="0"/>
        <w:autoSpaceDN w:val="0"/>
        <w:adjustRightInd w:val="0"/>
        <w:ind w:hanging="360"/>
        <w:rPr>
          <w:sz w:val="22"/>
          <w:szCs w:val="22"/>
          <w:lang w:eastAsia="ko-KR"/>
        </w:rPr>
      </w:pPr>
    </w:p>
    <w:p w:rsidR="0078245C" w:rsidRPr="00E931CF" w:rsidRDefault="0078245C" w:rsidP="00AE7D08">
      <w:pPr>
        <w:pStyle w:val="ListParagraph"/>
        <w:numPr>
          <w:ilvl w:val="0"/>
          <w:numId w:val="21"/>
        </w:numPr>
        <w:autoSpaceDE w:val="0"/>
        <w:autoSpaceDN w:val="0"/>
        <w:adjustRightInd w:val="0"/>
        <w:ind w:left="720"/>
        <w:rPr>
          <w:sz w:val="22"/>
          <w:szCs w:val="22"/>
          <w:lang w:eastAsia="ko-KR"/>
        </w:rPr>
      </w:pPr>
      <w:r w:rsidRPr="00E931CF">
        <w:rPr>
          <w:sz w:val="22"/>
          <w:szCs w:val="22"/>
          <w:lang w:eastAsia="ko-KR"/>
        </w:rPr>
        <w:t>Click &lt;</w:t>
      </w:r>
      <w:r w:rsidRPr="00E931CF">
        <w:rPr>
          <w:b/>
          <w:sz w:val="22"/>
          <w:szCs w:val="22"/>
          <w:lang w:eastAsia="ko-KR"/>
        </w:rPr>
        <w:t>Save change</w:t>
      </w:r>
      <w:r w:rsidRPr="00E931CF">
        <w:rPr>
          <w:sz w:val="22"/>
          <w:szCs w:val="22"/>
          <w:lang w:eastAsia="ko-KR"/>
        </w:rPr>
        <w:t>&gt; on the bottom</w:t>
      </w:r>
    </w:p>
    <w:p w:rsidR="0078245C" w:rsidRPr="00E931CF" w:rsidRDefault="0078245C" w:rsidP="00AE7D08">
      <w:pPr>
        <w:pStyle w:val="ListParagraph"/>
        <w:autoSpaceDE w:val="0"/>
        <w:autoSpaceDN w:val="0"/>
        <w:adjustRightInd w:val="0"/>
        <w:ind w:hanging="360"/>
        <w:rPr>
          <w:sz w:val="22"/>
          <w:szCs w:val="22"/>
          <w:lang w:eastAsia="ko-KR"/>
        </w:rPr>
      </w:pPr>
    </w:p>
    <w:p w:rsidR="0078245C" w:rsidRPr="00E931CF" w:rsidRDefault="0078245C" w:rsidP="00AE7D08">
      <w:pPr>
        <w:pStyle w:val="ListParagraph"/>
        <w:numPr>
          <w:ilvl w:val="0"/>
          <w:numId w:val="21"/>
        </w:numPr>
        <w:autoSpaceDE w:val="0"/>
        <w:autoSpaceDN w:val="0"/>
        <w:adjustRightInd w:val="0"/>
        <w:ind w:left="720"/>
        <w:rPr>
          <w:sz w:val="22"/>
          <w:szCs w:val="22"/>
          <w:lang w:eastAsia="ko-KR"/>
        </w:rPr>
      </w:pPr>
      <w:r w:rsidRPr="00E931CF">
        <w:rPr>
          <w:sz w:val="22"/>
          <w:szCs w:val="22"/>
          <w:lang w:eastAsia="ko-KR"/>
        </w:rPr>
        <w:t>Click &lt;</w:t>
      </w:r>
      <w:r w:rsidRPr="00E931CF">
        <w:rPr>
          <w:b/>
          <w:sz w:val="22"/>
          <w:szCs w:val="22"/>
          <w:lang w:eastAsia="ko-KR"/>
        </w:rPr>
        <w:t>Run</w:t>
      </w:r>
      <w:r w:rsidRPr="00E931CF">
        <w:rPr>
          <w:sz w:val="22"/>
          <w:szCs w:val="22"/>
          <w:lang w:eastAsia="ko-KR"/>
        </w:rPr>
        <w:t xml:space="preserve">&gt;. The data analysis using </w:t>
      </w:r>
      <w:r w:rsidRPr="00E931CF">
        <w:rPr>
          <w:color w:val="000000"/>
          <w:sz w:val="22"/>
          <w:szCs w:val="22"/>
          <w:lang w:eastAsia="ko-KR"/>
        </w:rPr>
        <w:t>Agilent CytoGenomics</w:t>
      </w:r>
      <w:r w:rsidRPr="00E931CF">
        <w:rPr>
          <w:sz w:val="22"/>
          <w:szCs w:val="22"/>
          <w:lang w:eastAsia="ko-KR"/>
        </w:rPr>
        <w:t xml:space="preserve"> will take about 30 minutes for a slide. </w:t>
      </w:r>
    </w:p>
    <w:p w:rsidR="0078245C" w:rsidRPr="00E931CF" w:rsidRDefault="0078245C" w:rsidP="00AE7D08">
      <w:pPr>
        <w:adjustRightInd w:val="0"/>
        <w:rPr>
          <w:sz w:val="22"/>
          <w:szCs w:val="22"/>
          <w:lang w:eastAsia="ko-KR"/>
        </w:rPr>
      </w:pPr>
    </w:p>
    <w:p w:rsidR="0078245C" w:rsidRPr="00E931CF" w:rsidRDefault="0078245C" w:rsidP="00AE7D08">
      <w:pPr>
        <w:pStyle w:val="ListParagraph"/>
        <w:numPr>
          <w:ilvl w:val="0"/>
          <w:numId w:val="19"/>
        </w:numPr>
        <w:autoSpaceDE w:val="0"/>
        <w:autoSpaceDN w:val="0"/>
        <w:adjustRightInd w:val="0"/>
        <w:rPr>
          <w:sz w:val="22"/>
          <w:szCs w:val="22"/>
          <w:lang w:eastAsia="ko-KR"/>
        </w:rPr>
      </w:pPr>
      <w:r w:rsidRPr="00E931CF">
        <w:rPr>
          <w:sz w:val="22"/>
          <w:szCs w:val="22"/>
          <w:lang w:eastAsia="ko-KR"/>
        </w:rPr>
        <w:t xml:space="preserve">Review </w:t>
      </w:r>
      <w:smartTag w:uri="urn:schemas-microsoft-com:office:smarttags" w:element="place">
        <w:smartTag w:uri="urn:schemas-microsoft-com:office:smarttags" w:element="City">
          <w:r w:rsidRPr="00E931CF">
            <w:rPr>
              <w:sz w:val="22"/>
              <w:szCs w:val="22"/>
              <w:lang w:eastAsia="ko-KR"/>
            </w:rPr>
            <w:t>FE</w:t>
          </w:r>
        </w:smartTag>
        <w:r w:rsidRPr="00E931CF">
          <w:rPr>
            <w:sz w:val="22"/>
            <w:szCs w:val="22"/>
            <w:lang w:eastAsia="ko-KR"/>
          </w:rPr>
          <w:t xml:space="preserve"> </w:t>
        </w:r>
        <w:smartTag w:uri="urn:schemas-microsoft-com:office:smarttags" w:element="State">
          <w:r w:rsidRPr="00E931CF">
            <w:rPr>
              <w:sz w:val="22"/>
              <w:szCs w:val="22"/>
              <w:lang w:eastAsia="ko-KR"/>
            </w:rPr>
            <w:t>QC</w:t>
          </w:r>
        </w:smartTag>
      </w:smartTag>
      <w:r w:rsidRPr="00E931CF">
        <w:rPr>
          <w:sz w:val="22"/>
          <w:szCs w:val="22"/>
          <w:lang w:eastAsia="ko-KR"/>
        </w:rPr>
        <w:t xml:space="preserve"> report and Array data under  &lt;</w:t>
      </w:r>
      <w:r w:rsidRPr="00E931CF">
        <w:rPr>
          <w:b/>
          <w:sz w:val="22"/>
          <w:szCs w:val="22"/>
          <w:lang w:eastAsia="ko-KR"/>
        </w:rPr>
        <w:t>Analysis</w:t>
      </w:r>
      <w:r w:rsidRPr="00E931CF">
        <w:rPr>
          <w:sz w:val="22"/>
          <w:szCs w:val="22"/>
          <w:lang w:eastAsia="ko-KR"/>
        </w:rPr>
        <w:t>&gt;/&lt;</w:t>
      </w:r>
      <w:r w:rsidRPr="00E931CF">
        <w:rPr>
          <w:b/>
          <w:sz w:val="22"/>
          <w:szCs w:val="22"/>
          <w:lang w:eastAsia="ko-KR"/>
        </w:rPr>
        <w:t>Review</w:t>
      </w:r>
      <w:r w:rsidRPr="00E931CF">
        <w:rPr>
          <w:sz w:val="22"/>
          <w:szCs w:val="22"/>
          <w:lang w:eastAsia="ko-KR"/>
        </w:rPr>
        <w:t xml:space="preserve">&gt; </w:t>
      </w:r>
    </w:p>
    <w:p w:rsidR="0078245C" w:rsidRPr="00E931CF" w:rsidRDefault="0078245C" w:rsidP="00AE7D08">
      <w:pPr>
        <w:autoSpaceDE w:val="0"/>
        <w:autoSpaceDN w:val="0"/>
        <w:adjustRightInd w:val="0"/>
        <w:rPr>
          <w:sz w:val="22"/>
          <w:szCs w:val="22"/>
          <w:lang w:eastAsia="ko-KR"/>
        </w:rPr>
      </w:pPr>
    </w:p>
    <w:p w:rsidR="0078245C" w:rsidRPr="00E931CF" w:rsidRDefault="0078245C" w:rsidP="00AE7D08">
      <w:pPr>
        <w:pStyle w:val="ListParagraph"/>
        <w:numPr>
          <w:ilvl w:val="0"/>
          <w:numId w:val="20"/>
        </w:numPr>
        <w:autoSpaceDE w:val="0"/>
        <w:autoSpaceDN w:val="0"/>
        <w:adjustRightInd w:val="0"/>
        <w:rPr>
          <w:sz w:val="22"/>
          <w:szCs w:val="22"/>
          <w:lang w:eastAsia="ko-KR"/>
        </w:rPr>
      </w:pPr>
      <w:r w:rsidRPr="00E931CF">
        <w:rPr>
          <w:sz w:val="22"/>
          <w:szCs w:val="22"/>
          <w:lang w:eastAsia="ko-KR"/>
        </w:rPr>
        <w:t>When the data analysis is completed, click &lt;re</w:t>
      </w:r>
      <w:r w:rsidRPr="00E931CF">
        <w:rPr>
          <w:b/>
          <w:sz w:val="22"/>
          <w:szCs w:val="22"/>
          <w:lang w:eastAsia="ko-KR"/>
        </w:rPr>
        <w:t>view</w:t>
      </w:r>
      <w:r w:rsidRPr="00E931CF">
        <w:rPr>
          <w:sz w:val="22"/>
          <w:szCs w:val="22"/>
          <w:lang w:eastAsia="ko-KR"/>
        </w:rPr>
        <w:t xml:space="preserve">&gt; to review the data for each sample (4  sample should be showed for one 4x180k slide) </w:t>
      </w:r>
    </w:p>
    <w:p w:rsidR="0078245C" w:rsidRPr="00E931CF" w:rsidRDefault="0078245C" w:rsidP="00AE7D08">
      <w:pPr>
        <w:pStyle w:val="ListParagraph"/>
        <w:autoSpaceDE w:val="0"/>
        <w:autoSpaceDN w:val="0"/>
        <w:adjustRightInd w:val="0"/>
        <w:rPr>
          <w:sz w:val="22"/>
          <w:szCs w:val="22"/>
          <w:lang w:eastAsia="ko-KR"/>
        </w:rPr>
      </w:pPr>
    </w:p>
    <w:p w:rsidR="0078245C" w:rsidRPr="00E931CF" w:rsidRDefault="0078245C" w:rsidP="00AE7D08">
      <w:pPr>
        <w:pStyle w:val="ListParagraph"/>
        <w:numPr>
          <w:ilvl w:val="0"/>
          <w:numId w:val="20"/>
        </w:numPr>
        <w:autoSpaceDE w:val="0"/>
        <w:autoSpaceDN w:val="0"/>
        <w:adjustRightInd w:val="0"/>
        <w:rPr>
          <w:sz w:val="22"/>
          <w:szCs w:val="22"/>
          <w:lang w:eastAsia="ko-KR"/>
        </w:rPr>
      </w:pPr>
      <w:r w:rsidRPr="00E931CF">
        <w:rPr>
          <w:sz w:val="22"/>
          <w:szCs w:val="22"/>
          <w:lang w:eastAsia="ko-KR"/>
        </w:rPr>
        <w:t xml:space="preserve">Review the FE QC report and print out a QC report for each case. </w:t>
      </w:r>
      <w:r w:rsidRPr="00E931CF">
        <w:rPr>
          <w:sz w:val="22"/>
          <w:szCs w:val="22"/>
        </w:rPr>
        <w:t xml:space="preserve">Check the </w:t>
      </w:r>
      <w:r w:rsidRPr="00E931CF">
        <w:rPr>
          <w:color w:val="000000"/>
          <w:sz w:val="22"/>
          <w:szCs w:val="22"/>
          <w:lang w:eastAsia="ko-KR"/>
        </w:rPr>
        <w:t>DLRSD</w:t>
      </w:r>
      <w:r w:rsidRPr="00E931CF">
        <w:rPr>
          <w:sz w:val="22"/>
          <w:szCs w:val="22"/>
        </w:rPr>
        <w:t xml:space="preserve"> (DerivativeLR_Spread stander devition), the </w:t>
      </w:r>
      <w:r w:rsidRPr="00E931CF">
        <w:rPr>
          <w:color w:val="000000"/>
          <w:sz w:val="22"/>
          <w:szCs w:val="22"/>
          <w:lang w:eastAsia="ko-KR"/>
        </w:rPr>
        <w:t>DLRSD</w:t>
      </w:r>
      <w:r w:rsidRPr="00E931CF">
        <w:rPr>
          <w:sz w:val="22"/>
          <w:szCs w:val="22"/>
        </w:rPr>
        <w:t xml:space="preserve"> threshold value is &lt;0.2 for peripheral blood, bone marrow, and cultured cells, &lt;0.3 for fresh/frozen tissue samples, and &lt;0.4 for FFPE tissue samples (</w:t>
      </w:r>
      <w:r w:rsidRPr="00E931CF">
        <w:rPr>
          <w:b/>
          <w:sz w:val="22"/>
          <w:szCs w:val="22"/>
        </w:rPr>
        <w:t>Tables 15 and 16</w:t>
      </w:r>
      <w:r w:rsidRPr="00E931CF">
        <w:rPr>
          <w:sz w:val="22"/>
          <w:szCs w:val="22"/>
        </w:rPr>
        <w:t xml:space="preserve">). </w:t>
      </w:r>
    </w:p>
    <w:p w:rsidR="0078245C" w:rsidRPr="00E931CF" w:rsidRDefault="0078245C" w:rsidP="00AE7D08">
      <w:pPr>
        <w:pStyle w:val="ListParagraph"/>
        <w:autoSpaceDE w:val="0"/>
        <w:autoSpaceDN w:val="0"/>
        <w:adjustRightInd w:val="0"/>
        <w:rPr>
          <w:sz w:val="22"/>
          <w:szCs w:val="22"/>
          <w:lang w:eastAsia="ko-KR"/>
        </w:rPr>
      </w:pPr>
    </w:p>
    <w:p w:rsidR="0078245C" w:rsidRPr="00E931CF" w:rsidRDefault="0078245C" w:rsidP="00AE7D08">
      <w:pPr>
        <w:pStyle w:val="ListParagraph"/>
        <w:numPr>
          <w:ilvl w:val="0"/>
          <w:numId w:val="20"/>
        </w:numPr>
        <w:autoSpaceDE w:val="0"/>
        <w:autoSpaceDN w:val="0"/>
        <w:adjustRightInd w:val="0"/>
        <w:rPr>
          <w:sz w:val="22"/>
          <w:szCs w:val="22"/>
          <w:lang w:eastAsia="ko-KR"/>
        </w:rPr>
      </w:pPr>
      <w:r w:rsidRPr="00E931CF">
        <w:rPr>
          <w:sz w:val="22"/>
          <w:szCs w:val="22"/>
        </w:rPr>
        <w:t xml:space="preserve"> Click &lt;</w:t>
      </w:r>
      <w:r w:rsidRPr="00E931CF">
        <w:rPr>
          <w:b/>
          <w:sz w:val="22"/>
          <w:szCs w:val="22"/>
        </w:rPr>
        <w:t>View</w:t>
      </w:r>
      <w:r w:rsidRPr="00E931CF">
        <w:rPr>
          <w:sz w:val="22"/>
          <w:szCs w:val="22"/>
        </w:rPr>
        <w:t>&gt; under the &lt;</w:t>
      </w:r>
      <w:r w:rsidRPr="00E931CF">
        <w:rPr>
          <w:b/>
          <w:sz w:val="22"/>
          <w:szCs w:val="22"/>
        </w:rPr>
        <w:t>CGH&amp;SNP Fit</w:t>
      </w:r>
      <w:r w:rsidRPr="00E931CF">
        <w:rPr>
          <w:sz w:val="22"/>
          <w:szCs w:val="22"/>
        </w:rPr>
        <w:t>&gt; to check the CGH &amp; SNP fit plot and CGH distribution, and print out the CGH &amp; SNP Fit.</w:t>
      </w:r>
    </w:p>
    <w:p w:rsidR="0078245C" w:rsidRPr="00E931CF" w:rsidRDefault="0078245C" w:rsidP="00AE7D08">
      <w:pPr>
        <w:pStyle w:val="ListParagraph"/>
        <w:autoSpaceDE w:val="0"/>
        <w:autoSpaceDN w:val="0"/>
        <w:adjustRightInd w:val="0"/>
        <w:rPr>
          <w:sz w:val="22"/>
          <w:szCs w:val="22"/>
          <w:lang w:eastAsia="ko-KR"/>
        </w:rPr>
      </w:pPr>
    </w:p>
    <w:p w:rsidR="0078245C" w:rsidRPr="00E931CF" w:rsidRDefault="0078245C" w:rsidP="00AE7D08">
      <w:pPr>
        <w:pStyle w:val="ListParagraph"/>
        <w:numPr>
          <w:ilvl w:val="0"/>
          <w:numId w:val="20"/>
        </w:numPr>
        <w:autoSpaceDE w:val="0"/>
        <w:autoSpaceDN w:val="0"/>
        <w:adjustRightInd w:val="0"/>
        <w:rPr>
          <w:sz w:val="22"/>
          <w:szCs w:val="22"/>
          <w:lang w:eastAsia="ko-KR"/>
        </w:rPr>
      </w:pPr>
      <w:r w:rsidRPr="00E931CF">
        <w:rPr>
          <w:sz w:val="22"/>
          <w:szCs w:val="22"/>
        </w:rPr>
        <w:t>Click &lt;</w:t>
      </w:r>
      <w:r w:rsidRPr="00E931CF">
        <w:rPr>
          <w:b/>
          <w:sz w:val="22"/>
          <w:szCs w:val="22"/>
        </w:rPr>
        <w:t>Analyzed</w:t>
      </w:r>
      <w:r w:rsidRPr="00E931CF">
        <w:rPr>
          <w:sz w:val="22"/>
          <w:szCs w:val="22"/>
        </w:rPr>
        <w:t>&gt; under the &lt;</w:t>
      </w:r>
      <w:r w:rsidRPr="00E931CF">
        <w:rPr>
          <w:b/>
          <w:sz w:val="22"/>
          <w:szCs w:val="22"/>
        </w:rPr>
        <w:t>Status</w:t>
      </w:r>
      <w:r w:rsidRPr="00E931CF">
        <w:rPr>
          <w:sz w:val="22"/>
          <w:szCs w:val="22"/>
        </w:rPr>
        <w:t>&gt; for each sample. Then check through the whole genome and each individual chromosome CGH and SNP plots. Evaluate each flagged region to determine its significance following the procedure in section IV-VII below.</w:t>
      </w:r>
    </w:p>
    <w:p w:rsidR="0078245C" w:rsidRDefault="0078245C" w:rsidP="00AE7D08">
      <w:pPr>
        <w:autoSpaceDE w:val="0"/>
        <w:autoSpaceDN w:val="0"/>
        <w:adjustRightInd w:val="0"/>
        <w:rPr>
          <w:color w:val="000000"/>
          <w:lang w:eastAsia="ko-KR"/>
        </w:rPr>
      </w:pPr>
    </w:p>
    <w:p w:rsidR="0078245C" w:rsidRPr="00745E19" w:rsidRDefault="0078245C" w:rsidP="00AE7D08">
      <w:pPr>
        <w:autoSpaceDE w:val="0"/>
        <w:autoSpaceDN w:val="0"/>
        <w:adjustRightInd w:val="0"/>
        <w:rPr>
          <w:color w:val="000000"/>
          <w:lang w:eastAsia="ko-KR"/>
        </w:rPr>
      </w:pPr>
      <w:r w:rsidRPr="002644DD">
        <w:rPr>
          <w:b/>
          <w:i/>
          <w:color w:val="000000"/>
          <w:u w:val="single"/>
          <w:lang w:eastAsia="ko-KR"/>
        </w:rPr>
        <w:t>Note</w:t>
      </w:r>
      <w:r>
        <w:rPr>
          <w:color w:val="000000"/>
          <w:lang w:eastAsia="ko-KR"/>
        </w:rPr>
        <w:t xml:space="preserve">: </w:t>
      </w:r>
      <w:r w:rsidRPr="00745E19">
        <w:rPr>
          <w:color w:val="000000"/>
          <w:lang w:eastAsia="ko-KR"/>
        </w:rPr>
        <w:t xml:space="preserve">These metrics are only appropriate for high-quality DNA samples analyzed with Agilent CGH microarrays by following the standard operational procedures provided in this user guide. These metrics are reported in the Feature Extraction QC report (in Feature Extraction 9.5, select </w:t>
      </w:r>
      <w:r w:rsidRPr="00745E19">
        <w:rPr>
          <w:b/>
          <w:bCs/>
          <w:color w:val="000000"/>
          <w:lang w:eastAsia="ko-KR"/>
        </w:rPr>
        <w:t xml:space="preserve">CGH_QCMT_Feb08 </w:t>
      </w:r>
      <w:r w:rsidRPr="00745E19">
        <w:rPr>
          <w:color w:val="000000"/>
          <w:lang w:eastAsia="ko-KR"/>
        </w:rPr>
        <w:t>in Project Properties before extraction) and in Agilent CytoGenomics and Genomic Workbench. They can be used to assess the relative data quality from a set of microarrays in an experiment. In some cases, they can indicate potential processing errors that have occurred or suggest that the data from particular microarrays might be compromised. Many factors can influence the range of these metrics, including the microarray format (1-pack, 2-pack, 4-pack or 8-pack), biological sample source, quality of starting gDNA, experimental processing, scanner sensitivity, and image processing. The value guidelines presented below represent the thresholds that Agilent has observed when analyzing samples using this protocol.</w:t>
      </w:r>
    </w:p>
    <w:p w:rsidR="0078245C" w:rsidRDefault="0078245C" w:rsidP="00AE7D08">
      <w:pPr>
        <w:autoSpaceDE w:val="0"/>
        <w:autoSpaceDN w:val="0"/>
        <w:adjustRightInd w:val="0"/>
        <w:rPr>
          <w:color w:val="FF0000"/>
          <w:lang w:eastAsia="ko-KR"/>
        </w:rPr>
      </w:pPr>
    </w:p>
    <w:p w:rsidR="0078245C" w:rsidRPr="00216443" w:rsidRDefault="0078245C" w:rsidP="00AE7D08">
      <w:pPr>
        <w:autoSpaceDE w:val="0"/>
        <w:autoSpaceDN w:val="0"/>
        <w:adjustRightInd w:val="0"/>
        <w:rPr>
          <w:lang w:eastAsia="ko-KR"/>
        </w:rPr>
      </w:pPr>
      <w:r>
        <w:rPr>
          <w:b/>
          <w:lang w:eastAsia="ko-KR"/>
        </w:rPr>
        <w:t xml:space="preserve">Table 15. </w:t>
      </w:r>
      <w:r w:rsidRPr="00216443">
        <w:rPr>
          <w:lang w:eastAsia="ko-KR"/>
        </w:rPr>
        <w:t>QC metric thresholds for enzymatic labeling</w:t>
      </w:r>
      <w:r>
        <w:rPr>
          <w:lang w:eastAsia="ko-KR"/>
        </w:rPr>
        <w:t xml:space="preserve"> for high DNA quality samples.</w:t>
      </w:r>
    </w:p>
    <w:p w:rsidR="0078245C" w:rsidRDefault="0078245C" w:rsidP="00AE7D08">
      <w:pPr>
        <w:autoSpaceDE w:val="0"/>
        <w:autoSpaceDN w:val="0"/>
        <w:adjustRightInd w:val="0"/>
        <w:rPr>
          <w:rFonts w:ascii="AgilentCenturyITC-Book" w:hAnsi="AgilentCenturyITC-Book" w:cs="AgilentCenturyITC-Book"/>
          <w:lang w:eastAsia="ko-KR"/>
        </w:rPr>
      </w:pPr>
      <w:r w:rsidRPr="00571B78">
        <w:rPr>
          <w:rFonts w:ascii="AgilentCenturyITC-Book" w:hAnsi="AgilentCenturyITC-Book" w:cs="AgilentCenturyITC-Book"/>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86.5pt;height:94.5pt;visibility:visible">
            <v:imagedata r:id="rId7" o:title="" croptop="42908f" cropbottom="3912f" cropleft="960f" cropright="32220f"/>
          </v:shape>
        </w:pict>
      </w:r>
    </w:p>
    <w:p w:rsidR="0078245C" w:rsidRDefault="0078245C" w:rsidP="00AE7D08">
      <w:pPr>
        <w:autoSpaceDE w:val="0"/>
        <w:autoSpaceDN w:val="0"/>
        <w:adjustRightInd w:val="0"/>
        <w:rPr>
          <w:rFonts w:ascii="AgilentCenturyITC-Book" w:hAnsi="AgilentCenturyITC-Book" w:cs="AgilentCenturyITC-Book"/>
          <w:lang w:eastAsia="ko-KR"/>
        </w:rPr>
      </w:pPr>
    </w:p>
    <w:p w:rsidR="0078245C" w:rsidRDefault="0078245C" w:rsidP="00AE7D08">
      <w:pPr>
        <w:autoSpaceDE w:val="0"/>
        <w:autoSpaceDN w:val="0"/>
        <w:adjustRightInd w:val="0"/>
        <w:rPr>
          <w:rFonts w:ascii="AgilentCenturyITC-Book" w:hAnsi="AgilentCenturyITC-Book" w:cs="AgilentCenturyITC-Book"/>
          <w:lang w:eastAsia="ko-KR"/>
        </w:rPr>
      </w:pPr>
      <w:r>
        <w:rPr>
          <w:rFonts w:ascii="AgilentCenturyITC-Book" w:hAnsi="AgilentCenturyITC-Book" w:cs="AgilentCenturyITC-Book"/>
          <w:lang w:eastAsia="ko-KR"/>
        </w:rPr>
        <w:t xml:space="preserve">Table 16. </w:t>
      </w:r>
      <w:r w:rsidRPr="00216443">
        <w:rPr>
          <w:lang w:eastAsia="ko-KR"/>
        </w:rPr>
        <w:t>QC metric thresholds for</w:t>
      </w:r>
      <w:r>
        <w:rPr>
          <w:lang w:eastAsia="ko-KR"/>
        </w:rPr>
        <w:t xml:space="preserve"> different sample types</w:t>
      </w:r>
    </w:p>
    <w:p w:rsidR="0078245C" w:rsidRDefault="0078245C" w:rsidP="00AE7D08">
      <w:pPr>
        <w:autoSpaceDE w:val="0"/>
        <w:autoSpaceDN w:val="0"/>
        <w:adjustRightInd w:val="0"/>
        <w:rPr>
          <w:rFonts w:ascii="AgilentCenturyITC-Book" w:hAnsi="AgilentCenturyITC-Book" w:cs="AgilentCenturyITC-Book"/>
          <w:lang w:eastAsia="ko-KR"/>
        </w:rPr>
      </w:pPr>
      <w:r w:rsidRPr="00571B78">
        <w:rPr>
          <w:rFonts w:ascii="AgilentCenturyITC-Book" w:hAnsi="AgilentCenturyITC-Book" w:cs="AgilentCenturyITC-Book"/>
          <w:noProof/>
          <w:lang w:eastAsia="zh-CN"/>
        </w:rPr>
        <w:pict>
          <v:shape id="Picture 4" o:spid="_x0000_i1026" type="#_x0000_t75" style="width:294pt;height:114.75pt;visibility:visible">
            <v:imagedata r:id="rId7" o:title="" croptop="42908f" cropbottom="3912f" cropleft="34962f" cropright="3154f"/>
          </v:shape>
        </w:pict>
      </w:r>
    </w:p>
    <w:p w:rsidR="0078245C" w:rsidRDefault="0078245C" w:rsidP="00AE7D08"/>
    <w:p w:rsidR="0078245C" w:rsidRPr="00934984" w:rsidRDefault="0078245C" w:rsidP="00934984">
      <w:pPr>
        <w:ind w:left="360" w:hanging="360"/>
        <w:rPr>
          <w:sz w:val="22"/>
          <w:szCs w:val="22"/>
        </w:rPr>
      </w:pPr>
    </w:p>
    <w:p w:rsidR="0078245C" w:rsidRPr="00934984" w:rsidRDefault="0078245C" w:rsidP="000216F6">
      <w:pPr>
        <w:pStyle w:val="ListParagraph"/>
        <w:numPr>
          <w:ilvl w:val="1"/>
          <w:numId w:val="2"/>
        </w:numPr>
        <w:tabs>
          <w:tab w:val="clear" w:pos="1440"/>
          <w:tab w:val="num" w:pos="0"/>
        </w:tabs>
        <w:ind w:left="0" w:hanging="540"/>
        <w:rPr>
          <w:b/>
          <w:caps/>
          <w:sz w:val="22"/>
          <w:szCs w:val="22"/>
        </w:rPr>
      </w:pPr>
      <w:r w:rsidRPr="00934984">
        <w:rPr>
          <w:b/>
          <w:caps/>
          <w:sz w:val="22"/>
          <w:szCs w:val="22"/>
        </w:rPr>
        <w:t>Reference</w:t>
      </w:r>
    </w:p>
    <w:p w:rsidR="0078245C" w:rsidRPr="00AE7D08" w:rsidRDefault="0078245C" w:rsidP="00AE7D08">
      <w:pPr>
        <w:pStyle w:val="ListParagraph"/>
        <w:numPr>
          <w:ilvl w:val="0"/>
          <w:numId w:val="17"/>
        </w:numPr>
        <w:tabs>
          <w:tab w:val="clear" w:pos="2340"/>
          <w:tab w:val="num" w:pos="720"/>
        </w:tabs>
        <w:ind w:left="720"/>
        <w:rPr>
          <w:sz w:val="22"/>
          <w:szCs w:val="22"/>
        </w:rPr>
      </w:pPr>
      <w:r w:rsidRPr="00AE7D08">
        <w:rPr>
          <w:sz w:val="22"/>
          <w:szCs w:val="22"/>
        </w:rPr>
        <w:t>Agilent Arrays-based CGH for genomic DNA analysis protocol version 7.1 p. 88-98.</w:t>
      </w:r>
      <w:r w:rsidRPr="00AE7D08">
        <w:rPr>
          <w:iCs/>
          <w:color w:val="000000"/>
          <w:sz w:val="22"/>
          <w:szCs w:val="22"/>
          <w:lang w:eastAsia="ko-KR"/>
        </w:rPr>
        <w:t xml:space="preserve"> </w:t>
      </w:r>
    </w:p>
    <w:p w:rsidR="0078245C" w:rsidRPr="00AE7D08" w:rsidRDefault="0078245C" w:rsidP="00AE7D08">
      <w:pPr>
        <w:pStyle w:val="ListParagraph"/>
        <w:numPr>
          <w:ilvl w:val="0"/>
          <w:numId w:val="17"/>
        </w:numPr>
        <w:tabs>
          <w:tab w:val="clear" w:pos="2340"/>
          <w:tab w:val="num" w:pos="720"/>
        </w:tabs>
        <w:ind w:left="720"/>
        <w:rPr>
          <w:sz w:val="22"/>
          <w:szCs w:val="22"/>
        </w:rPr>
      </w:pPr>
      <w:r w:rsidRPr="00AE7D08">
        <w:rPr>
          <w:sz w:val="22"/>
          <w:szCs w:val="22"/>
        </w:rPr>
        <w:t>Cytogenomics user manual</w:t>
      </w:r>
    </w:p>
    <w:p w:rsidR="0078245C" w:rsidRDefault="0078245C" w:rsidP="00AD559D"/>
    <w:p w:rsidR="0078245C" w:rsidRDefault="0078245C" w:rsidP="00AD559D"/>
    <w:p w:rsidR="0078245C" w:rsidRDefault="0078245C" w:rsidP="00AD559D"/>
    <w:p w:rsidR="0078245C" w:rsidRDefault="0078245C" w:rsidP="006A09C0">
      <w:pPr>
        <w:rPr>
          <w:sz w:val="28"/>
          <w:szCs w:val="28"/>
        </w:rPr>
      </w:pPr>
    </w:p>
    <w:p w:rsidR="0078245C" w:rsidRDefault="0078245C" w:rsidP="00865C6C">
      <w:pPr>
        <w:ind w:left="-540"/>
      </w:pPr>
      <w:r w:rsidRPr="007A464A">
        <w:t>Written By:</w:t>
      </w:r>
      <w:r w:rsidRPr="007A464A">
        <w:tab/>
      </w:r>
      <w:r w:rsidRPr="007A464A">
        <w:tab/>
      </w:r>
      <w:r w:rsidRPr="007A464A">
        <w:tab/>
      </w:r>
      <w:r w:rsidRPr="007A464A">
        <w:tab/>
      </w:r>
      <w:r w:rsidRPr="007A464A">
        <w:tab/>
      </w:r>
      <w:r>
        <w:tab/>
      </w:r>
      <w:r>
        <w:tab/>
      </w:r>
      <w:r>
        <w:tab/>
      </w:r>
      <w:r w:rsidRPr="007A464A">
        <w:t>Director Approval:</w:t>
      </w:r>
    </w:p>
    <w:p w:rsidR="0078245C" w:rsidRPr="008A212E" w:rsidRDefault="0078245C" w:rsidP="00865C6C">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 and Date)</w:t>
      </w:r>
    </w:p>
    <w:p w:rsidR="0078245C" w:rsidRPr="007A464A" w:rsidRDefault="0078245C" w:rsidP="00865C6C">
      <w:pPr>
        <w:ind w:left="-540"/>
      </w:pPr>
    </w:p>
    <w:p w:rsidR="0078245C" w:rsidRDefault="0078245C" w:rsidP="00865C6C">
      <w:pPr>
        <w:ind w:left="-540"/>
      </w:pPr>
    </w:p>
    <w:p w:rsidR="0078245C" w:rsidRDefault="0078245C" w:rsidP="00865C6C">
      <w:pPr>
        <w:ind w:left="-540"/>
      </w:pPr>
    </w:p>
    <w:p w:rsidR="0078245C" w:rsidRDefault="0078245C" w:rsidP="00AE7D08">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r>
        <w:tab/>
      </w:r>
      <w:r>
        <w:tab/>
      </w:r>
      <w:r>
        <w:tab/>
      </w:r>
      <w:r>
        <w:tab/>
        <w:t>________________________</w:t>
      </w:r>
    </w:p>
    <w:p w:rsidR="0078245C" w:rsidRPr="00AE7D08" w:rsidRDefault="0078245C" w:rsidP="00AE7D08">
      <w:pPr>
        <w:ind w:left="-540"/>
      </w:pPr>
      <w:r w:rsidRPr="00AE7D08">
        <w:t>Technologist: Yuhua Liu and Yang Zhou</w:t>
      </w:r>
      <w:r w:rsidRPr="00AE7D08">
        <w:tab/>
      </w:r>
      <w:r w:rsidRPr="00AE7D08">
        <w:tab/>
        <w:t xml:space="preserve"> </w:t>
      </w:r>
      <w:r w:rsidRPr="00AE7D08">
        <w:tab/>
        <w:t xml:space="preserve">                 Yajuan Liu PhD, FACMG</w:t>
      </w:r>
    </w:p>
    <w:p w:rsidR="0078245C" w:rsidRPr="00AE7D08" w:rsidRDefault="0078245C" w:rsidP="00865C6C">
      <w:pPr>
        <w:ind w:left="-540"/>
        <w:rPr>
          <w:sz w:val="28"/>
          <w:szCs w:val="28"/>
        </w:rPr>
      </w:pPr>
    </w:p>
    <w:p w:rsidR="0078245C" w:rsidRDefault="0078245C" w:rsidP="0063334C">
      <w:pPr>
        <w:rPr>
          <w:sz w:val="28"/>
          <w:szCs w:val="28"/>
        </w:rPr>
      </w:pPr>
      <w:r>
        <w:rPr>
          <w:sz w:val="28"/>
          <w:szCs w:val="28"/>
        </w:rPr>
        <w:br w:type="page"/>
      </w:r>
    </w:p>
    <w:p w:rsidR="0078245C" w:rsidRPr="00330398" w:rsidRDefault="0078245C" w:rsidP="0063334C">
      <w:pPr>
        <w:ind w:left="-540"/>
        <w:jc w:val="center"/>
        <w:rPr>
          <w:b/>
          <w:sz w:val="44"/>
          <w:szCs w:val="44"/>
          <w:u w:val="single"/>
        </w:rPr>
      </w:pPr>
      <w:r w:rsidRPr="00330398">
        <w:rPr>
          <w:b/>
          <w:sz w:val="44"/>
          <w:szCs w:val="44"/>
          <w:u w:val="single"/>
        </w:rPr>
        <w:t>UW Medicine - Pathology</w:t>
      </w:r>
    </w:p>
    <w:p w:rsidR="0078245C" w:rsidRDefault="0078245C" w:rsidP="0063334C">
      <w:pPr>
        <w:ind w:right="-1260"/>
        <w:rPr>
          <w:b/>
          <w:noProof/>
        </w:rPr>
      </w:pPr>
    </w:p>
    <w:p w:rsidR="0078245C" w:rsidRDefault="0078245C" w:rsidP="0063334C">
      <w:pPr>
        <w:ind w:right="-1260"/>
        <w:rPr>
          <w:b/>
          <w:noProof/>
        </w:rPr>
      </w:pPr>
      <w:r>
        <w:rPr>
          <w:b/>
          <w:noProof/>
        </w:rPr>
        <w:t>Cytogenetics and Genomics</w:t>
      </w:r>
    </w:p>
    <w:p w:rsidR="0078245C" w:rsidRPr="00BF6474" w:rsidRDefault="0078245C" w:rsidP="0063334C">
      <w:pPr>
        <w:ind w:right="-1260"/>
        <w:rPr>
          <w:b/>
          <w:noProof/>
        </w:rPr>
      </w:pPr>
      <w:r>
        <w:rPr>
          <w:b/>
          <w:noProof/>
        </w:rPr>
        <w:t>SIGNATURE PAGE FOR POLICIES AND PROCEDURES</w:t>
      </w:r>
    </w:p>
    <w:p w:rsidR="0078245C" w:rsidRDefault="0078245C" w:rsidP="0063334C">
      <w:pPr>
        <w:ind w:right="-1260"/>
        <w:rPr>
          <w:noProof/>
        </w:rPr>
      </w:pPr>
    </w:p>
    <w:p w:rsidR="0078245C" w:rsidRPr="000216F6" w:rsidRDefault="0078245C" w:rsidP="00AE7D08">
      <w:pPr>
        <w:ind w:left="2880" w:hanging="2880"/>
      </w:pPr>
      <w:r>
        <w:rPr>
          <w:noProof/>
        </w:rPr>
        <w:t xml:space="preserve">Procedure / Policy Title: </w:t>
      </w:r>
      <w:r>
        <w:rPr>
          <w:noProof/>
        </w:rPr>
        <w:tab/>
      </w:r>
      <w:r>
        <w:rPr>
          <w:b/>
        </w:rPr>
        <w:t>Microa</w:t>
      </w:r>
      <w:r w:rsidRPr="00BC35F4">
        <w:rPr>
          <w:b/>
        </w:rPr>
        <w:t xml:space="preserve">rray Data </w:t>
      </w:r>
      <w:r>
        <w:rPr>
          <w:b/>
        </w:rPr>
        <w:t>Extraction and A</w:t>
      </w:r>
      <w:r w:rsidRPr="00BC35F4">
        <w:rPr>
          <w:b/>
        </w:rPr>
        <w:t>nalysis</w:t>
      </w:r>
      <w:r>
        <w:rPr>
          <w:b/>
        </w:rPr>
        <w:t xml:space="preserve"> u</w:t>
      </w:r>
      <w:r w:rsidRPr="00BC35F4">
        <w:rPr>
          <w:b/>
        </w:rPr>
        <w:t xml:space="preserve">sing </w:t>
      </w:r>
      <w:r>
        <w:rPr>
          <w:b/>
        </w:rPr>
        <w:t>A</w:t>
      </w:r>
      <w:r w:rsidRPr="001B5DA7">
        <w:rPr>
          <w:b/>
        </w:rPr>
        <w:t>gilent</w:t>
      </w:r>
      <w:r>
        <w:rPr>
          <w:b/>
        </w:rPr>
        <w:t xml:space="preserve"> Cytogenomics</w:t>
      </w:r>
    </w:p>
    <w:p w:rsidR="0078245C" w:rsidRDefault="0078245C" w:rsidP="00D1762B">
      <w:pPr>
        <w:ind w:left="2880" w:hanging="2880"/>
        <w:rPr>
          <w:b/>
        </w:rPr>
      </w:pPr>
    </w:p>
    <w:p w:rsidR="0078245C" w:rsidRDefault="0078245C" w:rsidP="00D71E08">
      <w:pPr>
        <w:ind w:left="2880" w:right="-900" w:hanging="2880"/>
        <w:rPr>
          <w:noProof/>
        </w:rPr>
      </w:pPr>
    </w:p>
    <w:p w:rsidR="0078245C" w:rsidRDefault="0078245C" w:rsidP="0063334C">
      <w:pPr>
        <w:ind w:right="-900"/>
        <w:rPr>
          <w:noProof/>
        </w:rPr>
      </w:pPr>
      <w:r>
        <w:rPr>
          <w:noProof/>
        </w:rPr>
        <w:t xml:space="preserve">Procedure / Policy Number: </w:t>
      </w:r>
      <w:r>
        <w:rPr>
          <w:noProof/>
        </w:rPr>
        <w:tab/>
        <w:t>400-11-01-24</w:t>
      </w:r>
    </w:p>
    <w:p w:rsidR="0078245C" w:rsidRDefault="0078245C" w:rsidP="00135333">
      <w:pPr>
        <w:tabs>
          <w:tab w:val="left" w:pos="2340"/>
        </w:tabs>
        <w:ind w:right="-900"/>
        <w:rPr>
          <w:noProof/>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636"/>
        <w:gridCol w:w="2304"/>
      </w:tblGrid>
      <w:tr w:rsidR="0078245C" w:rsidRPr="000A33C7" w:rsidTr="004E12D1">
        <w:tc>
          <w:tcPr>
            <w:tcW w:w="2700" w:type="dxa"/>
          </w:tcPr>
          <w:p w:rsidR="0078245C" w:rsidRPr="000A33C7" w:rsidRDefault="0078245C" w:rsidP="004E12D1">
            <w:pPr>
              <w:ind w:right="-900"/>
            </w:pPr>
            <w:r w:rsidRPr="000A33C7">
              <w:rPr>
                <w:b/>
                <w:sz w:val="22"/>
              </w:rPr>
              <w:t>STAFF NAME</w:t>
            </w:r>
            <w:r w:rsidRPr="000A33C7">
              <w:rPr>
                <w:sz w:val="22"/>
              </w:rPr>
              <w:t>: (printed)</w:t>
            </w:r>
          </w:p>
        </w:tc>
        <w:tc>
          <w:tcPr>
            <w:tcW w:w="3636" w:type="dxa"/>
          </w:tcPr>
          <w:p w:rsidR="0078245C" w:rsidRPr="000A33C7" w:rsidRDefault="0078245C" w:rsidP="004E12D1">
            <w:pPr>
              <w:ind w:right="-900"/>
              <w:rPr>
                <w:b/>
              </w:rPr>
            </w:pPr>
            <w:r w:rsidRPr="000A33C7">
              <w:rPr>
                <w:b/>
                <w:sz w:val="22"/>
              </w:rPr>
              <w:t>STAFF SIGNATURE</w:t>
            </w:r>
          </w:p>
        </w:tc>
        <w:tc>
          <w:tcPr>
            <w:tcW w:w="2304" w:type="dxa"/>
          </w:tcPr>
          <w:p w:rsidR="0078245C" w:rsidRPr="000A33C7" w:rsidRDefault="0078245C" w:rsidP="004E12D1">
            <w:pPr>
              <w:ind w:right="-900"/>
              <w:rPr>
                <w:b/>
              </w:rPr>
            </w:pPr>
            <w:r w:rsidRPr="000A33C7">
              <w:rPr>
                <w:b/>
                <w:sz w:val="22"/>
              </w:rPr>
              <w:t>DATE REVIEWED</w:t>
            </w:r>
          </w:p>
        </w:tc>
      </w:tr>
      <w:tr w:rsidR="0078245C" w:rsidRPr="000A33C7" w:rsidTr="004E12D1">
        <w:trPr>
          <w:trHeight w:val="495"/>
        </w:trPr>
        <w:tc>
          <w:tcPr>
            <w:tcW w:w="2700" w:type="dxa"/>
          </w:tcPr>
          <w:p w:rsidR="0078245C" w:rsidRPr="000A33C7" w:rsidRDefault="0078245C" w:rsidP="004E12D1">
            <w:pPr>
              <w:ind w:right="-900"/>
            </w:pPr>
            <w:r w:rsidRPr="000A33C7">
              <w:rPr>
                <w:sz w:val="22"/>
              </w:rPr>
              <w:t>Chen, Xiaoqin</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sidRPr="000A33C7">
              <w:rPr>
                <w:sz w:val="22"/>
              </w:rPr>
              <w:t>Darrin, Delores</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sidRPr="000A33C7">
              <w:rPr>
                <w:sz w:val="22"/>
              </w:rPr>
              <w:t>DeHoogh-Grigsby, Debi</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sidRPr="000A33C7">
              <w:rPr>
                <w:sz w:val="22"/>
              </w:rPr>
              <w:t>Donovan, Chris</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sidRPr="000A33C7">
              <w:rPr>
                <w:sz w:val="22"/>
              </w:rPr>
              <w:t>Kraus, Jean</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Liu, Yuhua</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McInnis, Donna</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Mohapatra, Itu</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Morgan, Catherine</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Pilger, Carrie</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Staley, Rong</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Stampalia, Ann</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376"/>
        </w:trPr>
        <w:tc>
          <w:tcPr>
            <w:tcW w:w="2700" w:type="dxa"/>
          </w:tcPr>
          <w:p w:rsidR="0078245C" w:rsidRDefault="0078245C" w:rsidP="004E12D1">
            <w:pPr>
              <w:ind w:right="-900"/>
            </w:pPr>
            <w:r>
              <w:rPr>
                <w:sz w:val="22"/>
              </w:rPr>
              <w:t>Villiers, Catherine</w:t>
            </w:r>
          </w:p>
          <w:p w:rsidR="0078245C" w:rsidRPr="000A33C7" w:rsidRDefault="0078245C" w:rsidP="004E12D1">
            <w:pPr>
              <w:ind w:right="-900"/>
            </w:pP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Vogel, Jared</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84"/>
        </w:trPr>
        <w:tc>
          <w:tcPr>
            <w:tcW w:w="2700" w:type="dxa"/>
          </w:tcPr>
          <w:p w:rsidR="0078245C" w:rsidRPr="000A33C7" w:rsidRDefault="0078245C" w:rsidP="004E12D1">
            <w:pPr>
              <w:ind w:right="-900"/>
            </w:pPr>
            <w:r>
              <w:rPr>
                <w:sz w:val="22"/>
              </w:rPr>
              <w:t>Wang, Sharon</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Waychoff, Emma</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Pr="000A33C7" w:rsidRDefault="0078245C" w:rsidP="004E12D1">
            <w:pPr>
              <w:ind w:right="-900"/>
            </w:pPr>
            <w:r>
              <w:rPr>
                <w:sz w:val="22"/>
              </w:rPr>
              <w:t>Whalen, Sara</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r w:rsidR="0078245C" w:rsidRPr="000A33C7" w:rsidTr="004E12D1">
        <w:trPr>
          <w:trHeight w:val="495"/>
        </w:trPr>
        <w:tc>
          <w:tcPr>
            <w:tcW w:w="2700" w:type="dxa"/>
          </w:tcPr>
          <w:p w:rsidR="0078245C" w:rsidRDefault="0078245C" w:rsidP="004E12D1">
            <w:pPr>
              <w:ind w:right="-900"/>
            </w:pPr>
            <w:r>
              <w:t>Zhou, Yang</w:t>
            </w:r>
          </w:p>
        </w:tc>
        <w:tc>
          <w:tcPr>
            <w:tcW w:w="3636" w:type="dxa"/>
          </w:tcPr>
          <w:p w:rsidR="0078245C" w:rsidRPr="000A33C7" w:rsidRDefault="0078245C" w:rsidP="004E12D1">
            <w:pPr>
              <w:ind w:right="-900"/>
            </w:pPr>
          </w:p>
        </w:tc>
        <w:tc>
          <w:tcPr>
            <w:tcW w:w="2304" w:type="dxa"/>
          </w:tcPr>
          <w:p w:rsidR="0078245C" w:rsidRPr="000A33C7" w:rsidRDefault="0078245C" w:rsidP="004E12D1">
            <w:pPr>
              <w:ind w:right="-900"/>
            </w:pPr>
          </w:p>
        </w:tc>
      </w:tr>
    </w:tbl>
    <w:p w:rsidR="0078245C" w:rsidRPr="00263643" w:rsidRDefault="0078245C" w:rsidP="00054761">
      <w:pPr>
        <w:rPr>
          <w:sz w:val="28"/>
          <w:szCs w:val="28"/>
        </w:rPr>
      </w:pPr>
    </w:p>
    <w:sectPr w:rsidR="0078245C" w:rsidRPr="00263643" w:rsidSect="00541396">
      <w:footerReference w:type="even" r:id="rId8"/>
      <w:footerReference w:type="default" r:id="rId9"/>
      <w:pgSz w:w="12240" w:h="15840" w:code="1"/>
      <w:pgMar w:top="10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45C" w:rsidRDefault="0078245C">
      <w:r>
        <w:separator/>
      </w:r>
    </w:p>
  </w:endnote>
  <w:endnote w:type="continuationSeparator" w:id="0">
    <w:p w:rsidR="0078245C" w:rsidRDefault="00782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gilentCenturyITC-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5C" w:rsidRDefault="0078245C"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245C" w:rsidRDefault="0078245C" w:rsidP="00E931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45C" w:rsidRDefault="0078245C"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245C" w:rsidRDefault="0078245C" w:rsidP="00E931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45C" w:rsidRDefault="0078245C">
      <w:r>
        <w:separator/>
      </w:r>
    </w:p>
  </w:footnote>
  <w:footnote w:type="continuationSeparator" w:id="0">
    <w:p w:rsidR="0078245C" w:rsidRDefault="00782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930"/>
    <w:multiLevelType w:val="hybridMultilevel"/>
    <w:tmpl w:val="7BAAC1C0"/>
    <w:lvl w:ilvl="0" w:tplc="6ECADC9A">
      <w:start w:val="1"/>
      <w:numFmt w:val="decimal"/>
      <w:lvlText w:val="%1."/>
      <w:lvlJc w:val="left"/>
      <w:pPr>
        <w:tabs>
          <w:tab w:val="num" w:pos="2340"/>
        </w:tabs>
        <w:ind w:left="2340" w:hanging="360"/>
      </w:pPr>
      <w:rPr>
        <w:rFonts w:cs="Times New Roman" w:hint="default"/>
      </w:rPr>
    </w:lvl>
    <w:lvl w:ilvl="1" w:tplc="0D12ED4A">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2325C8"/>
    <w:multiLevelType w:val="hybridMultilevel"/>
    <w:tmpl w:val="6E8A1040"/>
    <w:lvl w:ilvl="0" w:tplc="EC0C3FC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8755CA"/>
    <w:multiLevelType w:val="hybridMultilevel"/>
    <w:tmpl w:val="FE4EB9DE"/>
    <w:lvl w:ilvl="0" w:tplc="04090019">
      <w:start w:val="1"/>
      <w:numFmt w:val="low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23342AF"/>
    <w:multiLevelType w:val="hybridMultilevel"/>
    <w:tmpl w:val="A7304E92"/>
    <w:lvl w:ilvl="0" w:tplc="3272CD3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41E4D0B"/>
    <w:multiLevelType w:val="hybridMultilevel"/>
    <w:tmpl w:val="B5920F2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48D7693"/>
    <w:multiLevelType w:val="hybridMultilevel"/>
    <w:tmpl w:val="0A94099C"/>
    <w:lvl w:ilvl="0" w:tplc="0D12ED4A">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E5019C6">
      <w:start w:val="1"/>
      <w:numFmt w:val="upperLetter"/>
      <w:lvlText w:val="%3."/>
      <w:lvlJc w:val="left"/>
      <w:pPr>
        <w:tabs>
          <w:tab w:val="num" w:pos="2340"/>
        </w:tabs>
        <w:ind w:left="2340" w:hanging="360"/>
      </w:pPr>
      <w:rPr>
        <w:rFonts w:cs="Times New Roman"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A04359"/>
    <w:multiLevelType w:val="hybridMultilevel"/>
    <w:tmpl w:val="C22471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A0F2E66"/>
    <w:multiLevelType w:val="hybridMultilevel"/>
    <w:tmpl w:val="79E262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153136"/>
    <w:multiLevelType w:val="hybridMultilevel"/>
    <w:tmpl w:val="22EE6416"/>
    <w:lvl w:ilvl="0" w:tplc="04090019">
      <w:start w:val="1"/>
      <w:numFmt w:val="lowerLetter"/>
      <w:lvlText w:val="%1."/>
      <w:lvlJc w:val="left"/>
      <w:pPr>
        <w:ind w:left="72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29D6C36"/>
    <w:multiLevelType w:val="hybridMultilevel"/>
    <w:tmpl w:val="8A64BAB6"/>
    <w:lvl w:ilvl="0" w:tplc="27240EE2">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4F976D8"/>
    <w:multiLevelType w:val="hybridMultilevel"/>
    <w:tmpl w:val="9DD6ADCC"/>
    <w:lvl w:ilvl="0" w:tplc="9D322A92">
      <w:start w:val="1"/>
      <w:numFmt w:val="decimal"/>
      <w:lvlText w:val="%1."/>
      <w:lvlJc w:val="left"/>
      <w:pPr>
        <w:ind w:left="360" w:hanging="360"/>
      </w:pPr>
      <w:rPr>
        <w:rFonts w:cs="Times New Roman" w:hint="default"/>
        <w:b/>
      </w:rPr>
    </w:lvl>
    <w:lvl w:ilvl="1" w:tplc="F60488AC">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683760A"/>
    <w:multiLevelType w:val="hybridMultilevel"/>
    <w:tmpl w:val="CED66E3E"/>
    <w:lvl w:ilvl="0" w:tplc="04090019">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346DC4"/>
    <w:multiLevelType w:val="hybridMultilevel"/>
    <w:tmpl w:val="ABAA2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B61212"/>
    <w:multiLevelType w:val="hybridMultilevel"/>
    <w:tmpl w:val="DCC62C0A"/>
    <w:lvl w:ilvl="0" w:tplc="3272CD32">
      <w:start w:val="1"/>
      <w:numFmt w:val="lowerLetter"/>
      <w:lvlText w:val="%1)"/>
      <w:lvlJc w:val="left"/>
      <w:pPr>
        <w:tabs>
          <w:tab w:val="num" w:pos="-72"/>
        </w:tabs>
        <w:ind w:left="-72" w:hanging="360"/>
      </w:pPr>
      <w:rPr>
        <w:rFonts w:cs="Times New Roman" w:hint="default"/>
      </w:rPr>
    </w:lvl>
    <w:lvl w:ilvl="1" w:tplc="04090019" w:tentative="1">
      <w:start w:val="1"/>
      <w:numFmt w:val="lowerLetter"/>
      <w:lvlText w:val="%2."/>
      <w:lvlJc w:val="left"/>
      <w:pPr>
        <w:ind w:left="648" w:hanging="360"/>
      </w:pPr>
      <w:rPr>
        <w:rFonts w:cs="Times New Roman"/>
      </w:rPr>
    </w:lvl>
    <w:lvl w:ilvl="2" w:tplc="0409001B" w:tentative="1">
      <w:start w:val="1"/>
      <w:numFmt w:val="lowerRoman"/>
      <w:lvlText w:val="%3."/>
      <w:lvlJc w:val="right"/>
      <w:pPr>
        <w:ind w:left="1368" w:hanging="180"/>
      </w:pPr>
      <w:rPr>
        <w:rFonts w:cs="Times New Roman"/>
      </w:rPr>
    </w:lvl>
    <w:lvl w:ilvl="3" w:tplc="0409000F">
      <w:start w:val="1"/>
      <w:numFmt w:val="decimal"/>
      <w:lvlText w:val="%4."/>
      <w:lvlJc w:val="left"/>
      <w:pPr>
        <w:ind w:left="2088" w:hanging="360"/>
      </w:pPr>
      <w:rPr>
        <w:rFonts w:cs="Times New Roman"/>
      </w:rPr>
    </w:lvl>
    <w:lvl w:ilvl="4" w:tplc="04090019" w:tentative="1">
      <w:start w:val="1"/>
      <w:numFmt w:val="lowerLetter"/>
      <w:lvlText w:val="%5."/>
      <w:lvlJc w:val="left"/>
      <w:pPr>
        <w:ind w:left="2808" w:hanging="360"/>
      </w:pPr>
      <w:rPr>
        <w:rFonts w:cs="Times New Roman"/>
      </w:rPr>
    </w:lvl>
    <w:lvl w:ilvl="5" w:tplc="0409001B" w:tentative="1">
      <w:start w:val="1"/>
      <w:numFmt w:val="lowerRoman"/>
      <w:lvlText w:val="%6."/>
      <w:lvlJc w:val="right"/>
      <w:pPr>
        <w:ind w:left="3528" w:hanging="180"/>
      </w:pPr>
      <w:rPr>
        <w:rFonts w:cs="Times New Roman"/>
      </w:rPr>
    </w:lvl>
    <w:lvl w:ilvl="6" w:tplc="0409000F" w:tentative="1">
      <w:start w:val="1"/>
      <w:numFmt w:val="decimal"/>
      <w:lvlText w:val="%7."/>
      <w:lvlJc w:val="left"/>
      <w:pPr>
        <w:ind w:left="4248" w:hanging="360"/>
      </w:pPr>
      <w:rPr>
        <w:rFonts w:cs="Times New Roman"/>
      </w:rPr>
    </w:lvl>
    <w:lvl w:ilvl="7" w:tplc="04090019" w:tentative="1">
      <w:start w:val="1"/>
      <w:numFmt w:val="lowerLetter"/>
      <w:lvlText w:val="%8."/>
      <w:lvlJc w:val="left"/>
      <w:pPr>
        <w:ind w:left="4968" w:hanging="360"/>
      </w:pPr>
      <w:rPr>
        <w:rFonts w:cs="Times New Roman"/>
      </w:rPr>
    </w:lvl>
    <w:lvl w:ilvl="8" w:tplc="0409001B" w:tentative="1">
      <w:start w:val="1"/>
      <w:numFmt w:val="lowerRoman"/>
      <w:lvlText w:val="%9."/>
      <w:lvlJc w:val="right"/>
      <w:pPr>
        <w:ind w:left="5688" w:hanging="180"/>
      </w:pPr>
      <w:rPr>
        <w:rFonts w:cs="Times New Roman"/>
      </w:rPr>
    </w:lvl>
  </w:abstractNum>
  <w:abstractNum w:abstractNumId="14">
    <w:nsid w:val="4B646F4A"/>
    <w:multiLevelType w:val="hybridMultilevel"/>
    <w:tmpl w:val="9EC2E7BA"/>
    <w:lvl w:ilvl="0" w:tplc="64604088">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29848B0"/>
    <w:multiLevelType w:val="multilevel"/>
    <w:tmpl w:val="951E361E"/>
    <w:lvl w:ilvl="0">
      <w:start w:val="1"/>
      <w:numFmt w:val="decimal"/>
      <w:lvlText w:val="%1."/>
      <w:lvlJc w:val="left"/>
      <w:pPr>
        <w:ind w:left="720" w:hanging="360"/>
      </w:pPr>
      <w:rPr>
        <w:rFonts w:cs="Times New Roman"/>
      </w:rPr>
    </w:lvl>
    <w:lvl w:ilv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5F644D3F"/>
    <w:multiLevelType w:val="hybridMultilevel"/>
    <w:tmpl w:val="70A63108"/>
    <w:lvl w:ilvl="0" w:tplc="04090019">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E73777"/>
    <w:multiLevelType w:val="hybridMultilevel"/>
    <w:tmpl w:val="25AA3C1E"/>
    <w:lvl w:ilvl="0" w:tplc="04090019">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384739"/>
    <w:multiLevelType w:val="hybridMultilevel"/>
    <w:tmpl w:val="3EF245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E7552B9"/>
    <w:multiLevelType w:val="hybridMultilevel"/>
    <w:tmpl w:val="52865D4A"/>
    <w:lvl w:ilvl="0" w:tplc="34563DF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CF75D3A"/>
    <w:multiLevelType w:val="hybridMultilevel"/>
    <w:tmpl w:val="A4409C0E"/>
    <w:lvl w:ilvl="0" w:tplc="6110047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E166792"/>
    <w:multiLevelType w:val="hybridMultilevel"/>
    <w:tmpl w:val="D0F833BC"/>
    <w:lvl w:ilvl="0" w:tplc="B6347562">
      <w:start w:val="1"/>
      <w:numFmt w:val="decimal"/>
      <w:lvlText w:val="%1."/>
      <w:lvlJc w:val="left"/>
      <w:pPr>
        <w:tabs>
          <w:tab w:val="num" w:pos="360"/>
        </w:tabs>
        <w:ind w:left="360" w:hanging="360"/>
      </w:pPr>
      <w:rPr>
        <w:rFonts w:cs="Times New Roman" w:hint="default"/>
        <w:b w:val="0"/>
      </w:rPr>
    </w:lvl>
    <w:lvl w:ilvl="1" w:tplc="04DE2D0C">
      <w:start w:val="2"/>
      <w:numFmt w:val="upperLetter"/>
      <w:lvlText w:val="%2."/>
      <w:lvlJc w:val="left"/>
      <w:pPr>
        <w:tabs>
          <w:tab w:val="num" w:pos="1440"/>
        </w:tabs>
        <w:ind w:left="1440" w:hanging="360"/>
      </w:pPr>
      <w:rPr>
        <w:rFonts w:cs="Times New Roman" w:hint="default"/>
        <w:b w:val="0"/>
      </w:rPr>
    </w:lvl>
    <w:lvl w:ilvl="2" w:tplc="034CC166">
      <w:start w:val="5"/>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1"/>
  </w:num>
  <w:num w:numId="3">
    <w:abstractNumId w:val="4"/>
  </w:num>
  <w:num w:numId="4">
    <w:abstractNumId w:val="14"/>
  </w:num>
  <w:num w:numId="5">
    <w:abstractNumId w:val="1"/>
  </w:num>
  <w:num w:numId="6">
    <w:abstractNumId w:val="11"/>
  </w:num>
  <w:num w:numId="7">
    <w:abstractNumId w:val="3"/>
  </w:num>
  <w:num w:numId="8">
    <w:abstractNumId w:val="9"/>
  </w:num>
  <w:num w:numId="9">
    <w:abstractNumId w:val="20"/>
  </w:num>
  <w:num w:numId="10">
    <w:abstractNumId w:val="16"/>
  </w:num>
  <w:num w:numId="11">
    <w:abstractNumId w:val="17"/>
  </w:num>
  <w:num w:numId="12">
    <w:abstractNumId w:val="19"/>
  </w:num>
  <w:num w:numId="13">
    <w:abstractNumId w:val="12"/>
  </w:num>
  <w:num w:numId="14">
    <w:abstractNumId w:val="6"/>
  </w:num>
  <w:num w:numId="15">
    <w:abstractNumId w:val="13"/>
  </w:num>
  <w:num w:numId="16">
    <w:abstractNumId w:val="7"/>
  </w:num>
  <w:num w:numId="17">
    <w:abstractNumId w:val="0"/>
  </w:num>
  <w:num w:numId="18">
    <w:abstractNumId w:val="15"/>
  </w:num>
  <w:num w:numId="19">
    <w:abstractNumId w:val="10"/>
  </w:num>
  <w:num w:numId="20">
    <w:abstractNumId w:val="8"/>
  </w:num>
  <w:num w:numId="21">
    <w:abstractNumId w:val="2"/>
  </w:num>
  <w:num w:numId="22">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5E00"/>
    <w:rsid w:val="00006988"/>
    <w:rsid w:val="00014FF4"/>
    <w:rsid w:val="000154FE"/>
    <w:rsid w:val="00015809"/>
    <w:rsid w:val="000212BF"/>
    <w:rsid w:val="0002141B"/>
    <w:rsid w:val="000216F6"/>
    <w:rsid w:val="00022D72"/>
    <w:rsid w:val="000236D2"/>
    <w:rsid w:val="00025F1E"/>
    <w:rsid w:val="000333F4"/>
    <w:rsid w:val="00034AE3"/>
    <w:rsid w:val="00042E0F"/>
    <w:rsid w:val="00043371"/>
    <w:rsid w:val="00053748"/>
    <w:rsid w:val="00054761"/>
    <w:rsid w:val="0006552D"/>
    <w:rsid w:val="00067F59"/>
    <w:rsid w:val="00074142"/>
    <w:rsid w:val="000841BE"/>
    <w:rsid w:val="000845E7"/>
    <w:rsid w:val="00085479"/>
    <w:rsid w:val="000876DF"/>
    <w:rsid w:val="00090179"/>
    <w:rsid w:val="0009161F"/>
    <w:rsid w:val="00096154"/>
    <w:rsid w:val="000A087A"/>
    <w:rsid w:val="000A1EAA"/>
    <w:rsid w:val="000A33C7"/>
    <w:rsid w:val="000A3B3F"/>
    <w:rsid w:val="000A452E"/>
    <w:rsid w:val="000A68E9"/>
    <w:rsid w:val="000B600F"/>
    <w:rsid w:val="000B670F"/>
    <w:rsid w:val="000B6731"/>
    <w:rsid w:val="000C0D04"/>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0FD"/>
    <w:rsid w:val="00122286"/>
    <w:rsid w:val="001231AA"/>
    <w:rsid w:val="00124FA2"/>
    <w:rsid w:val="001256B0"/>
    <w:rsid w:val="00127ECC"/>
    <w:rsid w:val="0013007A"/>
    <w:rsid w:val="00132375"/>
    <w:rsid w:val="001343B3"/>
    <w:rsid w:val="001352DF"/>
    <w:rsid w:val="00135333"/>
    <w:rsid w:val="00136B1F"/>
    <w:rsid w:val="001379CF"/>
    <w:rsid w:val="0014046E"/>
    <w:rsid w:val="0014058B"/>
    <w:rsid w:val="00141FB0"/>
    <w:rsid w:val="0014564A"/>
    <w:rsid w:val="00146E0E"/>
    <w:rsid w:val="00147222"/>
    <w:rsid w:val="001479D8"/>
    <w:rsid w:val="00151EF1"/>
    <w:rsid w:val="00153D82"/>
    <w:rsid w:val="00160BB1"/>
    <w:rsid w:val="00163980"/>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B5DA7"/>
    <w:rsid w:val="001C234C"/>
    <w:rsid w:val="001C2511"/>
    <w:rsid w:val="001C2B32"/>
    <w:rsid w:val="001D10BE"/>
    <w:rsid w:val="001D1E15"/>
    <w:rsid w:val="001D20B7"/>
    <w:rsid w:val="001D270B"/>
    <w:rsid w:val="001D380D"/>
    <w:rsid w:val="001D590A"/>
    <w:rsid w:val="001E28FF"/>
    <w:rsid w:val="001E584F"/>
    <w:rsid w:val="001E5931"/>
    <w:rsid w:val="001F0992"/>
    <w:rsid w:val="001F2168"/>
    <w:rsid w:val="001F3440"/>
    <w:rsid w:val="001F4B56"/>
    <w:rsid w:val="001F5AC1"/>
    <w:rsid w:val="001F5C07"/>
    <w:rsid w:val="001F7310"/>
    <w:rsid w:val="00200BCC"/>
    <w:rsid w:val="00200F9C"/>
    <w:rsid w:val="00203665"/>
    <w:rsid w:val="002073B3"/>
    <w:rsid w:val="0021098A"/>
    <w:rsid w:val="00211524"/>
    <w:rsid w:val="00216443"/>
    <w:rsid w:val="00216A1A"/>
    <w:rsid w:val="00217437"/>
    <w:rsid w:val="00217634"/>
    <w:rsid w:val="002229DE"/>
    <w:rsid w:val="0022317A"/>
    <w:rsid w:val="00223D2F"/>
    <w:rsid w:val="00224CA9"/>
    <w:rsid w:val="002262A6"/>
    <w:rsid w:val="00226C9B"/>
    <w:rsid w:val="00231408"/>
    <w:rsid w:val="00234399"/>
    <w:rsid w:val="00251FDC"/>
    <w:rsid w:val="00257B8D"/>
    <w:rsid w:val="00263643"/>
    <w:rsid w:val="002644DD"/>
    <w:rsid w:val="00264FB7"/>
    <w:rsid w:val="0026619E"/>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13A"/>
    <w:rsid w:val="002D668F"/>
    <w:rsid w:val="002D78CB"/>
    <w:rsid w:val="002E313B"/>
    <w:rsid w:val="002E369A"/>
    <w:rsid w:val="002E57E6"/>
    <w:rsid w:val="002E6EED"/>
    <w:rsid w:val="002E7EFA"/>
    <w:rsid w:val="002F32B2"/>
    <w:rsid w:val="002F3B32"/>
    <w:rsid w:val="002F52B3"/>
    <w:rsid w:val="002F55A4"/>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4EAA"/>
    <w:rsid w:val="003679CD"/>
    <w:rsid w:val="00371BBB"/>
    <w:rsid w:val="00371EEF"/>
    <w:rsid w:val="003749F1"/>
    <w:rsid w:val="003815A6"/>
    <w:rsid w:val="00382F19"/>
    <w:rsid w:val="00384458"/>
    <w:rsid w:val="00384BAD"/>
    <w:rsid w:val="003854CC"/>
    <w:rsid w:val="00387A2B"/>
    <w:rsid w:val="00394CC4"/>
    <w:rsid w:val="003A65A6"/>
    <w:rsid w:val="003B5F92"/>
    <w:rsid w:val="003B6715"/>
    <w:rsid w:val="003B7263"/>
    <w:rsid w:val="003C4A5F"/>
    <w:rsid w:val="003C537D"/>
    <w:rsid w:val="003C6C19"/>
    <w:rsid w:val="003D1C42"/>
    <w:rsid w:val="003D3A76"/>
    <w:rsid w:val="003D59AB"/>
    <w:rsid w:val="003E13A3"/>
    <w:rsid w:val="003E5656"/>
    <w:rsid w:val="003F1D8E"/>
    <w:rsid w:val="003F4436"/>
    <w:rsid w:val="003F7888"/>
    <w:rsid w:val="00405930"/>
    <w:rsid w:val="00405C0D"/>
    <w:rsid w:val="00406DB4"/>
    <w:rsid w:val="00406DFF"/>
    <w:rsid w:val="00411142"/>
    <w:rsid w:val="00411A2C"/>
    <w:rsid w:val="00411FAA"/>
    <w:rsid w:val="0041723A"/>
    <w:rsid w:val="00421A52"/>
    <w:rsid w:val="00422E4A"/>
    <w:rsid w:val="0042735B"/>
    <w:rsid w:val="00427E3D"/>
    <w:rsid w:val="00430123"/>
    <w:rsid w:val="00430C6C"/>
    <w:rsid w:val="00432B54"/>
    <w:rsid w:val="004349D9"/>
    <w:rsid w:val="004400DB"/>
    <w:rsid w:val="00444358"/>
    <w:rsid w:val="004462F4"/>
    <w:rsid w:val="004474C2"/>
    <w:rsid w:val="00450E83"/>
    <w:rsid w:val="004606F7"/>
    <w:rsid w:val="004625DF"/>
    <w:rsid w:val="00466849"/>
    <w:rsid w:val="004750B6"/>
    <w:rsid w:val="00485259"/>
    <w:rsid w:val="00486E1B"/>
    <w:rsid w:val="00494C7B"/>
    <w:rsid w:val="004955DF"/>
    <w:rsid w:val="0049624D"/>
    <w:rsid w:val="004A5D69"/>
    <w:rsid w:val="004A67C5"/>
    <w:rsid w:val="004A72C7"/>
    <w:rsid w:val="004A75EF"/>
    <w:rsid w:val="004A7A88"/>
    <w:rsid w:val="004B24DA"/>
    <w:rsid w:val="004B2F20"/>
    <w:rsid w:val="004B39E5"/>
    <w:rsid w:val="004B3AD3"/>
    <w:rsid w:val="004B4454"/>
    <w:rsid w:val="004B5AFA"/>
    <w:rsid w:val="004C0502"/>
    <w:rsid w:val="004C0FE1"/>
    <w:rsid w:val="004C33F5"/>
    <w:rsid w:val="004C4B68"/>
    <w:rsid w:val="004C5455"/>
    <w:rsid w:val="004C6556"/>
    <w:rsid w:val="004D377F"/>
    <w:rsid w:val="004E12D1"/>
    <w:rsid w:val="004E1A65"/>
    <w:rsid w:val="004E3067"/>
    <w:rsid w:val="004E4BAB"/>
    <w:rsid w:val="004E66B1"/>
    <w:rsid w:val="004F0FBA"/>
    <w:rsid w:val="004F377E"/>
    <w:rsid w:val="004F4019"/>
    <w:rsid w:val="004F444E"/>
    <w:rsid w:val="004F7A59"/>
    <w:rsid w:val="00501862"/>
    <w:rsid w:val="00506C56"/>
    <w:rsid w:val="00511340"/>
    <w:rsid w:val="0051316D"/>
    <w:rsid w:val="005136E8"/>
    <w:rsid w:val="00516FB5"/>
    <w:rsid w:val="005227BA"/>
    <w:rsid w:val="00525F8E"/>
    <w:rsid w:val="00526CC1"/>
    <w:rsid w:val="00530558"/>
    <w:rsid w:val="0053600C"/>
    <w:rsid w:val="0053696A"/>
    <w:rsid w:val="00540337"/>
    <w:rsid w:val="00541396"/>
    <w:rsid w:val="00541DA4"/>
    <w:rsid w:val="00543F30"/>
    <w:rsid w:val="00545BFB"/>
    <w:rsid w:val="00546846"/>
    <w:rsid w:val="00547E98"/>
    <w:rsid w:val="005524E8"/>
    <w:rsid w:val="0056324F"/>
    <w:rsid w:val="00571B78"/>
    <w:rsid w:val="0057276D"/>
    <w:rsid w:val="00576D8E"/>
    <w:rsid w:val="00583BFE"/>
    <w:rsid w:val="0059220D"/>
    <w:rsid w:val="005A4159"/>
    <w:rsid w:val="005A4E18"/>
    <w:rsid w:val="005A5C27"/>
    <w:rsid w:val="005A603A"/>
    <w:rsid w:val="005B071F"/>
    <w:rsid w:val="005B3660"/>
    <w:rsid w:val="005B6F80"/>
    <w:rsid w:val="005C27B5"/>
    <w:rsid w:val="005C390A"/>
    <w:rsid w:val="005D3A11"/>
    <w:rsid w:val="005E53D7"/>
    <w:rsid w:val="005E70FE"/>
    <w:rsid w:val="005E78FB"/>
    <w:rsid w:val="005F1604"/>
    <w:rsid w:val="005F5793"/>
    <w:rsid w:val="005F739F"/>
    <w:rsid w:val="00600312"/>
    <w:rsid w:val="006056A9"/>
    <w:rsid w:val="00605E10"/>
    <w:rsid w:val="00606DE2"/>
    <w:rsid w:val="00624D44"/>
    <w:rsid w:val="0062555C"/>
    <w:rsid w:val="006258EB"/>
    <w:rsid w:val="00626A5C"/>
    <w:rsid w:val="00627511"/>
    <w:rsid w:val="0063334C"/>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09C0"/>
    <w:rsid w:val="006A4E56"/>
    <w:rsid w:val="006A5D6E"/>
    <w:rsid w:val="006B08EF"/>
    <w:rsid w:val="006B129A"/>
    <w:rsid w:val="006B1E1C"/>
    <w:rsid w:val="006B2AEE"/>
    <w:rsid w:val="006C0103"/>
    <w:rsid w:val="006C0A28"/>
    <w:rsid w:val="006C20F4"/>
    <w:rsid w:val="006C519C"/>
    <w:rsid w:val="006C5234"/>
    <w:rsid w:val="006C7646"/>
    <w:rsid w:val="006C7CF2"/>
    <w:rsid w:val="006D0145"/>
    <w:rsid w:val="006D063A"/>
    <w:rsid w:val="006D0B3F"/>
    <w:rsid w:val="006D0ECA"/>
    <w:rsid w:val="006D6083"/>
    <w:rsid w:val="006D745B"/>
    <w:rsid w:val="006E073A"/>
    <w:rsid w:val="006E0B00"/>
    <w:rsid w:val="006E2E0D"/>
    <w:rsid w:val="006E40B1"/>
    <w:rsid w:val="006E5333"/>
    <w:rsid w:val="006E5C4F"/>
    <w:rsid w:val="006F4C67"/>
    <w:rsid w:val="007022B1"/>
    <w:rsid w:val="007040DF"/>
    <w:rsid w:val="00711E49"/>
    <w:rsid w:val="00712334"/>
    <w:rsid w:val="00712A55"/>
    <w:rsid w:val="00715297"/>
    <w:rsid w:val="00720989"/>
    <w:rsid w:val="0072298E"/>
    <w:rsid w:val="00727782"/>
    <w:rsid w:val="00732424"/>
    <w:rsid w:val="00734E99"/>
    <w:rsid w:val="00735E55"/>
    <w:rsid w:val="00742D36"/>
    <w:rsid w:val="00745E19"/>
    <w:rsid w:val="00751990"/>
    <w:rsid w:val="007522ED"/>
    <w:rsid w:val="00753393"/>
    <w:rsid w:val="00754017"/>
    <w:rsid w:val="0075583D"/>
    <w:rsid w:val="0075597D"/>
    <w:rsid w:val="00756972"/>
    <w:rsid w:val="00764B38"/>
    <w:rsid w:val="00767859"/>
    <w:rsid w:val="007678F2"/>
    <w:rsid w:val="00776D6A"/>
    <w:rsid w:val="0078245C"/>
    <w:rsid w:val="0078246D"/>
    <w:rsid w:val="00782E0E"/>
    <w:rsid w:val="00784BCD"/>
    <w:rsid w:val="007872D2"/>
    <w:rsid w:val="00792691"/>
    <w:rsid w:val="00795FDE"/>
    <w:rsid w:val="007A464A"/>
    <w:rsid w:val="007B0554"/>
    <w:rsid w:val="007B11F6"/>
    <w:rsid w:val="007B284A"/>
    <w:rsid w:val="007B617C"/>
    <w:rsid w:val="007C26EA"/>
    <w:rsid w:val="007C3D07"/>
    <w:rsid w:val="007C7CD5"/>
    <w:rsid w:val="007D10E1"/>
    <w:rsid w:val="007D1692"/>
    <w:rsid w:val="007D1A74"/>
    <w:rsid w:val="007D2AEE"/>
    <w:rsid w:val="007D5E01"/>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4163"/>
    <w:rsid w:val="00814B02"/>
    <w:rsid w:val="00821880"/>
    <w:rsid w:val="008222AE"/>
    <w:rsid w:val="008239BB"/>
    <w:rsid w:val="00825243"/>
    <w:rsid w:val="008327C3"/>
    <w:rsid w:val="00833A42"/>
    <w:rsid w:val="008368EC"/>
    <w:rsid w:val="008445E1"/>
    <w:rsid w:val="00853310"/>
    <w:rsid w:val="0085425D"/>
    <w:rsid w:val="00861269"/>
    <w:rsid w:val="00862B4F"/>
    <w:rsid w:val="00865C6C"/>
    <w:rsid w:val="0086774E"/>
    <w:rsid w:val="00871DC2"/>
    <w:rsid w:val="00875482"/>
    <w:rsid w:val="00883F52"/>
    <w:rsid w:val="00887BAB"/>
    <w:rsid w:val="00894901"/>
    <w:rsid w:val="008A0728"/>
    <w:rsid w:val="008A0BAD"/>
    <w:rsid w:val="008A212E"/>
    <w:rsid w:val="008A5608"/>
    <w:rsid w:val="008B085D"/>
    <w:rsid w:val="008B4FF3"/>
    <w:rsid w:val="008B550C"/>
    <w:rsid w:val="008C2A48"/>
    <w:rsid w:val="008C3F6E"/>
    <w:rsid w:val="008C6E75"/>
    <w:rsid w:val="008D1E8A"/>
    <w:rsid w:val="008D1EB6"/>
    <w:rsid w:val="008D2745"/>
    <w:rsid w:val="008D2F13"/>
    <w:rsid w:val="008D5AD2"/>
    <w:rsid w:val="008E07F7"/>
    <w:rsid w:val="008E0842"/>
    <w:rsid w:val="008E11C6"/>
    <w:rsid w:val="008F02FB"/>
    <w:rsid w:val="008F28DF"/>
    <w:rsid w:val="008F5166"/>
    <w:rsid w:val="008F603B"/>
    <w:rsid w:val="008F7141"/>
    <w:rsid w:val="008F783A"/>
    <w:rsid w:val="00904F22"/>
    <w:rsid w:val="00905674"/>
    <w:rsid w:val="00906A94"/>
    <w:rsid w:val="00907702"/>
    <w:rsid w:val="0091182F"/>
    <w:rsid w:val="00912600"/>
    <w:rsid w:val="00913663"/>
    <w:rsid w:val="0091792F"/>
    <w:rsid w:val="00926938"/>
    <w:rsid w:val="00932AE6"/>
    <w:rsid w:val="00932B94"/>
    <w:rsid w:val="0093358F"/>
    <w:rsid w:val="00934984"/>
    <w:rsid w:val="0093649A"/>
    <w:rsid w:val="009413FC"/>
    <w:rsid w:val="0094251F"/>
    <w:rsid w:val="00946C8E"/>
    <w:rsid w:val="00951A7A"/>
    <w:rsid w:val="00952AC5"/>
    <w:rsid w:val="00952C3F"/>
    <w:rsid w:val="009538F7"/>
    <w:rsid w:val="0095547D"/>
    <w:rsid w:val="00961D73"/>
    <w:rsid w:val="00970F77"/>
    <w:rsid w:val="00973423"/>
    <w:rsid w:val="00973B46"/>
    <w:rsid w:val="00973D5F"/>
    <w:rsid w:val="009770DC"/>
    <w:rsid w:val="009806FE"/>
    <w:rsid w:val="00980ACF"/>
    <w:rsid w:val="00984D05"/>
    <w:rsid w:val="009879CF"/>
    <w:rsid w:val="009879FB"/>
    <w:rsid w:val="00987B1B"/>
    <w:rsid w:val="00987C8B"/>
    <w:rsid w:val="009900D5"/>
    <w:rsid w:val="00994958"/>
    <w:rsid w:val="00995634"/>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A73E1"/>
    <w:rsid w:val="00AB7437"/>
    <w:rsid w:val="00AC4BB7"/>
    <w:rsid w:val="00AC58D5"/>
    <w:rsid w:val="00AC7081"/>
    <w:rsid w:val="00AD165E"/>
    <w:rsid w:val="00AD559D"/>
    <w:rsid w:val="00AD59D8"/>
    <w:rsid w:val="00AD5CB8"/>
    <w:rsid w:val="00AD661F"/>
    <w:rsid w:val="00AE0751"/>
    <w:rsid w:val="00AE1A15"/>
    <w:rsid w:val="00AE1B5B"/>
    <w:rsid w:val="00AE1C40"/>
    <w:rsid w:val="00AE30D3"/>
    <w:rsid w:val="00AE582D"/>
    <w:rsid w:val="00AE69F7"/>
    <w:rsid w:val="00AE7D08"/>
    <w:rsid w:val="00AF2D04"/>
    <w:rsid w:val="00B01CF9"/>
    <w:rsid w:val="00B127B1"/>
    <w:rsid w:val="00B14855"/>
    <w:rsid w:val="00B14FA7"/>
    <w:rsid w:val="00B2152B"/>
    <w:rsid w:val="00B25719"/>
    <w:rsid w:val="00B34391"/>
    <w:rsid w:val="00B346FD"/>
    <w:rsid w:val="00B34954"/>
    <w:rsid w:val="00B3498C"/>
    <w:rsid w:val="00B37BC1"/>
    <w:rsid w:val="00B45F6E"/>
    <w:rsid w:val="00B5244E"/>
    <w:rsid w:val="00B54DF3"/>
    <w:rsid w:val="00B57D31"/>
    <w:rsid w:val="00B60039"/>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35F4"/>
    <w:rsid w:val="00BC44B3"/>
    <w:rsid w:val="00BC482E"/>
    <w:rsid w:val="00BC558B"/>
    <w:rsid w:val="00BC6C3B"/>
    <w:rsid w:val="00BD64F1"/>
    <w:rsid w:val="00BD6A89"/>
    <w:rsid w:val="00BE04BC"/>
    <w:rsid w:val="00BE04D7"/>
    <w:rsid w:val="00BE2A32"/>
    <w:rsid w:val="00BE34F2"/>
    <w:rsid w:val="00BE44CE"/>
    <w:rsid w:val="00BE6E21"/>
    <w:rsid w:val="00BF1906"/>
    <w:rsid w:val="00BF540F"/>
    <w:rsid w:val="00BF6474"/>
    <w:rsid w:val="00C0123A"/>
    <w:rsid w:val="00C01478"/>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76484"/>
    <w:rsid w:val="00C827E9"/>
    <w:rsid w:val="00C84FC2"/>
    <w:rsid w:val="00C86E9C"/>
    <w:rsid w:val="00C96660"/>
    <w:rsid w:val="00C97635"/>
    <w:rsid w:val="00CA313C"/>
    <w:rsid w:val="00CA3BE8"/>
    <w:rsid w:val="00CB1F0B"/>
    <w:rsid w:val="00CB244A"/>
    <w:rsid w:val="00CB400E"/>
    <w:rsid w:val="00CC31AF"/>
    <w:rsid w:val="00CC34D9"/>
    <w:rsid w:val="00CC6328"/>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1762B"/>
    <w:rsid w:val="00D176CE"/>
    <w:rsid w:val="00D2147E"/>
    <w:rsid w:val="00D350AE"/>
    <w:rsid w:val="00D36448"/>
    <w:rsid w:val="00D3773E"/>
    <w:rsid w:val="00D406E7"/>
    <w:rsid w:val="00D40A30"/>
    <w:rsid w:val="00D40BD0"/>
    <w:rsid w:val="00D41965"/>
    <w:rsid w:val="00D45109"/>
    <w:rsid w:val="00D52744"/>
    <w:rsid w:val="00D534F0"/>
    <w:rsid w:val="00D53A76"/>
    <w:rsid w:val="00D5504C"/>
    <w:rsid w:val="00D56BF6"/>
    <w:rsid w:val="00D60BB8"/>
    <w:rsid w:val="00D616AE"/>
    <w:rsid w:val="00D62752"/>
    <w:rsid w:val="00D65180"/>
    <w:rsid w:val="00D666A8"/>
    <w:rsid w:val="00D71E08"/>
    <w:rsid w:val="00D749F8"/>
    <w:rsid w:val="00D7695F"/>
    <w:rsid w:val="00D76CFF"/>
    <w:rsid w:val="00D8302F"/>
    <w:rsid w:val="00D8423E"/>
    <w:rsid w:val="00D84898"/>
    <w:rsid w:val="00D84B7C"/>
    <w:rsid w:val="00D92172"/>
    <w:rsid w:val="00D921BE"/>
    <w:rsid w:val="00D97952"/>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0387C"/>
    <w:rsid w:val="00E121C2"/>
    <w:rsid w:val="00E1719C"/>
    <w:rsid w:val="00E20C4B"/>
    <w:rsid w:val="00E24484"/>
    <w:rsid w:val="00E35BFE"/>
    <w:rsid w:val="00E37C93"/>
    <w:rsid w:val="00E4007A"/>
    <w:rsid w:val="00E404BF"/>
    <w:rsid w:val="00E45622"/>
    <w:rsid w:val="00E4733E"/>
    <w:rsid w:val="00E50E1F"/>
    <w:rsid w:val="00E50F0B"/>
    <w:rsid w:val="00E51011"/>
    <w:rsid w:val="00E5149E"/>
    <w:rsid w:val="00E51CF2"/>
    <w:rsid w:val="00E5664D"/>
    <w:rsid w:val="00E57F26"/>
    <w:rsid w:val="00E62734"/>
    <w:rsid w:val="00E63689"/>
    <w:rsid w:val="00E65A61"/>
    <w:rsid w:val="00E718A3"/>
    <w:rsid w:val="00E72992"/>
    <w:rsid w:val="00E73448"/>
    <w:rsid w:val="00E75C9E"/>
    <w:rsid w:val="00E761D3"/>
    <w:rsid w:val="00E81225"/>
    <w:rsid w:val="00E82A35"/>
    <w:rsid w:val="00E92564"/>
    <w:rsid w:val="00E92863"/>
    <w:rsid w:val="00E931CF"/>
    <w:rsid w:val="00E95132"/>
    <w:rsid w:val="00E96038"/>
    <w:rsid w:val="00E97372"/>
    <w:rsid w:val="00EA0D11"/>
    <w:rsid w:val="00EA1ED1"/>
    <w:rsid w:val="00EA35C7"/>
    <w:rsid w:val="00EA3C64"/>
    <w:rsid w:val="00EB0EDD"/>
    <w:rsid w:val="00EB440E"/>
    <w:rsid w:val="00EB652A"/>
    <w:rsid w:val="00EB6D85"/>
    <w:rsid w:val="00ED0520"/>
    <w:rsid w:val="00ED3A9E"/>
    <w:rsid w:val="00ED42DE"/>
    <w:rsid w:val="00EE4CC0"/>
    <w:rsid w:val="00EF13FB"/>
    <w:rsid w:val="00EF4153"/>
    <w:rsid w:val="00F000C1"/>
    <w:rsid w:val="00F0180E"/>
    <w:rsid w:val="00F01AE3"/>
    <w:rsid w:val="00F116C1"/>
    <w:rsid w:val="00F14B81"/>
    <w:rsid w:val="00F163F1"/>
    <w:rsid w:val="00F219C8"/>
    <w:rsid w:val="00F227B5"/>
    <w:rsid w:val="00F25747"/>
    <w:rsid w:val="00F3035A"/>
    <w:rsid w:val="00F360CE"/>
    <w:rsid w:val="00F37D8A"/>
    <w:rsid w:val="00F50A53"/>
    <w:rsid w:val="00F53397"/>
    <w:rsid w:val="00F54990"/>
    <w:rsid w:val="00F617A1"/>
    <w:rsid w:val="00F63E08"/>
    <w:rsid w:val="00F71133"/>
    <w:rsid w:val="00F735C2"/>
    <w:rsid w:val="00F768E0"/>
    <w:rsid w:val="00F80095"/>
    <w:rsid w:val="00F80F83"/>
    <w:rsid w:val="00F82023"/>
    <w:rsid w:val="00F879FE"/>
    <w:rsid w:val="00F9040E"/>
    <w:rsid w:val="00F937A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46DA"/>
    <w:rsid w:val="00FD5E32"/>
    <w:rsid w:val="00FD66C6"/>
    <w:rsid w:val="00FE724F"/>
    <w:rsid w:val="00FF003E"/>
    <w:rsid w:val="00FF0A6A"/>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D7695F"/>
    <w:pPr>
      <w:ind w:left="432" w:hanging="432"/>
    </w:pPr>
    <w:rPr>
      <w:sz w:val="20"/>
      <w:szCs w:val="20"/>
    </w:rPr>
  </w:style>
  <w:style w:type="character" w:styleId="Hyperlink">
    <w:name w:val="Hyperlink"/>
    <w:basedOn w:val="DefaultParagraphFont"/>
    <w:uiPriority w:val="99"/>
    <w:rsid w:val="00D7695F"/>
    <w:rPr>
      <w:rFonts w:cs="Times New Roman"/>
      <w:color w:val="0000FF"/>
      <w:u w:val="single"/>
    </w:rPr>
  </w:style>
  <w:style w:type="paragraph" w:styleId="ListParagraph">
    <w:name w:val="List Paragraph"/>
    <w:basedOn w:val="Normal"/>
    <w:uiPriority w:val="99"/>
    <w:qFormat/>
    <w:rsid w:val="00AD559D"/>
    <w:pPr>
      <w:ind w:left="720"/>
      <w:contextualSpacing/>
    </w:pPr>
    <w:rPr>
      <w:rFonts w:eastAsia="SimSun"/>
    </w:rPr>
  </w:style>
  <w:style w:type="paragraph" w:styleId="Footer">
    <w:name w:val="footer"/>
    <w:basedOn w:val="Normal"/>
    <w:link w:val="FooterChar"/>
    <w:uiPriority w:val="99"/>
    <w:rsid w:val="00E931C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931CF"/>
    <w:rPr>
      <w:rFonts w:cs="Times New Roman"/>
    </w:rPr>
  </w:style>
</w:styles>
</file>

<file path=word/webSettings.xml><?xml version="1.0" encoding="utf-8"?>
<w:webSettings xmlns:r="http://schemas.openxmlformats.org/officeDocument/2006/relationships" xmlns:w="http://schemas.openxmlformats.org/wordprocessingml/2006/main">
  <w:divs>
    <w:div w:id="1786997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882</Words>
  <Characters>5031</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yuhual</cp:lastModifiedBy>
  <cp:revision>6</cp:revision>
  <cp:lastPrinted>2013-07-19T22:55:00Z</cp:lastPrinted>
  <dcterms:created xsi:type="dcterms:W3CDTF">2013-03-28T01:04:00Z</dcterms:created>
  <dcterms:modified xsi:type="dcterms:W3CDTF">2013-07-19T22:55:00Z</dcterms:modified>
</cp:coreProperties>
</file>