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D7" w:rsidRDefault="007877D7">
      <w:pPr>
        <w:rPr>
          <w:rFonts w:ascii="Arial" w:hAnsi="Arial" w:cs="Arial"/>
        </w:rPr>
      </w:pPr>
    </w:p>
    <w:p w:rsidR="00AB47B5" w:rsidRPr="00AB47B5" w:rsidRDefault="00AB47B5" w:rsidP="00AB47B5">
      <w:pPr>
        <w:jc w:val="center"/>
        <w:rPr>
          <w:rFonts w:ascii="Arial" w:hAnsi="Arial" w:cs="Arial"/>
          <w:b/>
          <w:sz w:val="28"/>
          <w:szCs w:val="28"/>
        </w:rPr>
      </w:pPr>
      <w:r w:rsidRPr="00AB47B5">
        <w:rPr>
          <w:rFonts w:ascii="Arial" w:hAnsi="Arial" w:cs="Arial"/>
          <w:b/>
          <w:sz w:val="28"/>
          <w:szCs w:val="28"/>
        </w:rPr>
        <w:t>Summary of SOP and Form Changes for December</w:t>
      </w:r>
    </w:p>
    <w:p w:rsidR="00CD6A03" w:rsidRDefault="00FF3603" w:rsidP="00AA6AB3">
      <w:pPr>
        <w:jc w:val="center"/>
        <w:rPr>
          <w:rFonts w:ascii="Arial" w:hAnsi="Arial" w:cs="Arial"/>
          <w:b/>
          <w:sz w:val="32"/>
          <w:szCs w:val="32"/>
        </w:rPr>
      </w:pPr>
      <w:r>
        <w:rPr>
          <w:rFonts w:ascii="Arial" w:hAnsi="Arial" w:cs="Arial"/>
          <w:b/>
          <w:sz w:val="32"/>
          <w:szCs w:val="32"/>
        </w:rPr>
        <w:pict>
          <v:rect id="_x0000_i1025" style="width:0;height:1.5pt" o:hralign="center" o:hrstd="t" o:hr="t" fillcolor="gray" stroked="f"/>
        </w:pict>
      </w:r>
    </w:p>
    <w:p w:rsidR="00BF4903" w:rsidRPr="00BF4903" w:rsidRDefault="00BF4903">
      <w:pPr>
        <w:rPr>
          <w:rFonts w:ascii="Arial" w:hAnsi="Arial" w:cs="Arial"/>
          <w:b/>
          <w:sz w:val="32"/>
          <w:szCs w:val="32"/>
        </w:rPr>
      </w:pPr>
      <w:r w:rsidRPr="00BF4903">
        <w:rPr>
          <w:rFonts w:ascii="Arial" w:hAnsi="Arial" w:cs="Arial"/>
          <w:b/>
          <w:sz w:val="32"/>
          <w:szCs w:val="32"/>
        </w:rPr>
        <w:t>Effective 12/1/2013</w:t>
      </w:r>
    </w:p>
    <w:tbl>
      <w:tblPr>
        <w:tblStyle w:val="TableGrid"/>
        <w:tblW w:w="0" w:type="auto"/>
        <w:tblLook w:val="04A0" w:firstRow="1" w:lastRow="0" w:firstColumn="1" w:lastColumn="0" w:noHBand="0" w:noVBand="1"/>
      </w:tblPr>
      <w:tblGrid>
        <w:gridCol w:w="1681"/>
        <w:gridCol w:w="5428"/>
        <w:gridCol w:w="3187"/>
      </w:tblGrid>
      <w:tr w:rsidR="00AB47B5" w:rsidRPr="00DD7CA8" w:rsidTr="004B3465">
        <w:tc>
          <w:tcPr>
            <w:tcW w:w="1681" w:type="dxa"/>
            <w:shd w:val="clear" w:color="auto" w:fill="FFFFFF" w:themeFill="background1"/>
          </w:tcPr>
          <w:p w:rsidR="00AB47B5" w:rsidRPr="00DD7CA8" w:rsidRDefault="00AB47B5" w:rsidP="008035C9">
            <w:pPr>
              <w:jc w:val="center"/>
              <w:rPr>
                <w:rFonts w:ascii="Arial" w:hAnsi="Arial" w:cs="Arial"/>
                <w:b/>
                <w:sz w:val="28"/>
                <w:szCs w:val="28"/>
              </w:rPr>
            </w:pPr>
          </w:p>
        </w:tc>
        <w:tc>
          <w:tcPr>
            <w:tcW w:w="5428" w:type="dxa"/>
            <w:shd w:val="clear" w:color="auto" w:fill="FFFFFF" w:themeFill="background1"/>
          </w:tcPr>
          <w:p w:rsidR="00AB47B5" w:rsidRPr="00DD7CA8" w:rsidRDefault="00AB47B5" w:rsidP="00AA6AB3">
            <w:pPr>
              <w:jc w:val="center"/>
              <w:rPr>
                <w:rFonts w:ascii="Arial" w:hAnsi="Arial" w:cs="Arial"/>
                <w:b/>
                <w:sz w:val="28"/>
                <w:szCs w:val="28"/>
              </w:rPr>
            </w:pPr>
            <w:r w:rsidRPr="00DD7CA8">
              <w:rPr>
                <w:rFonts w:ascii="Arial" w:hAnsi="Arial" w:cs="Arial"/>
                <w:b/>
                <w:sz w:val="28"/>
                <w:szCs w:val="28"/>
              </w:rPr>
              <w:t>SOP/Form</w:t>
            </w:r>
          </w:p>
        </w:tc>
        <w:tc>
          <w:tcPr>
            <w:tcW w:w="3187" w:type="dxa"/>
            <w:shd w:val="clear" w:color="auto" w:fill="FFFFFF" w:themeFill="background1"/>
          </w:tcPr>
          <w:p w:rsidR="00AB47B5" w:rsidRPr="00DD7CA8" w:rsidRDefault="00AB47B5" w:rsidP="00BF1A1A">
            <w:pPr>
              <w:jc w:val="center"/>
              <w:rPr>
                <w:rFonts w:ascii="Arial" w:hAnsi="Arial" w:cs="Arial"/>
                <w:b/>
                <w:sz w:val="28"/>
                <w:szCs w:val="28"/>
              </w:rPr>
            </w:pPr>
            <w:r>
              <w:rPr>
                <w:rFonts w:ascii="Arial" w:hAnsi="Arial" w:cs="Arial"/>
                <w:b/>
                <w:sz w:val="28"/>
                <w:szCs w:val="28"/>
              </w:rPr>
              <w:t>Comment</w:t>
            </w:r>
          </w:p>
        </w:tc>
      </w:tr>
      <w:tr w:rsidR="00AB47B5" w:rsidRPr="00DD7CA8" w:rsidTr="004B3465">
        <w:tc>
          <w:tcPr>
            <w:tcW w:w="10296" w:type="dxa"/>
            <w:gridSpan w:val="3"/>
            <w:shd w:val="clear" w:color="auto" w:fill="C4BC96" w:themeFill="background2" w:themeFillShade="BF"/>
          </w:tcPr>
          <w:p w:rsidR="00AB47B5" w:rsidRDefault="00AB47B5" w:rsidP="00AB47B5">
            <w:pPr>
              <w:rPr>
                <w:rFonts w:ascii="Arial" w:hAnsi="Arial" w:cs="Arial"/>
                <w:sz w:val="22"/>
                <w:szCs w:val="22"/>
              </w:rPr>
            </w:pPr>
            <w:r w:rsidRPr="00AB47B5">
              <w:rPr>
                <w:rFonts w:ascii="Arial" w:hAnsi="Arial" w:cs="Arial"/>
                <w:b/>
                <w:sz w:val="22"/>
                <w:szCs w:val="22"/>
              </w:rPr>
              <w:t>Downtime Update Project</w:t>
            </w:r>
          </w:p>
        </w:tc>
      </w:tr>
      <w:tr w:rsidR="00AB47B5" w:rsidRPr="00DD7CA8" w:rsidTr="00AB47B5">
        <w:tc>
          <w:tcPr>
            <w:tcW w:w="1681" w:type="dxa"/>
          </w:tcPr>
          <w:p w:rsidR="00AB47B5" w:rsidRPr="00DD7CA8" w:rsidRDefault="00AB47B5" w:rsidP="00E47893">
            <w:pPr>
              <w:rPr>
                <w:rFonts w:ascii="Arial" w:hAnsi="Arial" w:cs="Arial"/>
              </w:rPr>
            </w:pPr>
            <w:r w:rsidRPr="00DD7CA8">
              <w:rPr>
                <w:rFonts w:ascii="Arial" w:hAnsi="Arial" w:cs="Arial"/>
              </w:rPr>
              <w:t>F57</w:t>
            </w:r>
            <w:r>
              <w:rPr>
                <w:rFonts w:ascii="Arial" w:hAnsi="Arial" w:cs="Arial"/>
              </w:rPr>
              <w:t>04-4</w:t>
            </w:r>
          </w:p>
        </w:tc>
        <w:tc>
          <w:tcPr>
            <w:tcW w:w="5428" w:type="dxa"/>
            <w:shd w:val="clear" w:color="auto" w:fill="auto"/>
            <w:vAlign w:val="center"/>
          </w:tcPr>
          <w:p w:rsidR="00AB47B5" w:rsidRPr="00DD7CA8" w:rsidRDefault="00AB47B5" w:rsidP="00E47893">
            <w:pPr>
              <w:rPr>
                <w:rFonts w:ascii="Arial" w:hAnsi="Arial" w:cs="Arial"/>
              </w:rPr>
            </w:pPr>
            <w:r w:rsidRPr="00DD7CA8">
              <w:rPr>
                <w:rFonts w:ascii="Arial" w:hAnsi="Arial" w:cs="Arial"/>
              </w:rPr>
              <w:t>LIS Downtime Component Preparation Worksheet</w:t>
            </w:r>
          </w:p>
        </w:tc>
        <w:tc>
          <w:tcPr>
            <w:tcW w:w="3187" w:type="dxa"/>
            <w:vMerge w:val="restart"/>
            <w:shd w:val="clear" w:color="auto" w:fill="auto"/>
            <w:vAlign w:val="center"/>
          </w:tcPr>
          <w:p w:rsidR="00AB47B5" w:rsidRDefault="00AB47B5" w:rsidP="00AB47B5">
            <w:pPr>
              <w:rPr>
                <w:rFonts w:ascii="Arial" w:hAnsi="Arial" w:cs="Arial"/>
                <w:sz w:val="22"/>
                <w:szCs w:val="22"/>
              </w:rPr>
            </w:pPr>
            <w:r>
              <w:rPr>
                <w:rFonts w:ascii="Arial" w:hAnsi="Arial" w:cs="Arial"/>
                <w:sz w:val="22"/>
                <w:szCs w:val="22"/>
              </w:rPr>
              <w:t xml:space="preserve"> </w:t>
            </w:r>
          </w:p>
          <w:p w:rsidR="00AB47B5" w:rsidRDefault="00AB47B5" w:rsidP="00AB47B5">
            <w:pPr>
              <w:rPr>
                <w:rFonts w:ascii="Arial" w:hAnsi="Arial" w:cs="Arial"/>
                <w:sz w:val="22"/>
                <w:szCs w:val="22"/>
              </w:rPr>
            </w:pPr>
          </w:p>
          <w:p w:rsidR="004B3465" w:rsidRDefault="004B3465" w:rsidP="00AB47B5">
            <w:pPr>
              <w:rPr>
                <w:rFonts w:ascii="Arial" w:hAnsi="Arial" w:cs="Arial"/>
                <w:sz w:val="22"/>
                <w:szCs w:val="22"/>
              </w:rPr>
            </w:pPr>
            <w:r>
              <w:rPr>
                <w:rFonts w:ascii="Arial" w:hAnsi="Arial" w:cs="Arial"/>
                <w:sz w:val="22"/>
                <w:szCs w:val="22"/>
              </w:rPr>
              <w:t>T</w:t>
            </w:r>
            <w:r w:rsidR="00AB47B5">
              <w:rPr>
                <w:rFonts w:ascii="Arial" w:hAnsi="Arial" w:cs="Arial"/>
                <w:sz w:val="22"/>
                <w:szCs w:val="22"/>
              </w:rPr>
              <w:t xml:space="preserve">hanks to Aubre and Geneva, the downtime improvements and corrections have been implemented.  </w:t>
            </w:r>
          </w:p>
          <w:p w:rsidR="00AB47B5" w:rsidRPr="00DD7CA8" w:rsidRDefault="00AB47B5" w:rsidP="00AB47B5">
            <w:pPr>
              <w:rPr>
                <w:rFonts w:ascii="Arial" w:hAnsi="Arial" w:cs="Arial"/>
                <w:sz w:val="22"/>
                <w:szCs w:val="22"/>
              </w:rPr>
            </w:pPr>
            <w:r>
              <w:rPr>
                <w:rFonts w:ascii="Arial" w:hAnsi="Arial" w:cs="Arial"/>
                <w:sz w:val="22"/>
                <w:szCs w:val="22"/>
              </w:rPr>
              <w:t>Lessons learned during the SQ update have been added.  New are the Downtime Recovery coversheets that are required in order to track SQ updates.</w:t>
            </w:r>
          </w:p>
          <w:p w:rsidR="00AB47B5" w:rsidRPr="00DD7CA8" w:rsidRDefault="00AB47B5" w:rsidP="00AB47B5">
            <w:pPr>
              <w:rPr>
                <w:rFonts w:ascii="Arial" w:hAnsi="Arial" w:cs="Arial"/>
                <w:sz w:val="22"/>
                <w:szCs w:val="22"/>
              </w:rPr>
            </w:pPr>
            <w:r>
              <w:rPr>
                <w:rFonts w:ascii="Arial" w:hAnsi="Arial" w:cs="Arial"/>
                <w:sz w:val="22"/>
                <w:szCs w:val="22"/>
              </w:rPr>
              <w:t xml:space="preserve"> </w:t>
            </w:r>
          </w:p>
        </w:tc>
      </w:tr>
      <w:tr w:rsidR="00AB47B5" w:rsidRPr="00DD7CA8" w:rsidTr="00AB47B5">
        <w:tc>
          <w:tcPr>
            <w:tcW w:w="1681" w:type="dxa"/>
          </w:tcPr>
          <w:p w:rsidR="00AB47B5" w:rsidRPr="00DD7CA8" w:rsidRDefault="00AB47B5" w:rsidP="00E47893">
            <w:pPr>
              <w:rPr>
                <w:rFonts w:ascii="Arial" w:hAnsi="Arial" w:cs="Arial"/>
              </w:rPr>
            </w:pPr>
            <w:r w:rsidRPr="00DD7CA8">
              <w:rPr>
                <w:rFonts w:ascii="Arial" w:hAnsi="Arial" w:cs="Arial"/>
              </w:rPr>
              <w:t>F52</w:t>
            </w:r>
            <w:r>
              <w:rPr>
                <w:rFonts w:ascii="Arial" w:hAnsi="Arial" w:cs="Arial"/>
              </w:rPr>
              <w:t>05-4</w:t>
            </w:r>
          </w:p>
        </w:tc>
        <w:tc>
          <w:tcPr>
            <w:tcW w:w="5428" w:type="dxa"/>
            <w:shd w:val="clear" w:color="auto" w:fill="auto"/>
            <w:vAlign w:val="center"/>
          </w:tcPr>
          <w:p w:rsidR="00AB47B5" w:rsidRPr="00DD7CA8" w:rsidRDefault="00AB47B5" w:rsidP="00E47893">
            <w:pPr>
              <w:rPr>
                <w:rFonts w:ascii="Arial" w:hAnsi="Arial" w:cs="Arial"/>
              </w:rPr>
            </w:pPr>
            <w:r w:rsidRPr="00DD7CA8">
              <w:rPr>
                <w:rFonts w:ascii="Arial" w:hAnsi="Arial" w:cs="Arial"/>
              </w:rPr>
              <w:t>LIS Downtime Label Verification form</w:t>
            </w:r>
          </w:p>
        </w:tc>
        <w:tc>
          <w:tcPr>
            <w:tcW w:w="3187" w:type="dxa"/>
            <w:vMerge/>
            <w:shd w:val="clear" w:color="auto" w:fill="auto"/>
            <w:vAlign w:val="center"/>
          </w:tcPr>
          <w:p w:rsidR="00AB47B5" w:rsidRPr="00DD7CA8" w:rsidRDefault="00AB47B5" w:rsidP="004C224A">
            <w:pPr>
              <w:rPr>
                <w:rFonts w:ascii="Arial" w:hAnsi="Arial" w:cs="Arial"/>
                <w:sz w:val="22"/>
                <w:szCs w:val="22"/>
              </w:rPr>
            </w:pPr>
          </w:p>
        </w:tc>
      </w:tr>
      <w:tr w:rsidR="00AB47B5" w:rsidRPr="00DD7CA8" w:rsidTr="00AB47B5">
        <w:tc>
          <w:tcPr>
            <w:tcW w:w="1681" w:type="dxa"/>
          </w:tcPr>
          <w:p w:rsidR="00AB47B5" w:rsidRPr="00DD7CA8" w:rsidRDefault="00AB47B5" w:rsidP="00E47893">
            <w:pPr>
              <w:rPr>
                <w:rFonts w:ascii="Arial" w:hAnsi="Arial" w:cs="Arial"/>
              </w:rPr>
            </w:pPr>
            <w:r w:rsidRPr="00DD7CA8">
              <w:rPr>
                <w:rFonts w:ascii="Arial" w:hAnsi="Arial" w:cs="Arial"/>
              </w:rPr>
              <w:t>F</w:t>
            </w:r>
            <w:r>
              <w:rPr>
                <w:rFonts w:ascii="Arial" w:hAnsi="Arial" w:cs="Arial"/>
              </w:rPr>
              <w:t>5305-4</w:t>
            </w:r>
          </w:p>
        </w:tc>
        <w:tc>
          <w:tcPr>
            <w:tcW w:w="5428" w:type="dxa"/>
            <w:shd w:val="clear" w:color="auto" w:fill="auto"/>
            <w:vAlign w:val="center"/>
          </w:tcPr>
          <w:p w:rsidR="00AB47B5" w:rsidRPr="00DD7CA8" w:rsidRDefault="00AB47B5" w:rsidP="00E47893">
            <w:pPr>
              <w:rPr>
                <w:rFonts w:ascii="Arial" w:hAnsi="Arial" w:cs="Arial"/>
              </w:rPr>
            </w:pPr>
            <w:r w:rsidRPr="00DD7CA8">
              <w:rPr>
                <w:rFonts w:ascii="Arial" w:hAnsi="Arial" w:cs="Arial"/>
              </w:rPr>
              <w:t>LIS Downtime Manual Bench Testing form</w:t>
            </w:r>
          </w:p>
        </w:tc>
        <w:tc>
          <w:tcPr>
            <w:tcW w:w="3187" w:type="dxa"/>
            <w:vMerge/>
            <w:shd w:val="clear" w:color="auto" w:fill="auto"/>
            <w:vAlign w:val="center"/>
          </w:tcPr>
          <w:p w:rsidR="00AB47B5" w:rsidRPr="00DD7CA8" w:rsidRDefault="00AB47B5" w:rsidP="004C224A">
            <w:pPr>
              <w:rPr>
                <w:rFonts w:ascii="Arial" w:hAnsi="Arial" w:cs="Arial"/>
                <w:sz w:val="22"/>
                <w:szCs w:val="22"/>
              </w:rPr>
            </w:pPr>
          </w:p>
        </w:tc>
      </w:tr>
      <w:tr w:rsidR="00AB47B5" w:rsidRPr="00DD7CA8" w:rsidTr="00AB47B5">
        <w:tc>
          <w:tcPr>
            <w:tcW w:w="1681" w:type="dxa"/>
          </w:tcPr>
          <w:p w:rsidR="00AB47B5" w:rsidRPr="00DD7CA8" w:rsidRDefault="00AB47B5" w:rsidP="00E47893">
            <w:pPr>
              <w:rPr>
                <w:rFonts w:ascii="Arial" w:hAnsi="Arial" w:cs="Arial"/>
              </w:rPr>
            </w:pPr>
            <w:r>
              <w:rPr>
                <w:rFonts w:ascii="Arial" w:hAnsi="Arial" w:cs="Arial"/>
              </w:rPr>
              <w:t>F5712-1</w:t>
            </w:r>
          </w:p>
        </w:tc>
        <w:tc>
          <w:tcPr>
            <w:tcW w:w="5428" w:type="dxa"/>
            <w:shd w:val="clear" w:color="auto" w:fill="auto"/>
            <w:vAlign w:val="center"/>
          </w:tcPr>
          <w:p w:rsidR="00AB47B5" w:rsidRPr="00DD7CA8" w:rsidRDefault="00AB47B5" w:rsidP="00E47893">
            <w:pPr>
              <w:rPr>
                <w:rFonts w:ascii="Arial" w:hAnsi="Arial" w:cs="Arial"/>
              </w:rPr>
            </w:pPr>
            <w:r w:rsidRPr="00DD7CA8">
              <w:rPr>
                <w:rFonts w:ascii="Arial" w:hAnsi="Arial" w:cs="Arial"/>
              </w:rPr>
              <w:t>LIS Downtime Recovery form:  Order Entry Checklist</w:t>
            </w:r>
          </w:p>
        </w:tc>
        <w:tc>
          <w:tcPr>
            <w:tcW w:w="3187" w:type="dxa"/>
            <w:vMerge/>
            <w:shd w:val="clear" w:color="auto" w:fill="auto"/>
            <w:vAlign w:val="center"/>
          </w:tcPr>
          <w:p w:rsidR="00AB47B5" w:rsidRPr="00DD7CA8" w:rsidRDefault="00AB47B5" w:rsidP="004C224A">
            <w:pPr>
              <w:rPr>
                <w:rFonts w:ascii="Arial" w:hAnsi="Arial" w:cs="Arial"/>
                <w:sz w:val="22"/>
                <w:szCs w:val="22"/>
              </w:rPr>
            </w:pPr>
          </w:p>
        </w:tc>
      </w:tr>
      <w:tr w:rsidR="00AB47B5" w:rsidRPr="00DD7CA8" w:rsidTr="00AB47B5">
        <w:tc>
          <w:tcPr>
            <w:tcW w:w="1681" w:type="dxa"/>
          </w:tcPr>
          <w:p w:rsidR="00AB47B5" w:rsidRPr="00DD7CA8" w:rsidRDefault="00AB47B5" w:rsidP="00E47893">
            <w:pPr>
              <w:rPr>
                <w:rFonts w:ascii="Arial" w:hAnsi="Arial" w:cs="Arial"/>
              </w:rPr>
            </w:pPr>
            <w:r>
              <w:rPr>
                <w:rFonts w:ascii="Arial" w:hAnsi="Arial" w:cs="Arial"/>
              </w:rPr>
              <w:t>F5710-1</w:t>
            </w:r>
          </w:p>
        </w:tc>
        <w:tc>
          <w:tcPr>
            <w:tcW w:w="5428" w:type="dxa"/>
            <w:shd w:val="clear" w:color="auto" w:fill="auto"/>
            <w:vAlign w:val="center"/>
          </w:tcPr>
          <w:p w:rsidR="00AB47B5" w:rsidRPr="00DD7CA8" w:rsidRDefault="00AB47B5" w:rsidP="00E47893">
            <w:pPr>
              <w:rPr>
                <w:rFonts w:ascii="Arial" w:hAnsi="Arial" w:cs="Arial"/>
              </w:rPr>
            </w:pPr>
            <w:r w:rsidRPr="00DD7CA8">
              <w:rPr>
                <w:rFonts w:ascii="Arial" w:hAnsi="Arial" w:cs="Arial"/>
              </w:rPr>
              <w:t>LIS Downtime Recovery form:  Product Entry Checklist</w:t>
            </w:r>
          </w:p>
        </w:tc>
        <w:tc>
          <w:tcPr>
            <w:tcW w:w="3187" w:type="dxa"/>
            <w:vMerge/>
            <w:shd w:val="clear" w:color="auto" w:fill="auto"/>
            <w:vAlign w:val="center"/>
          </w:tcPr>
          <w:p w:rsidR="00AB47B5" w:rsidRPr="00DD7CA8" w:rsidRDefault="00AB47B5" w:rsidP="004C224A">
            <w:pPr>
              <w:rPr>
                <w:rFonts w:ascii="Arial" w:hAnsi="Arial" w:cs="Arial"/>
                <w:sz w:val="22"/>
                <w:szCs w:val="22"/>
              </w:rPr>
            </w:pPr>
          </w:p>
        </w:tc>
      </w:tr>
      <w:tr w:rsidR="00AB47B5" w:rsidRPr="00DD7CA8" w:rsidTr="00AB47B5">
        <w:tc>
          <w:tcPr>
            <w:tcW w:w="1681" w:type="dxa"/>
          </w:tcPr>
          <w:p w:rsidR="00AB47B5" w:rsidRPr="00DD7CA8" w:rsidRDefault="00AB47B5" w:rsidP="00E47893">
            <w:pPr>
              <w:rPr>
                <w:rFonts w:ascii="Arial" w:hAnsi="Arial" w:cs="Arial"/>
              </w:rPr>
            </w:pPr>
            <w:r>
              <w:rPr>
                <w:rFonts w:ascii="Arial" w:hAnsi="Arial" w:cs="Arial"/>
              </w:rPr>
              <w:t>F5713-1</w:t>
            </w:r>
          </w:p>
        </w:tc>
        <w:tc>
          <w:tcPr>
            <w:tcW w:w="5428" w:type="dxa"/>
            <w:shd w:val="clear" w:color="auto" w:fill="auto"/>
            <w:vAlign w:val="center"/>
          </w:tcPr>
          <w:p w:rsidR="00AB47B5" w:rsidRPr="00DD7CA8" w:rsidRDefault="00AB47B5" w:rsidP="00E47893">
            <w:pPr>
              <w:rPr>
                <w:rFonts w:ascii="Arial" w:hAnsi="Arial" w:cs="Arial"/>
              </w:rPr>
            </w:pPr>
            <w:r w:rsidRPr="00DD7CA8">
              <w:rPr>
                <w:rFonts w:ascii="Arial" w:hAnsi="Arial" w:cs="Arial"/>
              </w:rPr>
              <w:t>LIS Downtime R</w:t>
            </w:r>
            <w:r>
              <w:rPr>
                <w:rFonts w:ascii="Arial" w:hAnsi="Arial" w:cs="Arial"/>
              </w:rPr>
              <w:t>ecovery form:  Result entry, All</w:t>
            </w:r>
            <w:r w:rsidRPr="00DD7CA8">
              <w:rPr>
                <w:rFonts w:ascii="Arial" w:hAnsi="Arial" w:cs="Arial"/>
              </w:rPr>
              <w:t>ocation, Issue and Return Checklist</w:t>
            </w:r>
          </w:p>
        </w:tc>
        <w:tc>
          <w:tcPr>
            <w:tcW w:w="3187" w:type="dxa"/>
            <w:vMerge/>
            <w:shd w:val="clear" w:color="auto" w:fill="auto"/>
            <w:vAlign w:val="center"/>
          </w:tcPr>
          <w:p w:rsidR="00AB47B5" w:rsidRPr="00DD7CA8" w:rsidRDefault="00AB47B5" w:rsidP="004C224A">
            <w:pPr>
              <w:rPr>
                <w:rFonts w:ascii="Arial" w:hAnsi="Arial" w:cs="Arial"/>
                <w:sz w:val="22"/>
                <w:szCs w:val="22"/>
              </w:rPr>
            </w:pPr>
          </w:p>
        </w:tc>
      </w:tr>
      <w:tr w:rsidR="00AB47B5" w:rsidRPr="00DD7CA8" w:rsidTr="00AB47B5">
        <w:tc>
          <w:tcPr>
            <w:tcW w:w="1681" w:type="dxa"/>
          </w:tcPr>
          <w:p w:rsidR="00AB47B5" w:rsidRPr="00DD7CA8" w:rsidRDefault="00AB47B5" w:rsidP="004C224A">
            <w:pPr>
              <w:rPr>
                <w:rFonts w:ascii="Arial" w:hAnsi="Arial" w:cs="Arial"/>
              </w:rPr>
            </w:pPr>
            <w:r w:rsidRPr="00DD7CA8">
              <w:rPr>
                <w:rFonts w:ascii="Arial" w:hAnsi="Arial" w:cs="Arial"/>
              </w:rPr>
              <w:t xml:space="preserve">5701-4  </w:t>
            </w:r>
          </w:p>
        </w:tc>
        <w:tc>
          <w:tcPr>
            <w:tcW w:w="5428" w:type="dxa"/>
          </w:tcPr>
          <w:p w:rsidR="00AB47B5" w:rsidRPr="00DD7CA8" w:rsidRDefault="00AB47B5" w:rsidP="004C224A">
            <w:pPr>
              <w:rPr>
                <w:rFonts w:ascii="Arial" w:hAnsi="Arial" w:cs="Arial"/>
              </w:rPr>
            </w:pPr>
            <w:r w:rsidRPr="00DD7CA8">
              <w:rPr>
                <w:rFonts w:ascii="Arial" w:hAnsi="Arial" w:cs="Arial"/>
              </w:rPr>
              <w:t>Downtime Operations Process</w:t>
            </w:r>
          </w:p>
        </w:tc>
        <w:tc>
          <w:tcPr>
            <w:tcW w:w="3187" w:type="dxa"/>
            <w:vMerge/>
          </w:tcPr>
          <w:p w:rsidR="00AB47B5" w:rsidRPr="00DD7CA8" w:rsidRDefault="00AB47B5" w:rsidP="004C224A">
            <w:pPr>
              <w:rPr>
                <w:rFonts w:ascii="Arial" w:hAnsi="Arial" w:cs="Arial"/>
                <w:sz w:val="22"/>
                <w:szCs w:val="22"/>
              </w:rPr>
            </w:pPr>
          </w:p>
        </w:tc>
      </w:tr>
    </w:tbl>
    <w:p w:rsidR="00AB47B5" w:rsidRDefault="00AB47B5"/>
    <w:tbl>
      <w:tblPr>
        <w:tblStyle w:val="TableGrid"/>
        <w:tblW w:w="0" w:type="auto"/>
        <w:tblLook w:val="04A0" w:firstRow="1" w:lastRow="0" w:firstColumn="1" w:lastColumn="0" w:noHBand="0" w:noVBand="1"/>
      </w:tblPr>
      <w:tblGrid>
        <w:gridCol w:w="1681"/>
        <w:gridCol w:w="5428"/>
        <w:gridCol w:w="3187"/>
      </w:tblGrid>
      <w:tr w:rsidR="004004A4" w:rsidRPr="00DD7CA8" w:rsidTr="004B3465">
        <w:tc>
          <w:tcPr>
            <w:tcW w:w="10296" w:type="dxa"/>
            <w:gridSpan w:val="3"/>
            <w:shd w:val="clear" w:color="auto" w:fill="C4BC96" w:themeFill="background2" w:themeFillShade="BF"/>
          </w:tcPr>
          <w:p w:rsidR="004004A4" w:rsidRDefault="004004A4" w:rsidP="004D318A">
            <w:pPr>
              <w:rPr>
                <w:rFonts w:ascii="Arial" w:hAnsi="Arial" w:cs="Arial"/>
                <w:sz w:val="22"/>
                <w:szCs w:val="22"/>
              </w:rPr>
            </w:pPr>
            <w:r w:rsidRPr="00AB47B5">
              <w:rPr>
                <w:rFonts w:ascii="Arial" w:hAnsi="Arial" w:cs="Arial"/>
                <w:b/>
                <w:sz w:val="28"/>
                <w:szCs w:val="28"/>
              </w:rPr>
              <w:t xml:space="preserve">New </w:t>
            </w:r>
            <w:r w:rsidR="004B3465">
              <w:rPr>
                <w:rFonts w:ascii="Arial" w:hAnsi="Arial" w:cs="Arial"/>
                <w:b/>
                <w:sz w:val="28"/>
                <w:szCs w:val="28"/>
              </w:rPr>
              <w:t xml:space="preserve">Quality Plan </w:t>
            </w:r>
            <w:r w:rsidRPr="00AB47B5">
              <w:rPr>
                <w:rFonts w:ascii="Arial" w:hAnsi="Arial" w:cs="Arial"/>
                <w:b/>
                <w:sz w:val="28"/>
                <w:szCs w:val="28"/>
              </w:rPr>
              <w:t>SOPs</w:t>
            </w:r>
          </w:p>
        </w:tc>
      </w:tr>
      <w:tr w:rsidR="00AB47B5" w:rsidRPr="00DD7CA8" w:rsidTr="004004A4">
        <w:tc>
          <w:tcPr>
            <w:tcW w:w="1681" w:type="dxa"/>
          </w:tcPr>
          <w:p w:rsidR="004004A4" w:rsidRDefault="004004A4" w:rsidP="004D318A">
            <w:pPr>
              <w:rPr>
                <w:rFonts w:ascii="Arial" w:hAnsi="Arial" w:cs="Arial"/>
              </w:rPr>
            </w:pPr>
          </w:p>
          <w:p w:rsidR="00AB47B5" w:rsidRPr="00DD7CA8" w:rsidRDefault="00AB47B5" w:rsidP="004D318A">
            <w:pPr>
              <w:rPr>
                <w:rFonts w:ascii="Arial" w:hAnsi="Arial" w:cs="Arial"/>
              </w:rPr>
            </w:pPr>
            <w:r>
              <w:rPr>
                <w:rFonts w:ascii="Arial" w:hAnsi="Arial" w:cs="Arial"/>
              </w:rPr>
              <w:t>1201-3</w:t>
            </w:r>
          </w:p>
        </w:tc>
        <w:tc>
          <w:tcPr>
            <w:tcW w:w="5428" w:type="dxa"/>
          </w:tcPr>
          <w:p w:rsidR="004004A4" w:rsidRDefault="004004A4" w:rsidP="004D318A">
            <w:pPr>
              <w:rPr>
                <w:rFonts w:ascii="Arial" w:hAnsi="Arial" w:cs="Arial"/>
              </w:rPr>
            </w:pPr>
          </w:p>
          <w:p w:rsidR="00AB47B5" w:rsidRDefault="00AB47B5" w:rsidP="004D318A">
            <w:pPr>
              <w:rPr>
                <w:rFonts w:ascii="Arial" w:hAnsi="Arial" w:cs="Arial"/>
              </w:rPr>
            </w:pPr>
            <w:r w:rsidRPr="00DD7CA8">
              <w:rPr>
                <w:rFonts w:ascii="Arial" w:hAnsi="Arial" w:cs="Arial"/>
              </w:rPr>
              <w:t>QSE:  Resources:  Competency Testing Process</w:t>
            </w:r>
          </w:p>
          <w:p w:rsidR="004004A4" w:rsidRPr="00DD7CA8" w:rsidRDefault="004004A4" w:rsidP="004D318A">
            <w:pPr>
              <w:rPr>
                <w:rFonts w:ascii="Arial" w:hAnsi="Arial" w:cs="Arial"/>
              </w:rPr>
            </w:pPr>
          </w:p>
        </w:tc>
        <w:tc>
          <w:tcPr>
            <w:tcW w:w="3187" w:type="dxa"/>
            <w:vMerge w:val="restart"/>
            <w:vAlign w:val="center"/>
          </w:tcPr>
          <w:p w:rsidR="00AB47B5" w:rsidRPr="00AB47B5" w:rsidRDefault="004004A4" w:rsidP="004004A4">
            <w:pPr>
              <w:rPr>
                <w:rFonts w:ascii="Arial" w:hAnsi="Arial" w:cs="Arial"/>
                <w:b/>
                <w:sz w:val="28"/>
                <w:szCs w:val="28"/>
              </w:rPr>
            </w:pPr>
            <w:r>
              <w:rPr>
                <w:rFonts w:ascii="Arial" w:hAnsi="Arial" w:cs="Arial"/>
                <w:sz w:val="22"/>
                <w:szCs w:val="22"/>
              </w:rPr>
              <w:t xml:space="preserve">The </w:t>
            </w:r>
            <w:r w:rsidRPr="00AB47B5">
              <w:rPr>
                <w:rFonts w:ascii="Arial" w:hAnsi="Arial" w:cs="Arial"/>
                <w:b/>
                <w:sz w:val="22"/>
                <w:szCs w:val="22"/>
              </w:rPr>
              <w:t>AABB Assessment Tool</w:t>
            </w:r>
            <w:r>
              <w:rPr>
                <w:rFonts w:ascii="Arial" w:hAnsi="Arial" w:cs="Arial"/>
                <w:sz w:val="22"/>
                <w:szCs w:val="22"/>
              </w:rPr>
              <w:t xml:space="preserve"> has given TSL an opportunity to examine our quality plan.  Some revisions are very small and others include a new quality policy or process SOP.  While reading quality documents can seem boring, they are essential guidance documents as we work to improve and maintain patient safety.  They are the foundation of our work and without adherence to our quality plan, other processes are in danger of failing.</w:t>
            </w:r>
          </w:p>
        </w:tc>
      </w:tr>
      <w:tr w:rsidR="00AB47B5" w:rsidRPr="00DD7CA8" w:rsidTr="00656118">
        <w:tc>
          <w:tcPr>
            <w:tcW w:w="1681" w:type="dxa"/>
          </w:tcPr>
          <w:p w:rsidR="004004A4" w:rsidRDefault="004004A4" w:rsidP="004D318A">
            <w:pPr>
              <w:rPr>
                <w:rFonts w:ascii="Arial" w:hAnsi="Arial" w:cs="Arial"/>
              </w:rPr>
            </w:pPr>
          </w:p>
          <w:p w:rsidR="00AB47B5" w:rsidRPr="00DD7CA8" w:rsidRDefault="00AB47B5" w:rsidP="004D318A">
            <w:pPr>
              <w:rPr>
                <w:rFonts w:ascii="Arial" w:hAnsi="Arial" w:cs="Arial"/>
              </w:rPr>
            </w:pPr>
            <w:r>
              <w:rPr>
                <w:rFonts w:ascii="Arial" w:hAnsi="Arial" w:cs="Arial"/>
              </w:rPr>
              <w:t>11200-1</w:t>
            </w:r>
          </w:p>
        </w:tc>
        <w:tc>
          <w:tcPr>
            <w:tcW w:w="5428" w:type="dxa"/>
          </w:tcPr>
          <w:p w:rsidR="004004A4" w:rsidRDefault="004004A4" w:rsidP="004D318A">
            <w:pPr>
              <w:rPr>
                <w:rFonts w:ascii="Arial" w:hAnsi="Arial" w:cs="Arial"/>
              </w:rPr>
            </w:pPr>
          </w:p>
          <w:p w:rsidR="00AB47B5" w:rsidRDefault="00AB47B5" w:rsidP="004D318A">
            <w:pPr>
              <w:rPr>
                <w:rFonts w:ascii="Arial" w:hAnsi="Arial" w:cs="Arial"/>
              </w:rPr>
            </w:pPr>
            <w:r w:rsidRPr="00DD7CA8">
              <w:rPr>
                <w:rFonts w:ascii="Arial" w:hAnsi="Arial" w:cs="Arial"/>
              </w:rPr>
              <w:t>QP:  Transfusion Service Telephone Etiquette</w:t>
            </w:r>
          </w:p>
          <w:p w:rsidR="004004A4" w:rsidRPr="00DD7CA8" w:rsidRDefault="004004A4" w:rsidP="004D318A">
            <w:pPr>
              <w:rPr>
                <w:rFonts w:ascii="Arial" w:hAnsi="Arial" w:cs="Arial"/>
              </w:rPr>
            </w:pPr>
          </w:p>
        </w:tc>
        <w:tc>
          <w:tcPr>
            <w:tcW w:w="3187" w:type="dxa"/>
            <w:vMerge/>
          </w:tcPr>
          <w:p w:rsidR="00AB47B5" w:rsidRPr="00AB47B5" w:rsidRDefault="00AB47B5" w:rsidP="004D318A">
            <w:pPr>
              <w:rPr>
                <w:rFonts w:ascii="Arial" w:hAnsi="Arial" w:cs="Arial"/>
                <w:b/>
                <w:sz w:val="22"/>
                <w:szCs w:val="22"/>
              </w:rPr>
            </w:pPr>
          </w:p>
        </w:tc>
      </w:tr>
      <w:tr w:rsidR="00AB47B5" w:rsidRPr="00DD7CA8" w:rsidTr="00F8225D">
        <w:tc>
          <w:tcPr>
            <w:tcW w:w="1681" w:type="dxa"/>
          </w:tcPr>
          <w:p w:rsidR="004004A4" w:rsidRDefault="004004A4" w:rsidP="004D318A">
            <w:pPr>
              <w:rPr>
                <w:rFonts w:ascii="Arial" w:hAnsi="Arial" w:cs="Arial"/>
              </w:rPr>
            </w:pPr>
          </w:p>
          <w:p w:rsidR="00AB47B5" w:rsidRPr="00DD7CA8" w:rsidRDefault="00AB47B5" w:rsidP="004D318A">
            <w:pPr>
              <w:rPr>
                <w:rFonts w:ascii="Arial" w:hAnsi="Arial" w:cs="Arial"/>
              </w:rPr>
            </w:pPr>
            <w:r>
              <w:rPr>
                <w:rFonts w:ascii="Arial" w:hAnsi="Arial" w:cs="Arial"/>
              </w:rPr>
              <w:t>11001-1</w:t>
            </w:r>
          </w:p>
        </w:tc>
        <w:tc>
          <w:tcPr>
            <w:tcW w:w="5428" w:type="dxa"/>
          </w:tcPr>
          <w:p w:rsidR="004004A4" w:rsidRDefault="004004A4" w:rsidP="004D318A">
            <w:pPr>
              <w:rPr>
                <w:rFonts w:ascii="Arial" w:hAnsi="Arial" w:cs="Arial"/>
              </w:rPr>
            </w:pPr>
          </w:p>
          <w:p w:rsidR="00AB47B5" w:rsidRDefault="00AB47B5" w:rsidP="004D318A">
            <w:pPr>
              <w:rPr>
                <w:rFonts w:ascii="Arial" w:hAnsi="Arial" w:cs="Arial"/>
              </w:rPr>
            </w:pPr>
            <w:r w:rsidRPr="00DD7CA8">
              <w:rPr>
                <w:rFonts w:ascii="Arial" w:hAnsi="Arial" w:cs="Arial"/>
              </w:rPr>
              <w:t>QP:  Customer Service Elements</w:t>
            </w:r>
          </w:p>
          <w:p w:rsidR="004004A4" w:rsidRPr="00DD7CA8" w:rsidRDefault="004004A4" w:rsidP="004D318A">
            <w:pPr>
              <w:rPr>
                <w:rFonts w:ascii="Arial" w:hAnsi="Arial" w:cs="Arial"/>
              </w:rPr>
            </w:pPr>
          </w:p>
        </w:tc>
        <w:tc>
          <w:tcPr>
            <w:tcW w:w="3187" w:type="dxa"/>
            <w:vMerge/>
          </w:tcPr>
          <w:p w:rsidR="00AB47B5" w:rsidRPr="00AB47B5" w:rsidRDefault="00AB47B5" w:rsidP="004D318A">
            <w:pPr>
              <w:rPr>
                <w:rFonts w:ascii="Arial" w:hAnsi="Arial" w:cs="Arial"/>
                <w:b/>
                <w:sz w:val="22"/>
                <w:szCs w:val="22"/>
              </w:rPr>
            </w:pPr>
          </w:p>
        </w:tc>
      </w:tr>
      <w:tr w:rsidR="00AB47B5" w:rsidRPr="00DD7CA8" w:rsidTr="00597E32">
        <w:tc>
          <w:tcPr>
            <w:tcW w:w="1681" w:type="dxa"/>
          </w:tcPr>
          <w:p w:rsidR="004004A4" w:rsidRDefault="004004A4" w:rsidP="004D318A">
            <w:pPr>
              <w:rPr>
                <w:rFonts w:ascii="Arial" w:hAnsi="Arial" w:cs="Arial"/>
              </w:rPr>
            </w:pPr>
          </w:p>
          <w:p w:rsidR="00AB47B5" w:rsidRPr="00DD7CA8" w:rsidRDefault="00AB47B5" w:rsidP="004D318A">
            <w:pPr>
              <w:rPr>
                <w:rFonts w:ascii="Arial" w:hAnsi="Arial" w:cs="Arial"/>
              </w:rPr>
            </w:pPr>
            <w:r>
              <w:rPr>
                <w:rFonts w:ascii="Arial" w:hAnsi="Arial" w:cs="Arial"/>
              </w:rPr>
              <w:t>5823-1</w:t>
            </w:r>
          </w:p>
        </w:tc>
        <w:tc>
          <w:tcPr>
            <w:tcW w:w="5428" w:type="dxa"/>
          </w:tcPr>
          <w:p w:rsidR="004004A4" w:rsidRDefault="004004A4" w:rsidP="004D318A">
            <w:pPr>
              <w:rPr>
                <w:rFonts w:ascii="Arial" w:hAnsi="Arial" w:cs="Arial"/>
              </w:rPr>
            </w:pPr>
          </w:p>
          <w:p w:rsidR="00AB47B5" w:rsidRPr="00DD7CA8" w:rsidRDefault="00AB47B5" w:rsidP="004D318A">
            <w:pPr>
              <w:rPr>
                <w:rFonts w:ascii="Arial" w:hAnsi="Arial" w:cs="Arial"/>
              </w:rPr>
            </w:pPr>
            <w:r w:rsidRPr="00DD7CA8">
              <w:rPr>
                <w:rFonts w:ascii="Arial" w:hAnsi="Arial" w:cs="Arial"/>
              </w:rPr>
              <w:t>SQ Monthly Blood Product Utilization Reports</w:t>
            </w:r>
          </w:p>
        </w:tc>
        <w:tc>
          <w:tcPr>
            <w:tcW w:w="3187" w:type="dxa"/>
            <w:vMerge/>
          </w:tcPr>
          <w:p w:rsidR="00AB47B5" w:rsidRPr="00DD7CA8" w:rsidRDefault="00AB47B5" w:rsidP="004D318A">
            <w:pPr>
              <w:rPr>
                <w:rFonts w:ascii="Arial" w:hAnsi="Arial" w:cs="Arial"/>
                <w:sz w:val="22"/>
                <w:szCs w:val="22"/>
              </w:rPr>
            </w:pPr>
          </w:p>
        </w:tc>
      </w:tr>
    </w:tbl>
    <w:p w:rsidR="00AB47B5" w:rsidRDefault="00AB47B5"/>
    <w:tbl>
      <w:tblPr>
        <w:tblStyle w:val="TableGrid"/>
        <w:tblW w:w="0" w:type="auto"/>
        <w:tblLook w:val="04A0" w:firstRow="1" w:lastRow="0" w:firstColumn="1" w:lastColumn="0" w:noHBand="0" w:noVBand="1"/>
      </w:tblPr>
      <w:tblGrid>
        <w:gridCol w:w="1681"/>
        <w:gridCol w:w="5428"/>
        <w:gridCol w:w="3187"/>
      </w:tblGrid>
      <w:tr w:rsidR="00AB47B5" w:rsidRPr="00DD7CA8" w:rsidTr="004B3465">
        <w:tc>
          <w:tcPr>
            <w:tcW w:w="10296" w:type="dxa"/>
            <w:gridSpan w:val="3"/>
            <w:shd w:val="clear" w:color="auto" w:fill="C4BC96" w:themeFill="background2" w:themeFillShade="BF"/>
          </w:tcPr>
          <w:p w:rsidR="00AB47B5" w:rsidRPr="00AB47B5" w:rsidRDefault="00AB47B5" w:rsidP="004D318A">
            <w:pPr>
              <w:rPr>
                <w:rFonts w:ascii="Arial" w:hAnsi="Arial" w:cs="Arial"/>
                <w:b/>
                <w:sz w:val="22"/>
                <w:szCs w:val="22"/>
              </w:rPr>
            </w:pPr>
            <w:r w:rsidRPr="00AB47B5">
              <w:rPr>
                <w:rFonts w:ascii="Arial" w:hAnsi="Arial" w:cs="Arial"/>
                <w:b/>
                <w:sz w:val="22"/>
                <w:szCs w:val="22"/>
              </w:rPr>
              <w:t>Quality Improvement Changes</w:t>
            </w:r>
          </w:p>
        </w:tc>
      </w:tr>
      <w:tr w:rsidR="00AB47B5" w:rsidRPr="00DD7CA8" w:rsidTr="004B3465">
        <w:tc>
          <w:tcPr>
            <w:tcW w:w="1681" w:type="dxa"/>
            <w:vAlign w:val="center"/>
          </w:tcPr>
          <w:p w:rsidR="00AB47B5" w:rsidRPr="00DD7CA8" w:rsidRDefault="00AB47B5" w:rsidP="004B3465">
            <w:pPr>
              <w:rPr>
                <w:rFonts w:ascii="Arial" w:hAnsi="Arial" w:cs="Arial"/>
              </w:rPr>
            </w:pPr>
            <w:r>
              <w:rPr>
                <w:rFonts w:ascii="Arial" w:hAnsi="Arial" w:cs="Arial"/>
              </w:rPr>
              <w:t>5803-4</w:t>
            </w:r>
          </w:p>
        </w:tc>
        <w:tc>
          <w:tcPr>
            <w:tcW w:w="5428" w:type="dxa"/>
            <w:vAlign w:val="center"/>
          </w:tcPr>
          <w:p w:rsidR="00AB47B5" w:rsidRPr="00DD7CA8" w:rsidRDefault="00AB47B5" w:rsidP="004B3465">
            <w:pPr>
              <w:rPr>
                <w:rFonts w:ascii="Arial" w:hAnsi="Arial" w:cs="Arial"/>
              </w:rPr>
            </w:pPr>
            <w:r w:rsidRPr="00DD7CA8">
              <w:rPr>
                <w:rFonts w:ascii="Arial" w:hAnsi="Arial" w:cs="Arial"/>
              </w:rPr>
              <w:t>SQ Order Entry Process</w:t>
            </w:r>
          </w:p>
        </w:tc>
        <w:tc>
          <w:tcPr>
            <w:tcW w:w="3187" w:type="dxa"/>
          </w:tcPr>
          <w:p w:rsidR="00AB47B5" w:rsidRPr="00DD7CA8" w:rsidRDefault="00AB47B5" w:rsidP="004D318A">
            <w:pPr>
              <w:rPr>
                <w:rFonts w:ascii="Arial" w:hAnsi="Arial" w:cs="Arial"/>
                <w:sz w:val="22"/>
                <w:szCs w:val="22"/>
              </w:rPr>
            </w:pPr>
            <w:r w:rsidRPr="004004A4">
              <w:rPr>
                <w:rFonts w:ascii="Arial" w:hAnsi="Arial" w:cs="Arial"/>
                <w:b/>
                <w:sz w:val="22"/>
                <w:szCs w:val="22"/>
              </w:rPr>
              <w:t>SCCA flag</w:t>
            </w:r>
            <w:r w:rsidRPr="00DD7CA8">
              <w:rPr>
                <w:rFonts w:ascii="Arial" w:hAnsi="Arial" w:cs="Arial"/>
                <w:sz w:val="22"/>
                <w:szCs w:val="22"/>
              </w:rPr>
              <w:t>:  test questions about why it is important to notice</w:t>
            </w:r>
            <w:r w:rsidR="004004A4">
              <w:rPr>
                <w:rFonts w:ascii="Arial" w:hAnsi="Arial" w:cs="Arial"/>
                <w:sz w:val="22"/>
                <w:szCs w:val="22"/>
              </w:rPr>
              <w:t xml:space="preserve"> this flag.  Incorrect products were issued to chemotherapy patients at risk of TAGVHD because the flag was not noted.</w:t>
            </w:r>
          </w:p>
        </w:tc>
      </w:tr>
    </w:tbl>
    <w:p w:rsidR="001C589A" w:rsidRDefault="001C589A"/>
    <w:p w:rsidR="004004A4" w:rsidRDefault="004004A4">
      <w:pPr>
        <w:rPr>
          <w:rFonts w:ascii="Arial" w:hAnsi="Arial" w:cs="Arial"/>
          <w:b/>
          <w:sz w:val="32"/>
          <w:szCs w:val="32"/>
        </w:rPr>
      </w:pPr>
    </w:p>
    <w:p w:rsidR="004004A4" w:rsidRDefault="004004A4">
      <w:pPr>
        <w:rPr>
          <w:rFonts w:ascii="Arial" w:hAnsi="Arial" w:cs="Arial"/>
          <w:b/>
          <w:sz w:val="32"/>
          <w:szCs w:val="32"/>
        </w:rPr>
      </w:pPr>
    </w:p>
    <w:p w:rsidR="001C589A" w:rsidRDefault="001C589A">
      <w:pPr>
        <w:rPr>
          <w:rFonts w:ascii="Arial" w:hAnsi="Arial" w:cs="Arial"/>
          <w:b/>
          <w:sz w:val="32"/>
          <w:szCs w:val="32"/>
        </w:rPr>
      </w:pPr>
    </w:p>
    <w:p w:rsidR="004004A4" w:rsidRPr="00AB47B5" w:rsidRDefault="004004A4" w:rsidP="004004A4">
      <w:pPr>
        <w:jc w:val="center"/>
        <w:rPr>
          <w:rFonts w:ascii="Arial" w:hAnsi="Arial" w:cs="Arial"/>
          <w:b/>
          <w:sz w:val="28"/>
          <w:szCs w:val="28"/>
        </w:rPr>
      </w:pPr>
      <w:r w:rsidRPr="00AB47B5">
        <w:rPr>
          <w:rFonts w:ascii="Arial" w:hAnsi="Arial" w:cs="Arial"/>
          <w:b/>
          <w:sz w:val="28"/>
          <w:szCs w:val="28"/>
        </w:rPr>
        <w:t>Summary of SOP and Form Changes for December</w:t>
      </w:r>
    </w:p>
    <w:p w:rsidR="004004A4" w:rsidRDefault="00FF3603" w:rsidP="004004A4">
      <w:pPr>
        <w:jc w:val="center"/>
        <w:rPr>
          <w:rFonts w:ascii="Arial" w:hAnsi="Arial" w:cs="Arial"/>
          <w:b/>
          <w:sz w:val="32"/>
          <w:szCs w:val="32"/>
        </w:rPr>
      </w:pPr>
      <w:r>
        <w:rPr>
          <w:rFonts w:ascii="Arial" w:hAnsi="Arial" w:cs="Arial"/>
          <w:b/>
          <w:sz w:val="32"/>
          <w:szCs w:val="32"/>
        </w:rPr>
        <w:pict>
          <v:rect id="_x0000_i1026" style="width:0;height:1.5pt" o:hralign="center" o:hrstd="t" o:hr="t" fillcolor="gray" stroked="f"/>
        </w:pict>
      </w:r>
    </w:p>
    <w:p w:rsidR="004004A4" w:rsidRDefault="004004A4" w:rsidP="004004A4">
      <w:pPr>
        <w:rPr>
          <w:rFonts w:ascii="Arial" w:hAnsi="Arial" w:cs="Arial"/>
          <w:b/>
          <w:sz w:val="32"/>
          <w:szCs w:val="32"/>
        </w:rPr>
      </w:pPr>
      <w:r w:rsidRPr="00BF4903">
        <w:rPr>
          <w:rFonts w:ascii="Arial" w:hAnsi="Arial" w:cs="Arial"/>
          <w:b/>
          <w:sz w:val="32"/>
          <w:szCs w:val="32"/>
        </w:rPr>
        <w:t>Effective 12/1</w:t>
      </w:r>
      <w:r>
        <w:rPr>
          <w:rFonts w:ascii="Arial" w:hAnsi="Arial" w:cs="Arial"/>
          <w:b/>
          <w:sz w:val="32"/>
          <w:szCs w:val="32"/>
        </w:rPr>
        <w:t>5</w:t>
      </w:r>
      <w:r w:rsidRPr="00BF4903">
        <w:rPr>
          <w:rFonts w:ascii="Arial" w:hAnsi="Arial" w:cs="Arial"/>
          <w:b/>
          <w:sz w:val="32"/>
          <w:szCs w:val="32"/>
        </w:rPr>
        <w:t>/2013</w:t>
      </w:r>
    </w:p>
    <w:p w:rsidR="004C77AC" w:rsidRDefault="004C77AC" w:rsidP="004004A4">
      <w:pPr>
        <w:rPr>
          <w:rFonts w:ascii="Arial" w:hAnsi="Arial" w:cs="Arial"/>
          <w:b/>
          <w:sz w:val="32"/>
          <w:szCs w:val="32"/>
        </w:rPr>
      </w:pPr>
    </w:p>
    <w:p w:rsidR="004C77AC" w:rsidRPr="00BF4903" w:rsidRDefault="004C77AC" w:rsidP="004004A4">
      <w:pPr>
        <w:rPr>
          <w:rFonts w:ascii="Arial" w:hAnsi="Arial" w:cs="Arial"/>
          <w:b/>
          <w:sz w:val="32"/>
          <w:szCs w:val="32"/>
        </w:rPr>
      </w:pPr>
    </w:p>
    <w:tbl>
      <w:tblPr>
        <w:tblStyle w:val="TableGrid"/>
        <w:tblW w:w="0" w:type="auto"/>
        <w:tblLook w:val="04A0" w:firstRow="1" w:lastRow="0" w:firstColumn="1" w:lastColumn="0" w:noHBand="0" w:noVBand="1"/>
      </w:tblPr>
      <w:tblGrid>
        <w:gridCol w:w="1227"/>
        <w:gridCol w:w="4727"/>
        <w:gridCol w:w="4324"/>
        <w:gridCol w:w="18"/>
      </w:tblGrid>
      <w:tr w:rsidR="004004A4" w:rsidRPr="00DD7CA8" w:rsidTr="004B3465">
        <w:tc>
          <w:tcPr>
            <w:tcW w:w="1227" w:type="dxa"/>
            <w:shd w:val="clear" w:color="auto" w:fill="FFFFFF" w:themeFill="background1"/>
          </w:tcPr>
          <w:p w:rsidR="004004A4" w:rsidRPr="00DD7CA8" w:rsidRDefault="004004A4" w:rsidP="00AA6643">
            <w:pPr>
              <w:jc w:val="center"/>
              <w:rPr>
                <w:rFonts w:ascii="Arial" w:hAnsi="Arial" w:cs="Arial"/>
                <w:b/>
                <w:sz w:val="28"/>
                <w:szCs w:val="28"/>
              </w:rPr>
            </w:pPr>
          </w:p>
        </w:tc>
        <w:tc>
          <w:tcPr>
            <w:tcW w:w="4727" w:type="dxa"/>
            <w:shd w:val="clear" w:color="auto" w:fill="FFFFFF" w:themeFill="background1"/>
          </w:tcPr>
          <w:p w:rsidR="004004A4" w:rsidRPr="00DD7CA8" w:rsidRDefault="004004A4" w:rsidP="00AA6643">
            <w:pPr>
              <w:jc w:val="center"/>
              <w:rPr>
                <w:rFonts w:ascii="Arial" w:hAnsi="Arial" w:cs="Arial"/>
                <w:b/>
                <w:sz w:val="28"/>
                <w:szCs w:val="28"/>
              </w:rPr>
            </w:pPr>
            <w:r w:rsidRPr="00DD7CA8">
              <w:rPr>
                <w:rFonts w:ascii="Arial" w:hAnsi="Arial" w:cs="Arial"/>
                <w:b/>
                <w:sz w:val="28"/>
                <w:szCs w:val="28"/>
              </w:rPr>
              <w:t>SOP/Form</w:t>
            </w:r>
          </w:p>
        </w:tc>
        <w:tc>
          <w:tcPr>
            <w:tcW w:w="4342" w:type="dxa"/>
            <w:gridSpan w:val="2"/>
            <w:shd w:val="clear" w:color="auto" w:fill="FFFFFF" w:themeFill="background1"/>
          </w:tcPr>
          <w:p w:rsidR="004004A4" w:rsidRPr="00DD7CA8" w:rsidRDefault="004004A4" w:rsidP="00AA6643">
            <w:pPr>
              <w:jc w:val="center"/>
              <w:rPr>
                <w:rFonts w:ascii="Arial" w:hAnsi="Arial" w:cs="Arial"/>
                <w:b/>
                <w:sz w:val="28"/>
                <w:szCs w:val="28"/>
              </w:rPr>
            </w:pPr>
            <w:r>
              <w:rPr>
                <w:rFonts w:ascii="Arial" w:hAnsi="Arial" w:cs="Arial"/>
                <w:b/>
                <w:sz w:val="28"/>
                <w:szCs w:val="28"/>
              </w:rPr>
              <w:t>Comment</w:t>
            </w:r>
          </w:p>
        </w:tc>
      </w:tr>
      <w:tr w:rsidR="004C77AC" w:rsidRPr="00DD7CA8" w:rsidTr="004B3465">
        <w:trPr>
          <w:gridAfter w:val="1"/>
          <w:wAfter w:w="18" w:type="dxa"/>
        </w:trPr>
        <w:tc>
          <w:tcPr>
            <w:tcW w:w="10278" w:type="dxa"/>
            <w:gridSpan w:val="3"/>
            <w:shd w:val="clear" w:color="auto" w:fill="C4BC96" w:themeFill="background2" w:themeFillShade="BF"/>
          </w:tcPr>
          <w:p w:rsidR="004C77AC" w:rsidRPr="004C77AC" w:rsidRDefault="004C77AC" w:rsidP="004004A4">
            <w:pPr>
              <w:rPr>
                <w:rFonts w:ascii="Arial" w:hAnsi="Arial" w:cs="Arial"/>
                <w:b/>
                <w:sz w:val="28"/>
                <w:szCs w:val="28"/>
              </w:rPr>
            </w:pPr>
            <w:r w:rsidRPr="004C77AC">
              <w:rPr>
                <w:rFonts w:ascii="Arial" w:hAnsi="Arial" w:cs="Arial"/>
                <w:b/>
                <w:sz w:val="28"/>
                <w:szCs w:val="28"/>
              </w:rPr>
              <w:t xml:space="preserve">More Quality Plan revisions </w:t>
            </w:r>
          </w:p>
        </w:tc>
      </w:tr>
      <w:tr w:rsidR="004004A4" w:rsidRPr="00DD7CA8" w:rsidTr="004004A4">
        <w:trPr>
          <w:gridAfter w:val="1"/>
          <w:wAfter w:w="18" w:type="dxa"/>
        </w:trPr>
        <w:tc>
          <w:tcPr>
            <w:tcW w:w="1227" w:type="dxa"/>
          </w:tcPr>
          <w:p w:rsidR="004004A4" w:rsidRPr="00DD7CA8" w:rsidRDefault="004004A4" w:rsidP="004D318A">
            <w:pPr>
              <w:rPr>
                <w:rFonts w:ascii="Arial" w:hAnsi="Arial" w:cs="Arial"/>
              </w:rPr>
            </w:pPr>
            <w:r>
              <w:rPr>
                <w:rFonts w:ascii="Arial" w:hAnsi="Arial" w:cs="Arial"/>
              </w:rPr>
              <w:t>1504-1</w:t>
            </w:r>
          </w:p>
        </w:tc>
        <w:tc>
          <w:tcPr>
            <w:tcW w:w="4727" w:type="dxa"/>
          </w:tcPr>
          <w:p w:rsidR="004004A4" w:rsidRPr="00DD7CA8" w:rsidRDefault="004004A4" w:rsidP="004D318A">
            <w:pPr>
              <w:rPr>
                <w:rFonts w:ascii="Arial" w:hAnsi="Arial" w:cs="Arial"/>
              </w:rPr>
            </w:pPr>
            <w:r w:rsidRPr="00DD7CA8">
              <w:rPr>
                <w:rFonts w:ascii="Arial" w:hAnsi="Arial" w:cs="Arial"/>
              </w:rPr>
              <w:t>QP:  Managing Regulatory Changes</w:t>
            </w:r>
          </w:p>
        </w:tc>
        <w:tc>
          <w:tcPr>
            <w:tcW w:w="4324" w:type="dxa"/>
            <w:vAlign w:val="center"/>
          </w:tcPr>
          <w:p w:rsidR="004004A4" w:rsidRPr="00DD7CA8" w:rsidRDefault="004C77AC" w:rsidP="004004A4">
            <w:pPr>
              <w:rPr>
                <w:rFonts w:ascii="Arial" w:hAnsi="Arial" w:cs="Arial"/>
                <w:sz w:val="22"/>
                <w:szCs w:val="22"/>
              </w:rPr>
            </w:pPr>
            <w:r>
              <w:rPr>
                <w:rFonts w:ascii="Arial" w:hAnsi="Arial" w:cs="Arial"/>
                <w:sz w:val="22"/>
                <w:szCs w:val="22"/>
              </w:rPr>
              <w:t>New SOP</w:t>
            </w:r>
          </w:p>
        </w:tc>
      </w:tr>
      <w:tr w:rsidR="004004A4" w:rsidRPr="00DD7CA8" w:rsidTr="004004A4">
        <w:trPr>
          <w:gridAfter w:val="1"/>
          <w:wAfter w:w="18" w:type="dxa"/>
        </w:trPr>
        <w:tc>
          <w:tcPr>
            <w:tcW w:w="1227" w:type="dxa"/>
          </w:tcPr>
          <w:p w:rsidR="004004A4" w:rsidRPr="00DD7CA8" w:rsidRDefault="004004A4" w:rsidP="004D318A">
            <w:pPr>
              <w:rPr>
                <w:rFonts w:ascii="Arial" w:hAnsi="Arial" w:cs="Arial"/>
              </w:rPr>
            </w:pPr>
            <w:r>
              <w:rPr>
                <w:rFonts w:ascii="Arial" w:hAnsi="Arial" w:cs="Arial"/>
              </w:rPr>
              <w:t>1800-1</w:t>
            </w:r>
          </w:p>
        </w:tc>
        <w:tc>
          <w:tcPr>
            <w:tcW w:w="4727" w:type="dxa"/>
          </w:tcPr>
          <w:p w:rsidR="004004A4" w:rsidRPr="00DD7CA8" w:rsidRDefault="004004A4" w:rsidP="004D318A">
            <w:pPr>
              <w:rPr>
                <w:rFonts w:ascii="Arial" w:hAnsi="Arial" w:cs="Arial"/>
              </w:rPr>
            </w:pPr>
            <w:r>
              <w:rPr>
                <w:rFonts w:ascii="Arial" w:hAnsi="Arial" w:cs="Arial"/>
              </w:rPr>
              <w:t>QP:  Monitoring and Assessment</w:t>
            </w:r>
          </w:p>
        </w:tc>
        <w:tc>
          <w:tcPr>
            <w:tcW w:w="4324" w:type="dxa"/>
          </w:tcPr>
          <w:p w:rsidR="004004A4" w:rsidRPr="00DD7CA8" w:rsidRDefault="004C77AC" w:rsidP="004004A4">
            <w:pPr>
              <w:rPr>
                <w:rFonts w:ascii="Arial" w:hAnsi="Arial" w:cs="Arial"/>
                <w:sz w:val="22"/>
                <w:szCs w:val="22"/>
              </w:rPr>
            </w:pPr>
            <w:r>
              <w:rPr>
                <w:rFonts w:ascii="Arial" w:hAnsi="Arial" w:cs="Arial"/>
                <w:sz w:val="22"/>
                <w:szCs w:val="22"/>
              </w:rPr>
              <w:t>New SOP</w:t>
            </w:r>
          </w:p>
        </w:tc>
      </w:tr>
      <w:tr w:rsidR="004004A4" w:rsidRPr="00DD7CA8" w:rsidTr="004004A4">
        <w:trPr>
          <w:gridAfter w:val="1"/>
          <w:wAfter w:w="18" w:type="dxa"/>
        </w:trPr>
        <w:tc>
          <w:tcPr>
            <w:tcW w:w="1227" w:type="dxa"/>
            <w:vAlign w:val="center"/>
          </w:tcPr>
          <w:p w:rsidR="004004A4" w:rsidRPr="00DD7CA8" w:rsidRDefault="004004A4" w:rsidP="004D318A">
            <w:pPr>
              <w:rPr>
                <w:rFonts w:ascii="Arial" w:hAnsi="Arial" w:cs="Arial"/>
              </w:rPr>
            </w:pPr>
            <w:r>
              <w:rPr>
                <w:rFonts w:ascii="Arial" w:hAnsi="Arial" w:cs="Arial"/>
              </w:rPr>
              <w:t>1102-1</w:t>
            </w:r>
          </w:p>
        </w:tc>
        <w:tc>
          <w:tcPr>
            <w:tcW w:w="4727" w:type="dxa"/>
            <w:vAlign w:val="center"/>
          </w:tcPr>
          <w:p w:rsidR="004004A4" w:rsidRPr="00DD7CA8" w:rsidRDefault="004004A4" w:rsidP="004D318A">
            <w:pPr>
              <w:rPr>
                <w:rFonts w:ascii="Arial" w:hAnsi="Arial" w:cs="Arial"/>
              </w:rPr>
            </w:pPr>
            <w:r w:rsidRPr="00DD7CA8">
              <w:rPr>
                <w:rFonts w:ascii="Arial" w:hAnsi="Arial" w:cs="Arial"/>
              </w:rPr>
              <w:t xml:space="preserve">QP:  Anonymous </w:t>
            </w:r>
            <w:r>
              <w:rPr>
                <w:rFonts w:ascii="Arial" w:hAnsi="Arial" w:cs="Arial"/>
              </w:rPr>
              <w:t>Communic</w:t>
            </w:r>
            <w:r w:rsidRPr="00DD7CA8">
              <w:rPr>
                <w:rFonts w:ascii="Arial" w:hAnsi="Arial" w:cs="Arial"/>
              </w:rPr>
              <w:t>ation of Concerns</w:t>
            </w:r>
          </w:p>
        </w:tc>
        <w:tc>
          <w:tcPr>
            <w:tcW w:w="4324" w:type="dxa"/>
            <w:vAlign w:val="center"/>
          </w:tcPr>
          <w:p w:rsidR="004C77AC" w:rsidRDefault="004C77AC" w:rsidP="004004A4">
            <w:pPr>
              <w:rPr>
                <w:rFonts w:ascii="Arial" w:hAnsi="Arial" w:cs="Arial"/>
                <w:sz w:val="22"/>
                <w:szCs w:val="22"/>
              </w:rPr>
            </w:pPr>
            <w:r>
              <w:rPr>
                <w:rFonts w:ascii="Arial" w:hAnsi="Arial" w:cs="Arial"/>
                <w:sz w:val="22"/>
                <w:szCs w:val="22"/>
              </w:rPr>
              <w:t>New SOP that was republished to allow for corrected contact numbers</w:t>
            </w:r>
          </w:p>
          <w:p w:rsidR="004004A4" w:rsidRPr="00DD7CA8" w:rsidRDefault="004004A4" w:rsidP="004004A4">
            <w:pPr>
              <w:rPr>
                <w:rFonts w:ascii="Arial" w:hAnsi="Arial" w:cs="Arial"/>
                <w:sz w:val="22"/>
                <w:szCs w:val="22"/>
              </w:rPr>
            </w:pPr>
          </w:p>
        </w:tc>
      </w:tr>
      <w:tr w:rsidR="004004A4" w:rsidRPr="00DD7CA8" w:rsidTr="004004A4">
        <w:trPr>
          <w:gridAfter w:val="1"/>
          <w:wAfter w:w="18" w:type="dxa"/>
        </w:trPr>
        <w:tc>
          <w:tcPr>
            <w:tcW w:w="1227" w:type="dxa"/>
            <w:vAlign w:val="center"/>
          </w:tcPr>
          <w:p w:rsidR="004004A4" w:rsidRPr="00DD7CA8" w:rsidRDefault="004004A4" w:rsidP="004D318A">
            <w:pPr>
              <w:rPr>
                <w:rFonts w:ascii="Arial" w:hAnsi="Arial" w:cs="Arial"/>
              </w:rPr>
            </w:pPr>
            <w:r>
              <w:rPr>
                <w:rFonts w:ascii="Arial" w:hAnsi="Arial" w:cs="Arial"/>
              </w:rPr>
              <w:t>1700-2</w:t>
            </w:r>
          </w:p>
        </w:tc>
        <w:tc>
          <w:tcPr>
            <w:tcW w:w="4727" w:type="dxa"/>
            <w:vAlign w:val="center"/>
          </w:tcPr>
          <w:p w:rsidR="004004A4" w:rsidRPr="00DD7CA8" w:rsidRDefault="004004A4" w:rsidP="004D318A">
            <w:pPr>
              <w:rPr>
                <w:rFonts w:ascii="Arial" w:hAnsi="Arial" w:cs="Arial"/>
              </w:rPr>
            </w:pPr>
            <w:r>
              <w:rPr>
                <w:rFonts w:ascii="Arial" w:hAnsi="Arial" w:cs="Arial"/>
              </w:rPr>
              <w:t xml:space="preserve">QP:  Management of Nonconforming Events </w:t>
            </w:r>
          </w:p>
        </w:tc>
        <w:tc>
          <w:tcPr>
            <w:tcW w:w="4324" w:type="dxa"/>
            <w:vAlign w:val="center"/>
          </w:tcPr>
          <w:p w:rsidR="004004A4" w:rsidRPr="00DD7CA8" w:rsidRDefault="004C77AC" w:rsidP="004C77AC">
            <w:pPr>
              <w:rPr>
                <w:rFonts w:ascii="Arial" w:hAnsi="Arial" w:cs="Arial"/>
                <w:sz w:val="22"/>
                <w:szCs w:val="22"/>
              </w:rPr>
            </w:pPr>
            <w:r>
              <w:rPr>
                <w:rFonts w:ascii="Arial" w:hAnsi="Arial" w:cs="Arial"/>
                <w:sz w:val="22"/>
                <w:szCs w:val="22"/>
              </w:rPr>
              <w:t>Verbal approval of a variance will be recorded as soon as possible with final documentation being retrospective</w:t>
            </w:r>
          </w:p>
        </w:tc>
      </w:tr>
      <w:tr w:rsidR="004004A4" w:rsidRPr="00DD7CA8" w:rsidTr="004004A4">
        <w:trPr>
          <w:gridAfter w:val="1"/>
          <w:wAfter w:w="18" w:type="dxa"/>
        </w:trPr>
        <w:tc>
          <w:tcPr>
            <w:tcW w:w="1227" w:type="dxa"/>
            <w:vAlign w:val="center"/>
          </w:tcPr>
          <w:p w:rsidR="004004A4" w:rsidRPr="00DD7CA8" w:rsidRDefault="004004A4" w:rsidP="004D318A">
            <w:pPr>
              <w:rPr>
                <w:rFonts w:ascii="Arial" w:hAnsi="Arial" w:cs="Arial"/>
              </w:rPr>
            </w:pPr>
            <w:r>
              <w:rPr>
                <w:rFonts w:ascii="Arial" w:hAnsi="Arial" w:cs="Arial"/>
              </w:rPr>
              <w:t>1701-3</w:t>
            </w:r>
          </w:p>
        </w:tc>
        <w:tc>
          <w:tcPr>
            <w:tcW w:w="4727" w:type="dxa"/>
            <w:vAlign w:val="center"/>
          </w:tcPr>
          <w:p w:rsidR="004004A4" w:rsidRPr="00DD7CA8" w:rsidRDefault="004004A4" w:rsidP="004D318A">
            <w:pPr>
              <w:rPr>
                <w:rFonts w:ascii="Arial" w:hAnsi="Arial" w:cs="Arial"/>
              </w:rPr>
            </w:pPr>
            <w:r>
              <w:rPr>
                <w:rFonts w:ascii="Arial" w:hAnsi="Arial" w:cs="Arial"/>
              </w:rPr>
              <w:t>QP:  Occurrence Management</w:t>
            </w:r>
          </w:p>
        </w:tc>
        <w:tc>
          <w:tcPr>
            <w:tcW w:w="4324" w:type="dxa"/>
            <w:vAlign w:val="center"/>
          </w:tcPr>
          <w:p w:rsidR="004004A4" w:rsidRPr="00DD7CA8" w:rsidRDefault="004C77AC" w:rsidP="004004A4">
            <w:pPr>
              <w:rPr>
                <w:rFonts w:ascii="Arial" w:hAnsi="Arial" w:cs="Arial"/>
                <w:sz w:val="22"/>
                <w:szCs w:val="22"/>
              </w:rPr>
            </w:pPr>
            <w:r>
              <w:rPr>
                <w:rFonts w:ascii="Arial" w:hAnsi="Arial" w:cs="Arial"/>
                <w:sz w:val="22"/>
                <w:szCs w:val="22"/>
              </w:rPr>
              <w:t>Addition of anonymous reporting</w:t>
            </w:r>
          </w:p>
        </w:tc>
      </w:tr>
      <w:tr w:rsidR="004004A4" w:rsidRPr="00DD7CA8" w:rsidTr="000A2528">
        <w:trPr>
          <w:gridAfter w:val="1"/>
          <w:wAfter w:w="18" w:type="dxa"/>
          <w:trHeight w:val="562"/>
        </w:trPr>
        <w:tc>
          <w:tcPr>
            <w:tcW w:w="1227" w:type="dxa"/>
            <w:vAlign w:val="center"/>
          </w:tcPr>
          <w:p w:rsidR="004004A4" w:rsidRPr="00DD7CA8" w:rsidRDefault="004004A4" w:rsidP="004D318A">
            <w:pPr>
              <w:rPr>
                <w:rFonts w:ascii="Arial" w:hAnsi="Arial" w:cs="Arial"/>
              </w:rPr>
            </w:pPr>
            <w:r>
              <w:rPr>
                <w:rFonts w:ascii="Arial" w:hAnsi="Arial" w:cs="Arial"/>
              </w:rPr>
              <w:t>1100-3</w:t>
            </w:r>
          </w:p>
        </w:tc>
        <w:tc>
          <w:tcPr>
            <w:tcW w:w="4727" w:type="dxa"/>
            <w:vAlign w:val="center"/>
          </w:tcPr>
          <w:p w:rsidR="004004A4" w:rsidRPr="00DD7CA8" w:rsidRDefault="004004A4" w:rsidP="004D318A">
            <w:pPr>
              <w:rPr>
                <w:rFonts w:ascii="Arial" w:hAnsi="Arial" w:cs="Arial"/>
              </w:rPr>
            </w:pPr>
            <w:r w:rsidRPr="00DD7CA8">
              <w:rPr>
                <w:rFonts w:ascii="Arial" w:hAnsi="Arial" w:cs="Arial"/>
              </w:rPr>
              <w:t>QP:  Organization and Leadership</w:t>
            </w:r>
          </w:p>
        </w:tc>
        <w:tc>
          <w:tcPr>
            <w:tcW w:w="4324" w:type="dxa"/>
            <w:vAlign w:val="center"/>
          </w:tcPr>
          <w:p w:rsidR="004C77AC" w:rsidRDefault="004C77AC" w:rsidP="004C77AC">
            <w:pPr>
              <w:rPr>
                <w:rFonts w:ascii="Arial" w:hAnsi="Arial" w:cs="Arial"/>
                <w:sz w:val="22"/>
                <w:szCs w:val="22"/>
              </w:rPr>
            </w:pPr>
            <w:r>
              <w:rPr>
                <w:rFonts w:ascii="Arial" w:hAnsi="Arial" w:cs="Arial"/>
                <w:sz w:val="22"/>
                <w:szCs w:val="22"/>
              </w:rPr>
              <w:t>Organizational chart updated</w:t>
            </w:r>
          </w:p>
          <w:p w:rsidR="004C77AC" w:rsidRDefault="004C77AC" w:rsidP="004004A4">
            <w:pPr>
              <w:rPr>
                <w:rFonts w:ascii="Arial" w:hAnsi="Arial" w:cs="Arial"/>
                <w:sz w:val="22"/>
                <w:szCs w:val="22"/>
              </w:rPr>
            </w:pPr>
          </w:p>
          <w:p w:rsidR="004004A4" w:rsidRPr="00DD7CA8" w:rsidRDefault="004004A4" w:rsidP="004004A4">
            <w:pPr>
              <w:rPr>
                <w:rFonts w:ascii="Arial" w:hAnsi="Arial" w:cs="Arial"/>
                <w:sz w:val="22"/>
                <w:szCs w:val="22"/>
              </w:rPr>
            </w:pPr>
          </w:p>
        </w:tc>
      </w:tr>
      <w:tr w:rsidR="004004A4" w:rsidRPr="00DD7CA8" w:rsidTr="00655DE5">
        <w:trPr>
          <w:gridAfter w:val="1"/>
          <w:wAfter w:w="18" w:type="dxa"/>
          <w:trHeight w:val="562"/>
        </w:trPr>
        <w:tc>
          <w:tcPr>
            <w:tcW w:w="1227" w:type="dxa"/>
          </w:tcPr>
          <w:p w:rsidR="004004A4" w:rsidRPr="001C589A" w:rsidRDefault="004004A4" w:rsidP="004D318A">
            <w:pPr>
              <w:rPr>
                <w:rFonts w:ascii="Arial" w:hAnsi="Arial" w:cs="Arial"/>
              </w:rPr>
            </w:pPr>
            <w:r w:rsidRPr="001C589A">
              <w:rPr>
                <w:rFonts w:ascii="Arial" w:hAnsi="Arial" w:cs="Arial"/>
              </w:rPr>
              <w:t>1602-2</w:t>
            </w:r>
          </w:p>
        </w:tc>
        <w:tc>
          <w:tcPr>
            <w:tcW w:w="4727" w:type="dxa"/>
          </w:tcPr>
          <w:p w:rsidR="004004A4" w:rsidRPr="001C589A" w:rsidRDefault="004004A4" w:rsidP="004D318A">
            <w:pPr>
              <w:rPr>
                <w:rFonts w:ascii="Arial" w:hAnsi="Arial" w:cs="Arial"/>
              </w:rPr>
            </w:pPr>
            <w:r w:rsidRPr="001C589A">
              <w:rPr>
                <w:rFonts w:ascii="Arial" w:hAnsi="Arial" w:cs="Arial"/>
              </w:rPr>
              <w:t>QP:  Records Retention</w:t>
            </w:r>
          </w:p>
        </w:tc>
        <w:tc>
          <w:tcPr>
            <w:tcW w:w="4324" w:type="dxa"/>
          </w:tcPr>
          <w:p w:rsidR="004C77AC" w:rsidRDefault="004C77AC" w:rsidP="004004A4">
            <w:pPr>
              <w:rPr>
                <w:rFonts w:ascii="Arial" w:hAnsi="Arial" w:cs="Arial"/>
                <w:sz w:val="22"/>
                <w:szCs w:val="22"/>
              </w:rPr>
            </w:pPr>
            <w:r>
              <w:rPr>
                <w:rFonts w:ascii="Arial" w:hAnsi="Arial" w:cs="Arial"/>
                <w:sz w:val="22"/>
                <w:szCs w:val="22"/>
              </w:rPr>
              <w:t>Records storage and retention defined beyond the Lab Med policy to meet AABB requirements</w:t>
            </w:r>
          </w:p>
          <w:p w:rsidR="004004A4" w:rsidRPr="00DD7CA8" w:rsidRDefault="004004A4" w:rsidP="004004A4">
            <w:pPr>
              <w:rPr>
                <w:rFonts w:ascii="Arial" w:hAnsi="Arial" w:cs="Arial"/>
                <w:sz w:val="22"/>
                <w:szCs w:val="22"/>
              </w:rPr>
            </w:pPr>
          </w:p>
        </w:tc>
      </w:tr>
    </w:tbl>
    <w:p w:rsidR="004004A4" w:rsidRDefault="004004A4"/>
    <w:tbl>
      <w:tblPr>
        <w:tblStyle w:val="TableGrid"/>
        <w:tblW w:w="0" w:type="auto"/>
        <w:tblLook w:val="04A0" w:firstRow="1" w:lastRow="0" w:firstColumn="1" w:lastColumn="0" w:noHBand="0" w:noVBand="1"/>
      </w:tblPr>
      <w:tblGrid>
        <w:gridCol w:w="1227"/>
        <w:gridCol w:w="4727"/>
        <w:gridCol w:w="4324"/>
      </w:tblGrid>
      <w:tr w:rsidR="004C77AC" w:rsidRPr="004C77AC" w:rsidTr="004B3465">
        <w:tc>
          <w:tcPr>
            <w:tcW w:w="10278" w:type="dxa"/>
            <w:gridSpan w:val="3"/>
            <w:shd w:val="clear" w:color="auto" w:fill="C4BC96" w:themeFill="background2" w:themeFillShade="BF"/>
            <w:vAlign w:val="center"/>
          </w:tcPr>
          <w:p w:rsidR="004C77AC" w:rsidRPr="004C77AC" w:rsidRDefault="004C77AC" w:rsidP="004D318A">
            <w:pPr>
              <w:rPr>
                <w:rFonts w:ascii="Arial" w:hAnsi="Arial" w:cs="Arial"/>
                <w:b/>
              </w:rPr>
            </w:pPr>
            <w:r w:rsidRPr="004C77AC">
              <w:rPr>
                <w:rFonts w:ascii="Arial" w:hAnsi="Arial" w:cs="Arial"/>
                <w:b/>
              </w:rPr>
              <w:t>Policy Clarification for Neonates</w:t>
            </w:r>
          </w:p>
        </w:tc>
      </w:tr>
      <w:tr w:rsidR="004004A4" w:rsidRPr="00DD7CA8" w:rsidTr="004004A4">
        <w:tc>
          <w:tcPr>
            <w:tcW w:w="1227" w:type="dxa"/>
            <w:vAlign w:val="center"/>
          </w:tcPr>
          <w:p w:rsidR="004004A4" w:rsidRPr="001C589A" w:rsidRDefault="004004A4" w:rsidP="004004A4">
            <w:pPr>
              <w:rPr>
                <w:rFonts w:ascii="Arial" w:hAnsi="Arial" w:cs="Arial"/>
              </w:rPr>
            </w:pPr>
            <w:r>
              <w:rPr>
                <w:rFonts w:ascii="Arial" w:hAnsi="Arial" w:cs="Arial"/>
              </w:rPr>
              <w:t>5319-4</w:t>
            </w:r>
          </w:p>
        </w:tc>
        <w:tc>
          <w:tcPr>
            <w:tcW w:w="4727" w:type="dxa"/>
            <w:vAlign w:val="center"/>
          </w:tcPr>
          <w:p w:rsidR="004004A4" w:rsidRPr="001C589A" w:rsidRDefault="004004A4" w:rsidP="004004A4">
            <w:pPr>
              <w:rPr>
                <w:rFonts w:ascii="Arial" w:hAnsi="Arial" w:cs="Arial"/>
              </w:rPr>
            </w:pPr>
            <w:r w:rsidRPr="00DD7CA8">
              <w:rPr>
                <w:rFonts w:ascii="Arial" w:hAnsi="Arial" w:cs="Arial"/>
              </w:rPr>
              <w:t>Selection of Platelets, Plasma and Cryo</w:t>
            </w:r>
          </w:p>
        </w:tc>
        <w:tc>
          <w:tcPr>
            <w:tcW w:w="4324" w:type="dxa"/>
          </w:tcPr>
          <w:p w:rsidR="004004A4" w:rsidRPr="00DD7CA8" w:rsidRDefault="004004A4" w:rsidP="004D318A">
            <w:pPr>
              <w:rPr>
                <w:rFonts w:ascii="Arial" w:hAnsi="Arial" w:cs="Arial"/>
                <w:sz w:val="22"/>
                <w:szCs w:val="22"/>
              </w:rPr>
            </w:pPr>
            <w:r>
              <w:rPr>
                <w:rFonts w:ascii="Arial" w:hAnsi="Arial" w:cs="Arial"/>
                <w:sz w:val="22"/>
                <w:szCs w:val="22"/>
              </w:rPr>
              <w:t xml:space="preserve">Clarification that neonates must receive </w:t>
            </w:r>
            <w:r w:rsidRPr="004004A4">
              <w:rPr>
                <w:rFonts w:ascii="Arial" w:hAnsi="Arial" w:cs="Arial"/>
                <w:b/>
                <w:sz w:val="22"/>
                <w:szCs w:val="22"/>
              </w:rPr>
              <w:t>ABO identical</w:t>
            </w:r>
            <w:r>
              <w:rPr>
                <w:rFonts w:ascii="Arial" w:hAnsi="Arial" w:cs="Arial"/>
                <w:sz w:val="22"/>
                <w:szCs w:val="22"/>
              </w:rPr>
              <w:t xml:space="preserve"> or group AB plasma components.  </w:t>
            </w:r>
            <w:r w:rsidRPr="004004A4">
              <w:rPr>
                <w:rFonts w:ascii="Arial" w:hAnsi="Arial" w:cs="Arial"/>
                <w:b/>
                <w:sz w:val="22"/>
                <w:szCs w:val="22"/>
              </w:rPr>
              <w:t>Rh can be type compatible</w:t>
            </w:r>
            <w:r>
              <w:rPr>
                <w:rFonts w:ascii="Arial" w:hAnsi="Arial" w:cs="Arial"/>
                <w:sz w:val="22"/>
                <w:szCs w:val="22"/>
              </w:rPr>
              <w:t>.</w:t>
            </w:r>
          </w:p>
        </w:tc>
      </w:tr>
    </w:tbl>
    <w:p w:rsidR="004004A4" w:rsidRDefault="004004A4"/>
    <w:tbl>
      <w:tblPr>
        <w:tblStyle w:val="TableGrid"/>
        <w:tblW w:w="0" w:type="auto"/>
        <w:tblLook w:val="04A0" w:firstRow="1" w:lastRow="0" w:firstColumn="1" w:lastColumn="0" w:noHBand="0" w:noVBand="1"/>
      </w:tblPr>
      <w:tblGrid>
        <w:gridCol w:w="1227"/>
        <w:gridCol w:w="4727"/>
        <w:gridCol w:w="4324"/>
      </w:tblGrid>
      <w:tr w:rsidR="004C77AC" w:rsidRPr="004C77AC" w:rsidTr="004B3465">
        <w:tc>
          <w:tcPr>
            <w:tcW w:w="10278" w:type="dxa"/>
            <w:gridSpan w:val="3"/>
            <w:shd w:val="clear" w:color="auto" w:fill="C4BC96" w:themeFill="background2" w:themeFillShade="BF"/>
          </w:tcPr>
          <w:p w:rsidR="004C77AC" w:rsidRPr="004C77AC" w:rsidRDefault="004C77AC" w:rsidP="004D318A">
            <w:pPr>
              <w:rPr>
                <w:rFonts w:ascii="Arial" w:hAnsi="Arial" w:cs="Arial"/>
                <w:b/>
              </w:rPr>
            </w:pPr>
            <w:r w:rsidRPr="004C77AC">
              <w:rPr>
                <w:rFonts w:ascii="Arial" w:hAnsi="Arial" w:cs="Arial"/>
                <w:b/>
              </w:rPr>
              <w:t>Form Correction</w:t>
            </w:r>
          </w:p>
        </w:tc>
      </w:tr>
      <w:tr w:rsidR="004004A4" w:rsidRPr="00DD7CA8" w:rsidTr="004004A4">
        <w:tc>
          <w:tcPr>
            <w:tcW w:w="1227" w:type="dxa"/>
          </w:tcPr>
          <w:p w:rsidR="004004A4" w:rsidRDefault="004004A4" w:rsidP="004D318A">
            <w:pPr>
              <w:rPr>
                <w:rFonts w:ascii="Arial" w:hAnsi="Arial" w:cs="Arial"/>
              </w:rPr>
            </w:pPr>
            <w:r w:rsidRPr="001C589A">
              <w:rPr>
                <w:rFonts w:ascii="Arial" w:hAnsi="Arial" w:cs="Arial"/>
              </w:rPr>
              <w:t>F5711-1</w:t>
            </w:r>
          </w:p>
        </w:tc>
        <w:tc>
          <w:tcPr>
            <w:tcW w:w="4727" w:type="dxa"/>
          </w:tcPr>
          <w:p w:rsidR="004004A4" w:rsidRPr="00DD7CA8" w:rsidRDefault="004004A4" w:rsidP="004D318A">
            <w:pPr>
              <w:rPr>
                <w:rFonts w:ascii="Arial" w:hAnsi="Arial" w:cs="Arial"/>
              </w:rPr>
            </w:pPr>
            <w:r w:rsidRPr="001C589A">
              <w:rPr>
                <w:rFonts w:ascii="Arial" w:hAnsi="Arial" w:cs="Arial"/>
              </w:rPr>
              <w:t>LIS Downtime Recovery form:  Component Processing Checklist</w:t>
            </w:r>
          </w:p>
        </w:tc>
        <w:tc>
          <w:tcPr>
            <w:tcW w:w="4324" w:type="dxa"/>
          </w:tcPr>
          <w:p w:rsidR="004004A4" w:rsidRPr="00DD7CA8" w:rsidRDefault="004004A4" w:rsidP="004D318A">
            <w:pPr>
              <w:rPr>
                <w:rFonts w:ascii="Arial" w:hAnsi="Arial" w:cs="Arial"/>
                <w:sz w:val="22"/>
                <w:szCs w:val="22"/>
              </w:rPr>
            </w:pPr>
            <w:r>
              <w:rPr>
                <w:rFonts w:ascii="Arial" w:hAnsi="Arial" w:cs="Arial"/>
                <w:sz w:val="22"/>
                <w:szCs w:val="22"/>
              </w:rPr>
              <w:t>An error was found in the 12/1 document.  Minor correction of form.</w:t>
            </w:r>
          </w:p>
        </w:tc>
      </w:tr>
    </w:tbl>
    <w:p w:rsidR="001C589A" w:rsidRDefault="001C589A" w:rsidP="001C589A"/>
    <w:tbl>
      <w:tblPr>
        <w:tblStyle w:val="TableGrid"/>
        <w:tblW w:w="0" w:type="auto"/>
        <w:tblLook w:val="04A0" w:firstRow="1" w:lastRow="0" w:firstColumn="1" w:lastColumn="0" w:noHBand="0" w:noVBand="1"/>
      </w:tblPr>
      <w:tblGrid>
        <w:gridCol w:w="1278"/>
        <w:gridCol w:w="4680"/>
        <w:gridCol w:w="4230"/>
      </w:tblGrid>
      <w:tr w:rsidR="001C589A" w:rsidRPr="00DD7CA8" w:rsidTr="004004A4">
        <w:tc>
          <w:tcPr>
            <w:tcW w:w="1278" w:type="dxa"/>
            <w:vAlign w:val="center"/>
          </w:tcPr>
          <w:p w:rsidR="001C589A" w:rsidRPr="00DD7CA8" w:rsidRDefault="004B3465" w:rsidP="004D318A">
            <w:pPr>
              <w:rPr>
                <w:rFonts w:ascii="Arial" w:hAnsi="Arial" w:cs="Arial"/>
              </w:rPr>
            </w:pPr>
            <w:bookmarkStart w:id="0" w:name="_GoBack"/>
            <w:bookmarkEnd w:id="0"/>
            <w:r w:rsidRPr="004B3465">
              <w:rPr>
                <w:rFonts w:ascii="Arial" w:hAnsi="Arial" w:cs="Arial"/>
                <w:b/>
                <w:highlight w:val="green"/>
              </w:rPr>
              <w:t>Training</w:t>
            </w:r>
          </w:p>
        </w:tc>
        <w:tc>
          <w:tcPr>
            <w:tcW w:w="4680" w:type="dxa"/>
            <w:vAlign w:val="center"/>
          </w:tcPr>
          <w:p w:rsidR="001C589A" w:rsidRPr="00DD7CA8" w:rsidRDefault="001C589A" w:rsidP="004D318A">
            <w:pPr>
              <w:rPr>
                <w:rFonts w:ascii="Arial" w:hAnsi="Arial" w:cs="Arial"/>
              </w:rPr>
            </w:pPr>
            <w:r w:rsidRPr="00DD7CA8">
              <w:rPr>
                <w:rFonts w:ascii="Arial" w:hAnsi="Arial" w:cs="Arial"/>
              </w:rPr>
              <w:t>Thermometer Training</w:t>
            </w:r>
          </w:p>
        </w:tc>
        <w:tc>
          <w:tcPr>
            <w:tcW w:w="4230" w:type="dxa"/>
            <w:vAlign w:val="center"/>
          </w:tcPr>
          <w:p w:rsidR="001C589A" w:rsidRPr="00DD7CA8" w:rsidRDefault="004004A4" w:rsidP="004D318A">
            <w:pPr>
              <w:rPr>
                <w:rFonts w:ascii="Arial" w:hAnsi="Arial" w:cs="Arial"/>
                <w:sz w:val="22"/>
                <w:szCs w:val="22"/>
              </w:rPr>
            </w:pPr>
            <w:r>
              <w:rPr>
                <w:rFonts w:ascii="Arial" w:hAnsi="Arial" w:cs="Arial"/>
                <w:sz w:val="22"/>
                <w:szCs w:val="22"/>
              </w:rPr>
              <w:t>As we prepare to move to TempTrak, TSL took an opportunity to refresh our temperature reading skills.  This training session also covers safety when handling the red spirit filled thermometers.</w:t>
            </w:r>
          </w:p>
        </w:tc>
      </w:tr>
    </w:tbl>
    <w:p w:rsidR="008035C9" w:rsidRPr="00DD7CA8" w:rsidRDefault="008035C9" w:rsidP="00FF3603"/>
    <w:sectPr w:rsidR="008035C9" w:rsidRPr="00DD7CA8" w:rsidSect="00DA564A">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7D7" w:rsidRDefault="007877D7" w:rsidP="007877D7">
      <w:r>
        <w:separator/>
      </w:r>
    </w:p>
  </w:endnote>
  <w:endnote w:type="continuationSeparator" w:id="0">
    <w:p w:rsidR="007877D7" w:rsidRDefault="007877D7" w:rsidP="0078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519350"/>
      <w:docPartObj>
        <w:docPartGallery w:val="Page Numbers (Bottom of Page)"/>
        <w:docPartUnique/>
      </w:docPartObj>
    </w:sdtPr>
    <w:sdtEndPr/>
    <w:sdtContent>
      <w:sdt>
        <w:sdtPr>
          <w:id w:val="98381352"/>
          <w:docPartObj>
            <w:docPartGallery w:val="Page Numbers (Top of Page)"/>
            <w:docPartUnique/>
          </w:docPartObj>
        </w:sdtPr>
        <w:sdtEndPr/>
        <w:sdtContent>
          <w:p w:rsidR="00CD6A03" w:rsidRDefault="00CD6A03">
            <w:pPr>
              <w:pStyle w:val="Footer"/>
            </w:pPr>
            <w:r>
              <w:t xml:space="preserve">Page </w:t>
            </w:r>
            <w:r>
              <w:rPr>
                <w:b/>
                <w:bCs/>
              </w:rPr>
              <w:fldChar w:fldCharType="begin"/>
            </w:r>
            <w:r>
              <w:rPr>
                <w:b/>
                <w:bCs/>
              </w:rPr>
              <w:instrText xml:space="preserve"> PAGE </w:instrText>
            </w:r>
            <w:r>
              <w:rPr>
                <w:b/>
                <w:bCs/>
              </w:rPr>
              <w:fldChar w:fldCharType="separate"/>
            </w:r>
            <w:r w:rsidR="00FF360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F3603">
              <w:rPr>
                <w:b/>
                <w:bCs/>
                <w:noProof/>
              </w:rPr>
              <w:t>2</w:t>
            </w:r>
            <w:r>
              <w:rPr>
                <w:b/>
                <w:bCs/>
              </w:rPr>
              <w:fldChar w:fldCharType="end"/>
            </w:r>
            <w:r w:rsidR="00FF3603">
              <w:rPr>
                <w:b/>
                <w:bCs/>
              </w:rPr>
              <w:tab/>
            </w:r>
            <w:r w:rsidR="00FF3603">
              <w:rPr>
                <w:b/>
                <w:bCs/>
              </w:rPr>
              <w:tab/>
              <w:t>12/25/</w:t>
            </w:r>
            <w:r>
              <w:rPr>
                <w:b/>
                <w:bCs/>
              </w:rPr>
              <w:t>2013      rg</w:t>
            </w:r>
          </w:p>
        </w:sdtContent>
      </w:sdt>
    </w:sdtContent>
  </w:sdt>
  <w:p w:rsidR="00CD6A03" w:rsidRDefault="00CD6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7D7" w:rsidRDefault="007877D7" w:rsidP="007877D7">
      <w:r>
        <w:separator/>
      </w:r>
    </w:p>
  </w:footnote>
  <w:footnote w:type="continuationSeparator" w:id="0">
    <w:p w:rsidR="007877D7" w:rsidRDefault="007877D7" w:rsidP="00787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7D7" w:rsidRDefault="007877D7">
    <w:pPr>
      <w:pStyle w:val="Header"/>
    </w:pPr>
    <w:r>
      <w:rPr>
        <w:rFonts w:ascii="Verdana" w:hAnsi="Verdana"/>
        <w:noProof/>
        <w:color w:val="0082D9"/>
        <w:sz w:val="17"/>
        <w:szCs w:val="17"/>
      </w:rPr>
      <w:drawing>
        <wp:inline distT="0" distB="0" distL="0" distR="0" wp14:anchorId="678A26D5" wp14:editId="3A00B709">
          <wp:extent cx="5486400" cy="57150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7CB7"/>
    <w:multiLevelType w:val="hybridMultilevel"/>
    <w:tmpl w:val="A3E6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062F3"/>
    <w:multiLevelType w:val="hybridMultilevel"/>
    <w:tmpl w:val="98B6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23F30"/>
    <w:multiLevelType w:val="hybridMultilevel"/>
    <w:tmpl w:val="BA6C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7C2473"/>
    <w:multiLevelType w:val="hybridMultilevel"/>
    <w:tmpl w:val="2DBC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27A20"/>
    <w:multiLevelType w:val="hybridMultilevel"/>
    <w:tmpl w:val="CDCA7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6EC3D8E"/>
    <w:multiLevelType w:val="hybridMultilevel"/>
    <w:tmpl w:val="5F9A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06260E"/>
    <w:multiLevelType w:val="hybridMultilevel"/>
    <w:tmpl w:val="2014F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7EF5899"/>
    <w:multiLevelType w:val="hybridMultilevel"/>
    <w:tmpl w:val="7784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C6BC1"/>
    <w:multiLevelType w:val="hybridMultilevel"/>
    <w:tmpl w:val="0224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8E342D"/>
    <w:multiLevelType w:val="hybridMultilevel"/>
    <w:tmpl w:val="9C62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9"/>
  </w:num>
  <w:num w:numId="5">
    <w:abstractNumId w:val="8"/>
  </w:num>
  <w:num w:numId="6">
    <w:abstractNumId w:val="5"/>
  </w:num>
  <w:num w:numId="7">
    <w:abstractNumId w:val="7"/>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D7"/>
    <w:rsid w:val="00060BFE"/>
    <w:rsid w:val="000F4DA2"/>
    <w:rsid w:val="001C589A"/>
    <w:rsid w:val="0021713E"/>
    <w:rsid w:val="002335AA"/>
    <w:rsid w:val="00304090"/>
    <w:rsid w:val="004004A4"/>
    <w:rsid w:val="00401E74"/>
    <w:rsid w:val="0044235A"/>
    <w:rsid w:val="004B3465"/>
    <w:rsid w:val="004C3CE6"/>
    <w:rsid w:val="004C4237"/>
    <w:rsid w:val="004C77AC"/>
    <w:rsid w:val="00651FC7"/>
    <w:rsid w:val="006A07AB"/>
    <w:rsid w:val="00736FB9"/>
    <w:rsid w:val="007877D7"/>
    <w:rsid w:val="008035C9"/>
    <w:rsid w:val="0088596F"/>
    <w:rsid w:val="00886450"/>
    <w:rsid w:val="00905A12"/>
    <w:rsid w:val="00910E14"/>
    <w:rsid w:val="00930226"/>
    <w:rsid w:val="009B1842"/>
    <w:rsid w:val="009E3434"/>
    <w:rsid w:val="00A05E63"/>
    <w:rsid w:val="00AA6AB3"/>
    <w:rsid w:val="00AB0506"/>
    <w:rsid w:val="00AB47B5"/>
    <w:rsid w:val="00AB4845"/>
    <w:rsid w:val="00B01FEE"/>
    <w:rsid w:val="00B81DFD"/>
    <w:rsid w:val="00BE5D23"/>
    <w:rsid w:val="00BF1A1A"/>
    <w:rsid w:val="00BF4903"/>
    <w:rsid w:val="00CD6A03"/>
    <w:rsid w:val="00D632A9"/>
    <w:rsid w:val="00DA3685"/>
    <w:rsid w:val="00DA564A"/>
    <w:rsid w:val="00DA6E9F"/>
    <w:rsid w:val="00DD7CA8"/>
    <w:rsid w:val="00DE3568"/>
    <w:rsid w:val="00DE4FDF"/>
    <w:rsid w:val="00E00191"/>
    <w:rsid w:val="00E00866"/>
    <w:rsid w:val="00E43C1D"/>
    <w:rsid w:val="00E47893"/>
    <w:rsid w:val="00E62AD2"/>
    <w:rsid w:val="00F402BF"/>
    <w:rsid w:val="00F741DB"/>
    <w:rsid w:val="00F84DB6"/>
    <w:rsid w:val="00FD4F8C"/>
    <w:rsid w:val="00FF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77D7"/>
    <w:pPr>
      <w:tabs>
        <w:tab w:val="center" w:pos="4680"/>
        <w:tab w:val="right" w:pos="9360"/>
      </w:tabs>
    </w:pPr>
  </w:style>
  <w:style w:type="character" w:customStyle="1" w:styleId="HeaderChar">
    <w:name w:val="Header Char"/>
    <w:basedOn w:val="DefaultParagraphFont"/>
    <w:link w:val="Header"/>
    <w:rsid w:val="007877D7"/>
    <w:rPr>
      <w:sz w:val="24"/>
      <w:szCs w:val="24"/>
    </w:rPr>
  </w:style>
  <w:style w:type="paragraph" w:styleId="Footer">
    <w:name w:val="footer"/>
    <w:basedOn w:val="Normal"/>
    <w:link w:val="FooterChar"/>
    <w:uiPriority w:val="99"/>
    <w:rsid w:val="007877D7"/>
    <w:pPr>
      <w:tabs>
        <w:tab w:val="center" w:pos="4680"/>
        <w:tab w:val="right" w:pos="9360"/>
      </w:tabs>
    </w:pPr>
  </w:style>
  <w:style w:type="character" w:customStyle="1" w:styleId="FooterChar">
    <w:name w:val="Footer Char"/>
    <w:basedOn w:val="DefaultParagraphFont"/>
    <w:link w:val="Footer"/>
    <w:uiPriority w:val="99"/>
    <w:rsid w:val="007877D7"/>
    <w:rPr>
      <w:sz w:val="24"/>
      <w:szCs w:val="24"/>
    </w:rPr>
  </w:style>
  <w:style w:type="paragraph" w:styleId="BalloonText">
    <w:name w:val="Balloon Text"/>
    <w:basedOn w:val="Normal"/>
    <w:link w:val="BalloonTextChar"/>
    <w:rsid w:val="007877D7"/>
    <w:rPr>
      <w:rFonts w:ascii="Tahoma" w:hAnsi="Tahoma" w:cs="Tahoma"/>
      <w:sz w:val="16"/>
      <w:szCs w:val="16"/>
    </w:rPr>
  </w:style>
  <w:style w:type="character" w:customStyle="1" w:styleId="BalloonTextChar">
    <w:name w:val="Balloon Text Char"/>
    <w:basedOn w:val="DefaultParagraphFont"/>
    <w:link w:val="BalloonText"/>
    <w:rsid w:val="007877D7"/>
    <w:rPr>
      <w:rFonts w:ascii="Tahoma" w:hAnsi="Tahoma" w:cs="Tahoma"/>
      <w:sz w:val="16"/>
      <w:szCs w:val="16"/>
    </w:rPr>
  </w:style>
  <w:style w:type="table" w:styleId="TableGrid">
    <w:name w:val="Table Grid"/>
    <w:basedOn w:val="TableNormal"/>
    <w:rsid w:val="00787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4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77D7"/>
    <w:pPr>
      <w:tabs>
        <w:tab w:val="center" w:pos="4680"/>
        <w:tab w:val="right" w:pos="9360"/>
      </w:tabs>
    </w:pPr>
  </w:style>
  <w:style w:type="character" w:customStyle="1" w:styleId="HeaderChar">
    <w:name w:val="Header Char"/>
    <w:basedOn w:val="DefaultParagraphFont"/>
    <w:link w:val="Header"/>
    <w:rsid w:val="007877D7"/>
    <w:rPr>
      <w:sz w:val="24"/>
      <w:szCs w:val="24"/>
    </w:rPr>
  </w:style>
  <w:style w:type="paragraph" w:styleId="Footer">
    <w:name w:val="footer"/>
    <w:basedOn w:val="Normal"/>
    <w:link w:val="FooterChar"/>
    <w:uiPriority w:val="99"/>
    <w:rsid w:val="007877D7"/>
    <w:pPr>
      <w:tabs>
        <w:tab w:val="center" w:pos="4680"/>
        <w:tab w:val="right" w:pos="9360"/>
      </w:tabs>
    </w:pPr>
  </w:style>
  <w:style w:type="character" w:customStyle="1" w:styleId="FooterChar">
    <w:name w:val="Footer Char"/>
    <w:basedOn w:val="DefaultParagraphFont"/>
    <w:link w:val="Footer"/>
    <w:uiPriority w:val="99"/>
    <w:rsid w:val="007877D7"/>
    <w:rPr>
      <w:sz w:val="24"/>
      <w:szCs w:val="24"/>
    </w:rPr>
  </w:style>
  <w:style w:type="paragraph" w:styleId="BalloonText">
    <w:name w:val="Balloon Text"/>
    <w:basedOn w:val="Normal"/>
    <w:link w:val="BalloonTextChar"/>
    <w:rsid w:val="007877D7"/>
    <w:rPr>
      <w:rFonts w:ascii="Tahoma" w:hAnsi="Tahoma" w:cs="Tahoma"/>
      <w:sz w:val="16"/>
      <w:szCs w:val="16"/>
    </w:rPr>
  </w:style>
  <w:style w:type="character" w:customStyle="1" w:styleId="BalloonTextChar">
    <w:name w:val="Balloon Text Char"/>
    <w:basedOn w:val="DefaultParagraphFont"/>
    <w:link w:val="BalloonText"/>
    <w:rsid w:val="007877D7"/>
    <w:rPr>
      <w:rFonts w:ascii="Tahoma" w:hAnsi="Tahoma" w:cs="Tahoma"/>
      <w:sz w:val="16"/>
      <w:szCs w:val="16"/>
    </w:rPr>
  </w:style>
  <w:style w:type="table" w:styleId="TableGrid">
    <w:name w:val="Table Grid"/>
    <w:basedOn w:val="TableNormal"/>
    <w:rsid w:val="00787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427</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rgary</dc:creator>
  <cp:keywords/>
  <dc:description/>
  <cp:lastModifiedBy>Roxann2 Gary</cp:lastModifiedBy>
  <cp:revision>27</cp:revision>
  <cp:lastPrinted>2013-12-18T17:46:00Z</cp:lastPrinted>
  <dcterms:created xsi:type="dcterms:W3CDTF">2013-03-31T14:49:00Z</dcterms:created>
  <dcterms:modified xsi:type="dcterms:W3CDTF">2013-12-25T20:49:00Z</dcterms:modified>
</cp:coreProperties>
</file>