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61" w:rsidRDefault="00A34261" w:rsidP="00BC38EE">
      <w:pPr>
        <w:rPr>
          <w:rFonts w:ascii="Arial" w:hAnsi="Arial" w:cs="Arial"/>
          <w:b/>
          <w:sz w:val="22"/>
          <w:szCs w:val="22"/>
        </w:rPr>
      </w:pPr>
      <w:r>
        <w:rPr>
          <w:rFonts w:ascii="Arial" w:hAnsi="Arial" w:cs="Arial"/>
          <w:b/>
          <w:sz w:val="22"/>
          <w:szCs w:val="22"/>
        </w:rPr>
        <w:t>Purpose:</w:t>
      </w:r>
    </w:p>
    <w:p w:rsidR="00A34261" w:rsidRDefault="00A34261" w:rsidP="00E6059B">
      <w:pPr>
        <w:ind w:left="-120"/>
        <w:rPr>
          <w:rFonts w:ascii="Arial" w:hAnsi="Arial" w:cs="Arial"/>
          <w:sz w:val="22"/>
          <w:szCs w:val="22"/>
        </w:rPr>
      </w:pPr>
      <w:r w:rsidRPr="00E6059B">
        <w:rPr>
          <w:rFonts w:ascii="Arial" w:hAnsi="Arial" w:cs="Arial"/>
          <w:sz w:val="22"/>
          <w:szCs w:val="22"/>
        </w:rPr>
        <w:t xml:space="preserve">To describe the procedure for the operation and maintenance of the Thermo Scientific Modular Block </w:t>
      </w:r>
      <w:proofErr w:type="spellStart"/>
      <w:r w:rsidRPr="00E6059B">
        <w:rPr>
          <w:rFonts w:ascii="Arial" w:hAnsi="Arial" w:cs="Arial"/>
          <w:sz w:val="22"/>
          <w:szCs w:val="22"/>
        </w:rPr>
        <w:t>Dri</w:t>
      </w:r>
      <w:proofErr w:type="spellEnd"/>
      <w:r w:rsidRPr="00E6059B">
        <w:rPr>
          <w:rFonts w:ascii="Arial" w:hAnsi="Arial" w:cs="Arial"/>
          <w:sz w:val="22"/>
          <w:szCs w:val="22"/>
        </w:rPr>
        <w:t>-Baths (commonly known as Heat Blocks).</w:t>
      </w:r>
    </w:p>
    <w:p w:rsidR="00A34261" w:rsidRDefault="00A34261" w:rsidP="00E6059B">
      <w:pPr>
        <w:ind w:left="-120"/>
        <w:rPr>
          <w:rFonts w:ascii="Arial" w:hAnsi="Arial" w:cs="Arial"/>
          <w:sz w:val="22"/>
          <w:szCs w:val="22"/>
        </w:rPr>
      </w:pPr>
    </w:p>
    <w:p w:rsidR="00A34261" w:rsidRPr="00E6059B" w:rsidRDefault="00A34261" w:rsidP="00E6059B">
      <w:pPr>
        <w:ind w:left="-120"/>
        <w:rPr>
          <w:rFonts w:ascii="Arial" w:hAnsi="Arial" w:cs="Arial"/>
          <w:sz w:val="22"/>
          <w:szCs w:val="22"/>
        </w:rPr>
      </w:pPr>
      <w:r w:rsidRPr="00E6059B">
        <w:rPr>
          <w:rFonts w:ascii="Arial" w:hAnsi="Arial" w:cs="Arial"/>
          <w:b/>
          <w:sz w:val="22"/>
          <w:szCs w:val="22"/>
        </w:rPr>
        <w:t>Safety Precautions</w:t>
      </w:r>
      <w:r>
        <w:rPr>
          <w:rFonts w:ascii="Arial" w:hAnsi="Arial" w:cs="Arial"/>
          <w:b/>
          <w:sz w:val="22"/>
          <w:szCs w:val="22"/>
        </w:rPr>
        <w:t xml:space="preserve">: </w:t>
      </w:r>
      <w:r w:rsidRPr="00E6059B">
        <w:rPr>
          <w:rFonts w:ascii="Arial" w:hAnsi="Arial" w:cs="Arial"/>
          <w:sz w:val="22"/>
          <w:szCs w:val="22"/>
        </w:rPr>
        <w:t>There should be a minimum space allowance of 2 inches between the heat block unit and any walls for proper ventilation.</w:t>
      </w:r>
    </w:p>
    <w:p w:rsidR="00A34261" w:rsidRDefault="00A34261" w:rsidP="00E6059B">
      <w:pPr>
        <w:ind w:left="-120"/>
        <w:rPr>
          <w:rFonts w:ascii="Arial" w:hAnsi="Arial" w:cs="Arial"/>
          <w:b/>
          <w:sz w:val="22"/>
          <w:szCs w:val="22"/>
        </w:rPr>
      </w:pPr>
    </w:p>
    <w:p w:rsidR="00A34261" w:rsidRDefault="00A34261" w:rsidP="00E6059B">
      <w:pPr>
        <w:ind w:left="-120"/>
        <w:rPr>
          <w:rFonts w:ascii="Arial" w:hAnsi="Arial" w:cs="Arial"/>
          <w:b/>
          <w:sz w:val="22"/>
          <w:szCs w:val="22"/>
        </w:rPr>
      </w:pPr>
      <w:r>
        <w:rPr>
          <w:rFonts w:ascii="Arial" w:hAnsi="Arial" w:cs="Arial"/>
          <w:b/>
          <w:sz w:val="22"/>
          <w:szCs w:val="22"/>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2298"/>
      </w:tblGrid>
      <w:tr w:rsidR="00A34261" w:rsidTr="007163A0">
        <w:trPr>
          <w:trHeight w:val="557"/>
        </w:trPr>
        <w:tc>
          <w:tcPr>
            <w:tcW w:w="828" w:type="dxa"/>
            <w:vAlign w:val="center"/>
          </w:tcPr>
          <w:p w:rsidR="00A34261" w:rsidRPr="00FB362A" w:rsidRDefault="00A34261" w:rsidP="00E6059B">
            <w:pPr>
              <w:rPr>
                <w:rFonts w:ascii="Arial" w:hAnsi="Arial" w:cs="Arial"/>
                <w:b/>
              </w:rPr>
            </w:pPr>
            <w:r>
              <w:rPr>
                <w:rFonts w:ascii="Arial" w:hAnsi="Arial" w:cs="Arial"/>
                <w:b/>
                <w:sz w:val="22"/>
                <w:szCs w:val="22"/>
              </w:rPr>
              <w:t>Step</w:t>
            </w:r>
          </w:p>
        </w:tc>
        <w:tc>
          <w:tcPr>
            <w:tcW w:w="7200"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Action</w:t>
            </w:r>
          </w:p>
        </w:tc>
        <w:tc>
          <w:tcPr>
            <w:tcW w:w="2298"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Related Documents</w:t>
            </w:r>
          </w:p>
        </w:tc>
      </w:tr>
      <w:tr w:rsidR="00A34261" w:rsidTr="00BC38EE">
        <w:trPr>
          <w:trHeight w:val="278"/>
        </w:trPr>
        <w:tc>
          <w:tcPr>
            <w:tcW w:w="8028" w:type="dxa"/>
            <w:gridSpan w:val="2"/>
          </w:tcPr>
          <w:p w:rsidR="00A34261" w:rsidRPr="00FB362A" w:rsidRDefault="00A34261" w:rsidP="00BC38EE">
            <w:pPr>
              <w:rPr>
                <w:rFonts w:ascii="Arial" w:hAnsi="Arial" w:cs="Arial"/>
                <w:b/>
              </w:rPr>
            </w:pPr>
            <w:r w:rsidRPr="00FB362A">
              <w:rPr>
                <w:rFonts w:ascii="Arial" w:hAnsi="Arial" w:cs="Arial"/>
                <w:b/>
                <w:sz w:val="22"/>
                <w:szCs w:val="22"/>
              </w:rPr>
              <w:t>Procedure A: Daily QC</w:t>
            </w:r>
          </w:p>
        </w:tc>
        <w:tc>
          <w:tcPr>
            <w:tcW w:w="2298" w:type="dxa"/>
            <w:vAlign w:val="center"/>
          </w:tcPr>
          <w:p w:rsidR="00A34261" w:rsidRPr="00FB362A" w:rsidRDefault="00A34261" w:rsidP="00FB362A">
            <w:pPr>
              <w:jc w:val="center"/>
              <w:rPr>
                <w:rFonts w:ascii="Arial" w:hAnsi="Arial" w:cs="Arial"/>
                <w:b/>
              </w:rPr>
            </w:pPr>
          </w:p>
        </w:tc>
      </w:tr>
      <w:tr w:rsidR="00A34261" w:rsidTr="000A6BA3">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1</w:t>
            </w:r>
          </w:p>
        </w:tc>
        <w:tc>
          <w:tcPr>
            <w:tcW w:w="7200" w:type="dxa"/>
            <w:vAlign w:val="center"/>
          </w:tcPr>
          <w:p w:rsidR="00A34261" w:rsidRPr="00FB362A" w:rsidRDefault="00A34261" w:rsidP="00FB362A">
            <w:pPr>
              <w:numPr>
                <w:ilvl w:val="0"/>
                <w:numId w:val="16"/>
              </w:numPr>
              <w:rPr>
                <w:rFonts w:ascii="Arial" w:hAnsi="Arial" w:cs="Arial"/>
              </w:rPr>
            </w:pPr>
            <w:r w:rsidRPr="00FB362A">
              <w:rPr>
                <w:rFonts w:ascii="Arial" w:hAnsi="Arial" w:cs="Arial"/>
                <w:sz w:val="22"/>
                <w:szCs w:val="22"/>
              </w:rPr>
              <w:t xml:space="preserve"> QC shall be recorded </w:t>
            </w:r>
            <w:r w:rsidR="000A1911">
              <w:rPr>
                <w:rFonts w:ascii="Arial" w:hAnsi="Arial" w:cs="Arial"/>
                <w:sz w:val="22"/>
                <w:szCs w:val="22"/>
              </w:rPr>
              <w:t xml:space="preserve">on each shift </w:t>
            </w:r>
            <w:r w:rsidRPr="00FB362A">
              <w:rPr>
                <w:rFonts w:ascii="Arial" w:hAnsi="Arial" w:cs="Arial"/>
                <w:sz w:val="22"/>
                <w:szCs w:val="22"/>
              </w:rPr>
              <w:t xml:space="preserve">and temperature of LED readout and the thermometer in a saline tube in the heat block should be within </w:t>
            </w:r>
            <w:r w:rsidRPr="00FB362A">
              <w:rPr>
                <w:rFonts w:ascii="Arial" w:hAnsi="Arial" w:cs="Arial"/>
                <w:sz w:val="22"/>
                <w:szCs w:val="22"/>
                <w:u w:val="single"/>
              </w:rPr>
              <w:t>+</w:t>
            </w:r>
            <w:r w:rsidRPr="00FB362A">
              <w:rPr>
                <w:rFonts w:ascii="Arial" w:hAnsi="Arial" w:cs="Arial"/>
                <w:sz w:val="22"/>
                <w:szCs w:val="22"/>
              </w:rPr>
              <w:t xml:space="preserve"> 1.0°C.</w:t>
            </w:r>
          </w:p>
        </w:tc>
        <w:tc>
          <w:tcPr>
            <w:tcW w:w="2298" w:type="dxa"/>
          </w:tcPr>
          <w:p w:rsidR="00A34261" w:rsidRPr="000A6BA3" w:rsidRDefault="000A6BA3" w:rsidP="000A6BA3">
            <w:pPr>
              <w:jc w:val="center"/>
              <w:rPr>
                <w:rFonts w:ascii="Arial" w:hAnsi="Arial" w:cs="Arial"/>
              </w:rPr>
            </w:pPr>
            <w:r>
              <w:rPr>
                <w:rFonts w:ascii="Arial" w:hAnsi="Arial" w:cs="Arial"/>
                <w:sz w:val="22"/>
                <w:szCs w:val="22"/>
              </w:rPr>
              <w:t>Bench Daily Reagent and Equipment QC Form</w:t>
            </w: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2</w:t>
            </w:r>
          </w:p>
        </w:tc>
        <w:tc>
          <w:tcPr>
            <w:tcW w:w="7200" w:type="dxa"/>
            <w:vAlign w:val="center"/>
          </w:tcPr>
          <w:p w:rsidR="00A34261" w:rsidRPr="00FB362A" w:rsidRDefault="00A34261" w:rsidP="00FB362A">
            <w:pPr>
              <w:numPr>
                <w:ilvl w:val="0"/>
                <w:numId w:val="16"/>
              </w:numPr>
              <w:rPr>
                <w:rFonts w:ascii="Arial" w:hAnsi="Arial" w:cs="Arial"/>
                <w:b/>
              </w:rPr>
            </w:pPr>
            <w:r w:rsidRPr="00FB362A">
              <w:rPr>
                <w:rFonts w:ascii="Arial" w:hAnsi="Arial" w:cs="Arial"/>
                <w:sz w:val="22"/>
                <w:szCs w:val="22"/>
              </w:rPr>
              <w:t>Check that the volume of the saline tube is ½ an inch in height</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170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3</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 xml:space="preserve">If the temperature does not match the actual block temperature within </w:t>
            </w:r>
            <w:r w:rsidRPr="00FB362A">
              <w:rPr>
                <w:rFonts w:ascii="Arial" w:hAnsi="Arial" w:cs="Arial"/>
                <w:sz w:val="22"/>
                <w:szCs w:val="22"/>
                <w:u w:val="single"/>
              </w:rPr>
              <w:t>+</w:t>
            </w:r>
            <w:r w:rsidRPr="00FB362A">
              <w:rPr>
                <w:rFonts w:ascii="Arial" w:hAnsi="Arial" w:cs="Arial"/>
                <w:sz w:val="22"/>
                <w:szCs w:val="22"/>
              </w:rPr>
              <w:t xml:space="preserve"> 1.0°C, calibrate the readout by pressing and holding the UP and DOWN arrow keys together at the same time until the display begins to flash. Press the appropriate UP or DOWN key to adjust the displayed temperature to match the actual temperature. Document on Daily QC Form</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4</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Calibration data is automatically entered and stored.</w:t>
            </w:r>
          </w:p>
        </w:tc>
        <w:tc>
          <w:tcPr>
            <w:tcW w:w="2298" w:type="dxa"/>
            <w:vAlign w:val="center"/>
          </w:tcPr>
          <w:p w:rsidR="00A34261" w:rsidRPr="00FB362A" w:rsidRDefault="00A34261" w:rsidP="00FB362A">
            <w:pPr>
              <w:jc w:val="center"/>
              <w:rPr>
                <w:rFonts w:ascii="Arial" w:hAnsi="Arial" w:cs="Arial"/>
                <w:b/>
              </w:rPr>
            </w:pPr>
          </w:p>
        </w:tc>
      </w:tr>
      <w:tr w:rsidR="004F322B" w:rsidTr="007163A0">
        <w:trPr>
          <w:trHeight w:val="557"/>
        </w:trPr>
        <w:tc>
          <w:tcPr>
            <w:tcW w:w="828" w:type="dxa"/>
            <w:vAlign w:val="center"/>
          </w:tcPr>
          <w:p w:rsidR="004F322B" w:rsidRPr="004F322B" w:rsidRDefault="004F322B" w:rsidP="007163A0">
            <w:pPr>
              <w:jc w:val="center"/>
              <w:rPr>
                <w:rFonts w:ascii="Arial" w:hAnsi="Arial" w:cs="Arial"/>
                <w:b/>
                <w:sz w:val="22"/>
                <w:szCs w:val="22"/>
                <w:highlight w:val="yellow"/>
              </w:rPr>
            </w:pPr>
            <w:r w:rsidRPr="004F322B">
              <w:rPr>
                <w:rFonts w:ascii="Arial" w:hAnsi="Arial" w:cs="Arial"/>
                <w:b/>
                <w:sz w:val="22"/>
                <w:szCs w:val="22"/>
                <w:highlight w:val="yellow"/>
              </w:rPr>
              <w:t>5</w:t>
            </w:r>
          </w:p>
        </w:tc>
        <w:tc>
          <w:tcPr>
            <w:tcW w:w="7200" w:type="dxa"/>
            <w:vAlign w:val="center"/>
          </w:tcPr>
          <w:p w:rsidR="004F322B" w:rsidRDefault="004F322B" w:rsidP="00FB362A">
            <w:pPr>
              <w:numPr>
                <w:ilvl w:val="0"/>
                <w:numId w:val="15"/>
              </w:numPr>
              <w:rPr>
                <w:rFonts w:ascii="Arial" w:hAnsi="Arial" w:cs="Arial"/>
                <w:sz w:val="22"/>
                <w:szCs w:val="22"/>
                <w:highlight w:val="yellow"/>
              </w:rPr>
            </w:pPr>
            <w:r>
              <w:rPr>
                <w:rFonts w:ascii="Arial" w:hAnsi="Arial" w:cs="Arial"/>
                <w:sz w:val="22"/>
                <w:szCs w:val="22"/>
                <w:highlight w:val="yellow"/>
              </w:rPr>
              <w:t>Acceptable temperature range is 36-38C. If heat block is found outside of</w:t>
            </w:r>
            <w:r w:rsidR="00D10E7E">
              <w:rPr>
                <w:rFonts w:ascii="Arial" w:hAnsi="Arial" w:cs="Arial"/>
                <w:sz w:val="22"/>
                <w:szCs w:val="22"/>
                <w:highlight w:val="yellow"/>
              </w:rPr>
              <w:t xml:space="preserve"> this range, all patient testing since most recent acceptable temperature documentation must be repeated.</w:t>
            </w:r>
            <w:r>
              <w:rPr>
                <w:rFonts w:ascii="Arial" w:hAnsi="Arial" w:cs="Arial"/>
                <w:sz w:val="22"/>
                <w:szCs w:val="22"/>
                <w:highlight w:val="yellow"/>
              </w:rPr>
              <w:t xml:space="preserve"> </w:t>
            </w:r>
          </w:p>
          <w:p w:rsidR="00D10E7E" w:rsidRPr="004F322B" w:rsidRDefault="00D10E7E" w:rsidP="00D10E7E">
            <w:pPr>
              <w:ind w:left="360"/>
              <w:rPr>
                <w:rFonts w:ascii="Arial" w:hAnsi="Arial" w:cs="Arial"/>
                <w:sz w:val="22"/>
                <w:szCs w:val="22"/>
                <w:highlight w:val="yellow"/>
              </w:rPr>
            </w:pPr>
          </w:p>
        </w:tc>
        <w:tc>
          <w:tcPr>
            <w:tcW w:w="2298" w:type="dxa"/>
            <w:vAlign w:val="center"/>
          </w:tcPr>
          <w:p w:rsidR="004F322B" w:rsidRPr="004F322B" w:rsidRDefault="004F322B" w:rsidP="00FB362A">
            <w:pPr>
              <w:jc w:val="center"/>
              <w:rPr>
                <w:rFonts w:ascii="Arial" w:hAnsi="Arial" w:cs="Arial"/>
                <w:b/>
                <w:highlight w:val="yellow"/>
              </w:rPr>
            </w:pPr>
          </w:p>
        </w:tc>
      </w:tr>
      <w:tr w:rsidR="00A34261" w:rsidTr="00BC38EE">
        <w:trPr>
          <w:trHeight w:val="305"/>
        </w:trPr>
        <w:tc>
          <w:tcPr>
            <w:tcW w:w="8028" w:type="dxa"/>
            <w:gridSpan w:val="2"/>
          </w:tcPr>
          <w:p w:rsidR="00A34261" w:rsidRPr="00FB362A" w:rsidRDefault="00A34261" w:rsidP="00BC38EE">
            <w:pPr>
              <w:rPr>
                <w:rFonts w:ascii="Arial" w:hAnsi="Arial" w:cs="Arial"/>
              </w:rPr>
            </w:pPr>
            <w:r w:rsidRPr="00FB362A">
              <w:rPr>
                <w:rFonts w:ascii="Arial" w:hAnsi="Arial" w:cs="Arial"/>
                <w:b/>
                <w:sz w:val="22"/>
                <w:szCs w:val="22"/>
              </w:rPr>
              <w:t xml:space="preserve">Procedure B:  Calibration </w:t>
            </w:r>
          </w:p>
        </w:tc>
        <w:tc>
          <w:tcPr>
            <w:tcW w:w="2298" w:type="dxa"/>
            <w:vAlign w:val="center"/>
          </w:tcPr>
          <w:p w:rsidR="00A34261" w:rsidRPr="00FB362A" w:rsidRDefault="00A34261" w:rsidP="00FB362A">
            <w:pPr>
              <w:jc w:val="center"/>
              <w:rPr>
                <w:rFonts w:ascii="Arial" w:hAnsi="Arial" w:cs="Arial"/>
                <w:b/>
              </w:rPr>
            </w:pPr>
          </w:p>
        </w:tc>
      </w:tr>
      <w:tr w:rsidR="00BC38EE" w:rsidTr="00BC38EE">
        <w:trPr>
          <w:trHeight w:val="602"/>
        </w:trPr>
        <w:tc>
          <w:tcPr>
            <w:tcW w:w="828" w:type="dxa"/>
            <w:vAlign w:val="center"/>
          </w:tcPr>
          <w:p w:rsidR="00BC38EE" w:rsidRDefault="00BC38EE" w:rsidP="007163A0">
            <w:pPr>
              <w:jc w:val="center"/>
              <w:rPr>
                <w:rFonts w:ascii="Arial" w:hAnsi="Arial" w:cs="Arial"/>
                <w:b/>
                <w:sz w:val="22"/>
                <w:szCs w:val="22"/>
              </w:rPr>
            </w:pPr>
            <w:r>
              <w:rPr>
                <w:rFonts w:ascii="Arial" w:hAnsi="Arial" w:cs="Arial"/>
                <w:b/>
                <w:sz w:val="22"/>
                <w:szCs w:val="22"/>
              </w:rPr>
              <w:t>1</w:t>
            </w:r>
          </w:p>
        </w:tc>
        <w:tc>
          <w:tcPr>
            <w:tcW w:w="7200" w:type="dxa"/>
          </w:tcPr>
          <w:p w:rsidR="00BC38EE" w:rsidRPr="00BC38EE" w:rsidRDefault="00BC38EE" w:rsidP="00BC38EE">
            <w:pPr>
              <w:pStyle w:val="ListParagraph"/>
              <w:numPr>
                <w:ilvl w:val="0"/>
                <w:numId w:val="15"/>
              </w:numPr>
              <w:rPr>
                <w:rFonts w:ascii="Arial" w:hAnsi="Arial" w:cs="Arial"/>
                <w:sz w:val="22"/>
                <w:szCs w:val="22"/>
              </w:rPr>
            </w:pPr>
            <w:r>
              <w:rPr>
                <w:rFonts w:ascii="Arial" w:hAnsi="Arial" w:cs="Arial"/>
                <w:sz w:val="22"/>
                <w:szCs w:val="22"/>
              </w:rPr>
              <w:t>All thermometers are calibrated ann</w:t>
            </w:r>
            <w:r w:rsidR="003F0542">
              <w:rPr>
                <w:rFonts w:ascii="Arial" w:hAnsi="Arial" w:cs="Arial"/>
                <w:sz w:val="22"/>
                <w:szCs w:val="22"/>
              </w:rPr>
              <w:t>ually against the NIST traceable</w:t>
            </w:r>
            <w:r>
              <w:rPr>
                <w:rFonts w:ascii="Arial" w:hAnsi="Arial" w:cs="Arial"/>
                <w:sz w:val="22"/>
                <w:szCs w:val="22"/>
              </w:rPr>
              <w:t xml:space="preserve"> thermometer.</w:t>
            </w:r>
          </w:p>
        </w:tc>
        <w:tc>
          <w:tcPr>
            <w:tcW w:w="2298" w:type="dxa"/>
          </w:tcPr>
          <w:p w:rsidR="00BC38EE" w:rsidRPr="00BC38EE" w:rsidRDefault="00BC38EE" w:rsidP="00BC38EE">
            <w:pPr>
              <w:pStyle w:val="ListParagraph"/>
              <w:numPr>
                <w:ilvl w:val="0"/>
                <w:numId w:val="15"/>
              </w:numPr>
              <w:rPr>
                <w:rFonts w:ascii="Arial" w:hAnsi="Arial" w:cs="Arial"/>
                <w:b/>
                <w:sz w:val="22"/>
                <w:szCs w:val="22"/>
              </w:rPr>
            </w:pPr>
            <w:r w:rsidRPr="00BC38EE">
              <w:rPr>
                <w:rFonts w:ascii="Arial" w:hAnsi="Arial" w:cs="Arial"/>
                <w:sz w:val="22"/>
                <w:szCs w:val="22"/>
              </w:rPr>
              <w:t>Calibrating</w:t>
            </w:r>
            <w:r>
              <w:rPr>
                <w:rFonts w:ascii="Arial" w:hAnsi="Arial" w:cs="Arial"/>
                <w:sz w:val="22"/>
                <w:szCs w:val="22"/>
              </w:rPr>
              <w:t xml:space="preserve"> Thermometers Using NIST</w:t>
            </w:r>
          </w:p>
          <w:p w:rsidR="00BC38EE" w:rsidRPr="00BC38EE" w:rsidRDefault="00BC38EE" w:rsidP="00BC38EE">
            <w:pPr>
              <w:pStyle w:val="ListParagraph"/>
              <w:numPr>
                <w:ilvl w:val="0"/>
                <w:numId w:val="15"/>
              </w:numPr>
              <w:rPr>
                <w:rFonts w:ascii="Arial" w:hAnsi="Arial" w:cs="Arial"/>
                <w:b/>
                <w:sz w:val="22"/>
                <w:szCs w:val="22"/>
              </w:rPr>
            </w:pPr>
            <w:r>
              <w:rPr>
                <w:rFonts w:ascii="Arial" w:hAnsi="Arial" w:cs="Arial"/>
                <w:sz w:val="22"/>
                <w:szCs w:val="22"/>
              </w:rPr>
              <w:t>Thermometer Calibration Form</w:t>
            </w:r>
          </w:p>
        </w:tc>
      </w:tr>
      <w:tr w:rsidR="00A34261" w:rsidTr="007163A0">
        <w:trPr>
          <w:trHeight w:val="161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lastRenderedPageBreak/>
              <w:t>1</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 xml:space="preserve">If the temperature does not match the actual block temperature within </w:t>
            </w:r>
            <w:r w:rsidRPr="00FB362A">
              <w:rPr>
                <w:rFonts w:ascii="Arial" w:hAnsi="Arial" w:cs="Arial"/>
                <w:sz w:val="22"/>
                <w:szCs w:val="22"/>
                <w:u w:val="single"/>
              </w:rPr>
              <w:t>+</w:t>
            </w:r>
            <w:r w:rsidRPr="00FB362A">
              <w:rPr>
                <w:rFonts w:ascii="Arial" w:hAnsi="Arial" w:cs="Arial"/>
                <w:sz w:val="22"/>
                <w:szCs w:val="22"/>
              </w:rPr>
              <w:t xml:space="preserve"> 1.0°C, calibrate the readout by pressing and holding the UP and DOWN arrow keys together at the same time until the display begins to flash. Press the appropriate UP or DOWN key to adjust the displayed temperature to match the actual temperature. Document on Daily QC form.</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557"/>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2</w:t>
            </w:r>
          </w:p>
        </w:tc>
        <w:tc>
          <w:tcPr>
            <w:tcW w:w="7200" w:type="dxa"/>
            <w:vAlign w:val="center"/>
          </w:tcPr>
          <w:p w:rsidR="00A34261" w:rsidRPr="00FB362A" w:rsidRDefault="00A34261" w:rsidP="00FB362A">
            <w:pPr>
              <w:numPr>
                <w:ilvl w:val="0"/>
                <w:numId w:val="15"/>
              </w:numPr>
              <w:rPr>
                <w:rFonts w:ascii="Arial" w:hAnsi="Arial" w:cs="Arial"/>
              </w:rPr>
            </w:pPr>
            <w:r w:rsidRPr="00FB362A">
              <w:rPr>
                <w:rFonts w:ascii="Arial" w:hAnsi="Arial" w:cs="Arial"/>
                <w:sz w:val="22"/>
                <w:szCs w:val="22"/>
              </w:rPr>
              <w:t>Calibration data is automatically entered and stored.</w:t>
            </w:r>
          </w:p>
        </w:tc>
        <w:tc>
          <w:tcPr>
            <w:tcW w:w="2298" w:type="dxa"/>
            <w:vAlign w:val="center"/>
          </w:tcPr>
          <w:p w:rsidR="00A34261" w:rsidRPr="00FB362A" w:rsidRDefault="00A34261" w:rsidP="00FB362A">
            <w:pPr>
              <w:jc w:val="center"/>
              <w:rPr>
                <w:rFonts w:ascii="Arial" w:hAnsi="Arial" w:cs="Arial"/>
                <w:b/>
              </w:rPr>
            </w:pPr>
          </w:p>
        </w:tc>
      </w:tr>
      <w:tr w:rsidR="00A34261" w:rsidTr="007163A0">
        <w:trPr>
          <w:trHeight w:val="485"/>
        </w:trPr>
        <w:tc>
          <w:tcPr>
            <w:tcW w:w="828" w:type="dxa"/>
            <w:vAlign w:val="center"/>
          </w:tcPr>
          <w:p w:rsidR="00A34261" w:rsidRPr="00FB362A" w:rsidRDefault="00A34261" w:rsidP="00B6314F">
            <w:pPr>
              <w:rPr>
                <w:rFonts w:ascii="Arial" w:hAnsi="Arial" w:cs="Arial"/>
                <w:b/>
              </w:rPr>
            </w:pPr>
            <w:r>
              <w:rPr>
                <w:rFonts w:ascii="Arial" w:hAnsi="Arial" w:cs="Arial"/>
                <w:b/>
                <w:sz w:val="22"/>
                <w:szCs w:val="22"/>
              </w:rPr>
              <w:t>Step</w:t>
            </w:r>
          </w:p>
        </w:tc>
        <w:tc>
          <w:tcPr>
            <w:tcW w:w="7200"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Action</w:t>
            </w:r>
          </w:p>
        </w:tc>
        <w:tc>
          <w:tcPr>
            <w:tcW w:w="2298" w:type="dxa"/>
            <w:vAlign w:val="center"/>
          </w:tcPr>
          <w:p w:rsidR="00A34261" w:rsidRPr="00FB362A" w:rsidRDefault="00A34261" w:rsidP="00FB362A">
            <w:pPr>
              <w:jc w:val="center"/>
              <w:rPr>
                <w:rFonts w:ascii="Arial" w:hAnsi="Arial" w:cs="Arial"/>
                <w:b/>
              </w:rPr>
            </w:pPr>
            <w:r w:rsidRPr="00FB362A">
              <w:rPr>
                <w:rFonts w:ascii="Arial" w:hAnsi="Arial" w:cs="Arial"/>
                <w:b/>
                <w:sz w:val="22"/>
                <w:szCs w:val="22"/>
              </w:rPr>
              <w:t>Related Documents</w:t>
            </w:r>
          </w:p>
        </w:tc>
      </w:tr>
      <w:tr w:rsidR="00A34261" w:rsidTr="007163A0">
        <w:trPr>
          <w:trHeight w:val="422"/>
        </w:trPr>
        <w:tc>
          <w:tcPr>
            <w:tcW w:w="8028" w:type="dxa"/>
            <w:gridSpan w:val="2"/>
            <w:vAlign w:val="center"/>
          </w:tcPr>
          <w:p w:rsidR="00A34261" w:rsidRPr="00FB362A" w:rsidRDefault="00A34261" w:rsidP="00E6059B">
            <w:pPr>
              <w:rPr>
                <w:rFonts w:ascii="Arial" w:hAnsi="Arial" w:cs="Arial"/>
                <w:b/>
              </w:rPr>
            </w:pPr>
            <w:r w:rsidRPr="00FB362A">
              <w:rPr>
                <w:rFonts w:ascii="Arial" w:hAnsi="Arial" w:cs="Arial"/>
                <w:b/>
                <w:sz w:val="22"/>
                <w:szCs w:val="22"/>
              </w:rPr>
              <w:t>Procedure C:  Operation</w:t>
            </w:r>
          </w:p>
        </w:tc>
        <w:tc>
          <w:tcPr>
            <w:tcW w:w="2298" w:type="dxa"/>
          </w:tcPr>
          <w:p w:rsidR="00A34261" w:rsidRPr="00FB362A" w:rsidRDefault="00A34261" w:rsidP="00E6059B">
            <w:pPr>
              <w:rPr>
                <w:rFonts w:ascii="Arial" w:hAnsi="Arial" w:cs="Arial"/>
                <w:b/>
              </w:rPr>
            </w:pPr>
          </w:p>
        </w:tc>
      </w:tr>
      <w:tr w:rsidR="00A34261" w:rsidTr="007163A0">
        <w:trPr>
          <w:trHeight w:val="95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1</w:t>
            </w:r>
          </w:p>
        </w:tc>
        <w:tc>
          <w:tcPr>
            <w:tcW w:w="7200" w:type="dxa"/>
            <w:vAlign w:val="center"/>
          </w:tcPr>
          <w:p w:rsidR="00A34261" w:rsidRPr="00FB362A" w:rsidRDefault="00A34261" w:rsidP="00FB362A">
            <w:pPr>
              <w:numPr>
                <w:ilvl w:val="0"/>
                <w:numId w:val="18"/>
              </w:numPr>
              <w:rPr>
                <w:rFonts w:ascii="Arial" w:hAnsi="Arial" w:cs="Arial"/>
              </w:rPr>
            </w:pPr>
            <w:r w:rsidRPr="00FB362A">
              <w:rPr>
                <w:rFonts w:ascii="Arial" w:hAnsi="Arial" w:cs="Arial"/>
                <w:sz w:val="22"/>
                <w:szCs w:val="22"/>
              </w:rPr>
              <w:t xml:space="preserve">Turn on the heat block by pressing power switch ON.   The heat block is ready to use when the LED temperature reading and the thermometer in a saline tube in the heat block agree within </w:t>
            </w:r>
            <w:r w:rsidRPr="00FB362A">
              <w:rPr>
                <w:rFonts w:ascii="Arial" w:hAnsi="Arial" w:cs="Arial"/>
                <w:sz w:val="22"/>
                <w:szCs w:val="22"/>
                <w:u w:val="single"/>
              </w:rPr>
              <w:t>+</w:t>
            </w:r>
            <w:r w:rsidRPr="00FB362A">
              <w:rPr>
                <w:rFonts w:ascii="Arial" w:hAnsi="Arial" w:cs="Arial"/>
                <w:sz w:val="22"/>
                <w:szCs w:val="22"/>
              </w:rPr>
              <w:t xml:space="preserve"> 1.0°C.</w:t>
            </w:r>
          </w:p>
        </w:tc>
        <w:tc>
          <w:tcPr>
            <w:tcW w:w="2298" w:type="dxa"/>
          </w:tcPr>
          <w:p w:rsidR="00A34261" w:rsidRPr="00FB362A" w:rsidRDefault="00A34261" w:rsidP="00E6059B">
            <w:pPr>
              <w:rPr>
                <w:rFonts w:ascii="Arial" w:hAnsi="Arial" w:cs="Arial"/>
                <w:b/>
              </w:rPr>
            </w:pPr>
          </w:p>
        </w:tc>
      </w:tr>
      <w:tr w:rsidR="00A34261" w:rsidTr="007163A0">
        <w:trPr>
          <w:trHeight w:val="101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2</w:t>
            </w:r>
          </w:p>
        </w:tc>
        <w:tc>
          <w:tcPr>
            <w:tcW w:w="7200" w:type="dxa"/>
            <w:vAlign w:val="center"/>
          </w:tcPr>
          <w:p w:rsidR="00A34261" w:rsidRPr="00FB362A" w:rsidRDefault="00A34261" w:rsidP="00FB362A">
            <w:pPr>
              <w:numPr>
                <w:ilvl w:val="0"/>
                <w:numId w:val="18"/>
              </w:numPr>
              <w:rPr>
                <w:rFonts w:ascii="Arial" w:hAnsi="Arial" w:cs="Arial"/>
                <w:b/>
              </w:rPr>
            </w:pPr>
            <w:r w:rsidRPr="00FB362A">
              <w:rPr>
                <w:rFonts w:ascii="Arial" w:hAnsi="Arial" w:cs="Arial"/>
                <w:sz w:val="22"/>
                <w:szCs w:val="22"/>
              </w:rPr>
              <w:t>To check the setpoint of the LED display, press and release either the UP or DOWN arrow key once. The display will flash the existing set point temperature established.</w:t>
            </w:r>
          </w:p>
        </w:tc>
        <w:tc>
          <w:tcPr>
            <w:tcW w:w="2298" w:type="dxa"/>
          </w:tcPr>
          <w:p w:rsidR="00A34261" w:rsidRPr="00FB362A" w:rsidRDefault="00A34261" w:rsidP="00E6059B">
            <w:pPr>
              <w:rPr>
                <w:rFonts w:ascii="Arial" w:hAnsi="Arial" w:cs="Arial"/>
                <w:b/>
              </w:rPr>
            </w:pPr>
          </w:p>
        </w:tc>
      </w:tr>
      <w:tr w:rsidR="00A34261" w:rsidTr="007163A0">
        <w:trPr>
          <w:trHeight w:val="951"/>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3</w:t>
            </w:r>
          </w:p>
        </w:tc>
        <w:tc>
          <w:tcPr>
            <w:tcW w:w="7200" w:type="dxa"/>
            <w:vAlign w:val="center"/>
          </w:tcPr>
          <w:p w:rsidR="00A34261" w:rsidRPr="00FB362A" w:rsidRDefault="00A34261" w:rsidP="00FB362A">
            <w:pPr>
              <w:numPr>
                <w:ilvl w:val="0"/>
                <w:numId w:val="18"/>
              </w:numPr>
              <w:rPr>
                <w:rFonts w:ascii="Arial" w:hAnsi="Arial" w:cs="Arial"/>
                <w:b/>
              </w:rPr>
            </w:pPr>
            <w:r w:rsidRPr="00FB362A">
              <w:rPr>
                <w:rFonts w:ascii="Arial" w:hAnsi="Arial" w:cs="Arial"/>
                <w:sz w:val="22"/>
                <w:szCs w:val="22"/>
              </w:rPr>
              <w:t>To change a temperature set point, press the appropriate UP or DOWN key to raise or lower the temperature to a desired value and release. When the displayed temperature stops flashing (showing the actual temperature) the new set point is established.</w:t>
            </w:r>
          </w:p>
        </w:tc>
        <w:tc>
          <w:tcPr>
            <w:tcW w:w="2298" w:type="dxa"/>
          </w:tcPr>
          <w:p w:rsidR="00A34261" w:rsidRPr="00FB362A" w:rsidRDefault="00A34261" w:rsidP="00E6059B">
            <w:pPr>
              <w:rPr>
                <w:rFonts w:ascii="Arial" w:hAnsi="Arial" w:cs="Arial"/>
                <w:b/>
              </w:rPr>
            </w:pPr>
          </w:p>
        </w:tc>
      </w:tr>
      <w:tr w:rsidR="00A34261" w:rsidTr="007163A0">
        <w:trPr>
          <w:trHeight w:val="485"/>
        </w:trPr>
        <w:tc>
          <w:tcPr>
            <w:tcW w:w="828" w:type="dxa"/>
            <w:vAlign w:val="center"/>
          </w:tcPr>
          <w:p w:rsidR="00A34261" w:rsidRPr="00FB362A" w:rsidRDefault="00A34261" w:rsidP="007163A0">
            <w:pPr>
              <w:jc w:val="center"/>
              <w:rPr>
                <w:rFonts w:ascii="Arial" w:hAnsi="Arial" w:cs="Arial"/>
                <w:b/>
              </w:rPr>
            </w:pPr>
            <w:r w:rsidRPr="00FB362A">
              <w:rPr>
                <w:rFonts w:ascii="Arial" w:hAnsi="Arial" w:cs="Arial"/>
                <w:b/>
                <w:sz w:val="22"/>
                <w:szCs w:val="22"/>
              </w:rPr>
              <w:t>4</w:t>
            </w:r>
          </w:p>
        </w:tc>
        <w:tc>
          <w:tcPr>
            <w:tcW w:w="7200" w:type="dxa"/>
            <w:vAlign w:val="center"/>
          </w:tcPr>
          <w:p w:rsidR="00A34261" w:rsidRPr="00FB362A" w:rsidRDefault="00A34261" w:rsidP="00FB362A">
            <w:pPr>
              <w:numPr>
                <w:ilvl w:val="0"/>
                <w:numId w:val="18"/>
              </w:numPr>
              <w:rPr>
                <w:rFonts w:ascii="Arial" w:hAnsi="Arial" w:cs="Arial"/>
              </w:rPr>
            </w:pPr>
            <w:r w:rsidRPr="00FB362A">
              <w:rPr>
                <w:rFonts w:ascii="Arial" w:hAnsi="Arial" w:cs="Arial"/>
                <w:sz w:val="22"/>
                <w:szCs w:val="22"/>
              </w:rPr>
              <w:t>Turn power OFF.</w:t>
            </w:r>
          </w:p>
        </w:tc>
        <w:tc>
          <w:tcPr>
            <w:tcW w:w="2298" w:type="dxa"/>
          </w:tcPr>
          <w:p w:rsidR="00A34261" w:rsidRPr="00FB362A" w:rsidRDefault="00A34261" w:rsidP="00E6059B">
            <w:pPr>
              <w:rPr>
                <w:rFonts w:ascii="Arial" w:hAnsi="Arial" w:cs="Arial"/>
                <w:b/>
              </w:rPr>
            </w:pPr>
          </w:p>
        </w:tc>
      </w:tr>
      <w:tr w:rsidR="00A34261" w:rsidTr="007163A0">
        <w:trPr>
          <w:trHeight w:val="512"/>
        </w:trPr>
        <w:tc>
          <w:tcPr>
            <w:tcW w:w="8028" w:type="dxa"/>
            <w:gridSpan w:val="2"/>
            <w:vAlign w:val="center"/>
          </w:tcPr>
          <w:p w:rsidR="00A34261" w:rsidRPr="00FB362A" w:rsidRDefault="00A34261" w:rsidP="00E6059B">
            <w:pPr>
              <w:rPr>
                <w:rFonts w:ascii="Arial" w:hAnsi="Arial" w:cs="Arial"/>
                <w:b/>
              </w:rPr>
            </w:pPr>
            <w:r w:rsidRPr="00FB362A">
              <w:rPr>
                <w:rFonts w:ascii="Arial" w:hAnsi="Arial" w:cs="Arial"/>
                <w:b/>
                <w:sz w:val="22"/>
                <w:szCs w:val="22"/>
              </w:rPr>
              <w:t>Procedure D: Maintenance</w:t>
            </w:r>
          </w:p>
        </w:tc>
        <w:tc>
          <w:tcPr>
            <w:tcW w:w="2298" w:type="dxa"/>
          </w:tcPr>
          <w:p w:rsidR="00A34261" w:rsidRPr="00FB362A" w:rsidRDefault="00A34261" w:rsidP="00E6059B">
            <w:pPr>
              <w:rPr>
                <w:rFonts w:ascii="Arial" w:hAnsi="Arial" w:cs="Arial"/>
                <w:b/>
              </w:rPr>
            </w:pPr>
          </w:p>
        </w:tc>
      </w:tr>
      <w:tr w:rsidR="00A34261" w:rsidTr="007163A0">
        <w:trPr>
          <w:trHeight w:val="1070"/>
        </w:trPr>
        <w:tc>
          <w:tcPr>
            <w:tcW w:w="828" w:type="dxa"/>
            <w:vAlign w:val="center"/>
          </w:tcPr>
          <w:p w:rsidR="00A34261" w:rsidRPr="00FB362A" w:rsidRDefault="00A34261" w:rsidP="007163A0">
            <w:pPr>
              <w:jc w:val="center"/>
              <w:rPr>
                <w:rFonts w:ascii="Arial" w:hAnsi="Arial" w:cs="Arial"/>
                <w:b/>
              </w:rPr>
            </w:pPr>
            <w:r>
              <w:rPr>
                <w:rFonts w:ascii="Arial" w:hAnsi="Arial" w:cs="Arial"/>
                <w:b/>
                <w:sz w:val="22"/>
                <w:szCs w:val="22"/>
              </w:rPr>
              <w:t>1</w:t>
            </w:r>
          </w:p>
        </w:tc>
        <w:tc>
          <w:tcPr>
            <w:tcW w:w="7200" w:type="dxa"/>
            <w:vAlign w:val="center"/>
          </w:tcPr>
          <w:p w:rsidR="00A34261" w:rsidRPr="00FB362A" w:rsidRDefault="00A34261" w:rsidP="00FB362A">
            <w:pPr>
              <w:numPr>
                <w:ilvl w:val="0"/>
                <w:numId w:val="17"/>
              </w:numPr>
              <w:rPr>
                <w:rFonts w:ascii="Arial" w:hAnsi="Arial" w:cs="Arial"/>
              </w:rPr>
            </w:pPr>
            <w:r w:rsidRPr="00FB362A">
              <w:rPr>
                <w:rFonts w:ascii="Arial" w:hAnsi="Arial" w:cs="Arial"/>
                <w:sz w:val="22"/>
                <w:szCs w:val="22"/>
              </w:rPr>
              <w:t>Cleaning only needs to be done periodically or whenever heat block is visibly soiled:</w:t>
            </w:r>
          </w:p>
          <w:p w:rsidR="00A34261" w:rsidRPr="00FB362A" w:rsidRDefault="00A34261" w:rsidP="00FB362A">
            <w:pPr>
              <w:numPr>
                <w:ilvl w:val="0"/>
                <w:numId w:val="14"/>
              </w:numPr>
              <w:rPr>
                <w:rFonts w:ascii="Arial" w:hAnsi="Arial" w:cs="Arial"/>
              </w:rPr>
            </w:pPr>
            <w:r w:rsidRPr="00FB362A">
              <w:rPr>
                <w:rFonts w:ascii="Arial" w:hAnsi="Arial" w:cs="Arial"/>
                <w:sz w:val="22"/>
                <w:szCs w:val="22"/>
              </w:rPr>
              <w:t>Turn power switch to OFF and unplug the unit. Allow unit to cool before removing the modular heat blocks from their wells.</w:t>
            </w:r>
          </w:p>
          <w:p w:rsidR="00A34261" w:rsidRPr="00FB362A" w:rsidRDefault="00A34261" w:rsidP="00FB362A">
            <w:pPr>
              <w:numPr>
                <w:ilvl w:val="0"/>
                <w:numId w:val="14"/>
              </w:numPr>
              <w:rPr>
                <w:rFonts w:ascii="Arial" w:hAnsi="Arial" w:cs="Arial"/>
              </w:rPr>
            </w:pPr>
            <w:r w:rsidRPr="00FB362A">
              <w:rPr>
                <w:rFonts w:ascii="Arial" w:hAnsi="Arial" w:cs="Arial"/>
                <w:sz w:val="22"/>
                <w:szCs w:val="22"/>
              </w:rPr>
              <w:t xml:space="preserve">Wash modular heat block sections in warm to hot soapy water with a soft cloth. Holes can be cleaned using a test tube brush. Rinse and wipe dry. </w:t>
            </w:r>
          </w:p>
          <w:p w:rsidR="00A34261" w:rsidRPr="00FB362A" w:rsidRDefault="00A34261" w:rsidP="00FB362A">
            <w:pPr>
              <w:numPr>
                <w:ilvl w:val="0"/>
                <w:numId w:val="14"/>
              </w:numPr>
              <w:rPr>
                <w:rFonts w:ascii="Arial" w:hAnsi="Arial" w:cs="Arial"/>
              </w:rPr>
            </w:pPr>
            <w:r w:rsidRPr="00FB362A">
              <w:rPr>
                <w:rFonts w:ascii="Arial" w:hAnsi="Arial" w:cs="Arial"/>
                <w:sz w:val="22"/>
                <w:szCs w:val="22"/>
              </w:rPr>
              <w:t>UNDER NO CIRCUMSTANCES SHOULD THE BASE SECTION (referred to as the cabinet) BE IMMERSED. Wipe the exterior and well with a wet cloth, taking care not to get water in the base.</w:t>
            </w:r>
          </w:p>
          <w:p w:rsidR="00A34261" w:rsidRPr="00FB362A" w:rsidRDefault="00A34261" w:rsidP="003B58DF">
            <w:pPr>
              <w:rPr>
                <w:rFonts w:ascii="Arial" w:hAnsi="Arial" w:cs="Arial"/>
                <w:b/>
              </w:rPr>
            </w:pPr>
            <w:r w:rsidRPr="00FB362A">
              <w:rPr>
                <w:rFonts w:ascii="Arial" w:hAnsi="Arial" w:cs="Arial"/>
                <w:sz w:val="22"/>
                <w:szCs w:val="22"/>
              </w:rPr>
              <w:t>Allow base to dry completely before reinstalling modular heat blocks and reconnecting power source.</w:t>
            </w:r>
          </w:p>
        </w:tc>
        <w:tc>
          <w:tcPr>
            <w:tcW w:w="2298" w:type="dxa"/>
          </w:tcPr>
          <w:p w:rsidR="00A34261" w:rsidRPr="00FB362A" w:rsidRDefault="00A34261" w:rsidP="00E6059B">
            <w:pPr>
              <w:rPr>
                <w:rFonts w:ascii="Arial" w:hAnsi="Arial" w:cs="Arial"/>
                <w:b/>
              </w:rPr>
            </w:pPr>
          </w:p>
        </w:tc>
      </w:tr>
    </w:tbl>
    <w:p w:rsidR="00A34261" w:rsidRPr="00E6059B" w:rsidRDefault="00A34261" w:rsidP="00E6059B">
      <w:pPr>
        <w:ind w:left="-120"/>
        <w:rPr>
          <w:rFonts w:ascii="Arial" w:hAnsi="Arial" w:cs="Arial"/>
          <w:b/>
          <w:sz w:val="22"/>
          <w:szCs w:val="22"/>
        </w:rPr>
      </w:pPr>
    </w:p>
    <w:p w:rsidR="00A34261" w:rsidRDefault="00A34261" w:rsidP="003B58DF">
      <w:pPr>
        <w:ind w:hanging="120"/>
        <w:rPr>
          <w:rFonts w:ascii="Arial" w:hAnsi="Arial" w:cs="Arial"/>
          <w:b/>
          <w:sz w:val="22"/>
          <w:szCs w:val="22"/>
        </w:rPr>
      </w:pPr>
      <w:r w:rsidRPr="003B58DF">
        <w:rPr>
          <w:rFonts w:ascii="Arial" w:hAnsi="Arial" w:cs="Arial"/>
          <w:b/>
          <w:sz w:val="22"/>
          <w:szCs w:val="22"/>
        </w:rPr>
        <w:t>References:</w:t>
      </w:r>
    </w:p>
    <w:p w:rsidR="00A34261" w:rsidRPr="002F2967" w:rsidRDefault="00A34261" w:rsidP="003B58DF">
      <w:pPr>
        <w:widowControl w:val="0"/>
        <w:ind w:left="-120"/>
        <w:jc w:val="both"/>
        <w:rPr>
          <w:rFonts w:ascii="Arial" w:hAnsi="Arial" w:cs="Arial"/>
          <w:sz w:val="22"/>
          <w:szCs w:val="22"/>
        </w:rPr>
      </w:pPr>
      <w:r w:rsidRPr="002F2967">
        <w:rPr>
          <w:rFonts w:ascii="Arial" w:hAnsi="Arial" w:cs="Arial"/>
          <w:sz w:val="22"/>
          <w:szCs w:val="22"/>
        </w:rPr>
        <w:t xml:space="preserve">Standards for Blood Banks and Transfusion Services, Current Edition, </w:t>
      </w:r>
      <w:smartTag w:uri="urn:schemas-microsoft-com:office:smarttags" w:element="City">
        <w:smartTag w:uri="urn:schemas-microsoft-com:office:smarttags" w:element="place">
          <w:r w:rsidRPr="002F2967">
            <w:rPr>
              <w:rFonts w:ascii="Arial" w:hAnsi="Arial" w:cs="Arial"/>
              <w:sz w:val="22"/>
              <w:szCs w:val="22"/>
            </w:rPr>
            <w:t>Bethesda</w:t>
          </w:r>
        </w:smartTag>
        <w:r w:rsidRPr="002F2967">
          <w:rPr>
            <w:rFonts w:ascii="Arial" w:hAnsi="Arial" w:cs="Arial"/>
            <w:sz w:val="22"/>
            <w:szCs w:val="22"/>
          </w:rPr>
          <w:t xml:space="preserve">, </w:t>
        </w:r>
        <w:smartTag w:uri="urn:schemas-microsoft-com:office:smarttags" w:element="State">
          <w:r w:rsidRPr="002F2967">
            <w:rPr>
              <w:rFonts w:ascii="Arial" w:hAnsi="Arial" w:cs="Arial"/>
              <w:sz w:val="22"/>
              <w:szCs w:val="22"/>
            </w:rPr>
            <w:t>MD</w:t>
          </w:r>
        </w:smartTag>
      </w:smartTag>
      <w:r w:rsidRPr="002F2967">
        <w:rPr>
          <w:rFonts w:ascii="Arial" w:hAnsi="Arial" w:cs="Arial"/>
          <w:sz w:val="22"/>
          <w:szCs w:val="22"/>
        </w:rPr>
        <w:t>: American Association of Blood Banks.</w:t>
      </w:r>
    </w:p>
    <w:p w:rsidR="00A34261" w:rsidRDefault="00A34261" w:rsidP="003B58DF">
      <w:pPr>
        <w:ind w:left="-120"/>
        <w:rPr>
          <w:rFonts w:ascii="Arial" w:hAnsi="Arial" w:cs="Arial"/>
          <w:sz w:val="22"/>
          <w:szCs w:val="22"/>
        </w:rPr>
      </w:pPr>
    </w:p>
    <w:p w:rsidR="00A34261" w:rsidRPr="00C67A41" w:rsidRDefault="00A34261" w:rsidP="003B58DF">
      <w:pPr>
        <w:ind w:left="-120"/>
        <w:rPr>
          <w:rFonts w:ascii="Arial" w:hAnsi="Arial" w:cs="Arial"/>
          <w:sz w:val="22"/>
          <w:szCs w:val="22"/>
        </w:rPr>
      </w:pPr>
      <w:r>
        <w:rPr>
          <w:rFonts w:ascii="Arial" w:hAnsi="Arial" w:cs="Arial"/>
          <w:sz w:val="22"/>
          <w:szCs w:val="22"/>
        </w:rPr>
        <w:t>Thermo</w:t>
      </w:r>
      <w:r w:rsidR="00BC38EE">
        <w:rPr>
          <w:rFonts w:ascii="Arial" w:hAnsi="Arial" w:cs="Arial"/>
          <w:sz w:val="22"/>
          <w:szCs w:val="22"/>
        </w:rPr>
        <w:t xml:space="preserve"> </w:t>
      </w:r>
      <w:r>
        <w:rPr>
          <w:rFonts w:ascii="Arial" w:hAnsi="Arial" w:cs="Arial"/>
          <w:sz w:val="22"/>
          <w:szCs w:val="22"/>
        </w:rPr>
        <w:t xml:space="preserve">Scientific Modular Block </w:t>
      </w:r>
      <w:proofErr w:type="spellStart"/>
      <w:r>
        <w:rPr>
          <w:rFonts w:ascii="Arial" w:hAnsi="Arial" w:cs="Arial"/>
          <w:sz w:val="22"/>
          <w:szCs w:val="22"/>
        </w:rPr>
        <w:t>Dri</w:t>
      </w:r>
      <w:proofErr w:type="spellEnd"/>
      <w:r>
        <w:rPr>
          <w:rFonts w:ascii="Arial" w:hAnsi="Arial" w:cs="Arial"/>
          <w:sz w:val="22"/>
          <w:szCs w:val="22"/>
        </w:rPr>
        <w:t>-Bath Operator’s Instructions</w:t>
      </w:r>
    </w:p>
    <w:sectPr w:rsidR="00A34261" w:rsidRPr="00C67A41" w:rsidSect="003B58D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9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61" w:rsidRDefault="00A34261">
      <w:r>
        <w:separator/>
      </w:r>
    </w:p>
  </w:endnote>
  <w:endnote w:type="continuationSeparator" w:id="0">
    <w:p w:rsidR="00A34261" w:rsidRDefault="00A3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7E" w:rsidRDefault="00D10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61" w:rsidRDefault="00A34261" w:rsidP="003B58DF">
    <w:pPr>
      <w:pStyle w:val="Footer"/>
      <w:ind w:left="540" w:hanging="54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006E2E52" w:rsidRPr="001A7B04">
      <w:rPr>
        <w:rFonts w:ascii="Arial" w:hAnsi="Arial" w:cs="Arial"/>
        <w:sz w:val="20"/>
      </w:rPr>
      <w:fldChar w:fldCharType="begin"/>
    </w:r>
    <w:r w:rsidRPr="001A7B04">
      <w:rPr>
        <w:rFonts w:ascii="Arial" w:hAnsi="Arial" w:cs="Arial"/>
        <w:sz w:val="20"/>
      </w:rPr>
      <w:instrText xml:space="preserve"> PAGE </w:instrText>
    </w:r>
    <w:r w:rsidR="006E2E52" w:rsidRPr="001A7B04">
      <w:rPr>
        <w:rFonts w:ascii="Arial" w:hAnsi="Arial" w:cs="Arial"/>
        <w:sz w:val="20"/>
      </w:rPr>
      <w:fldChar w:fldCharType="separate"/>
    </w:r>
    <w:r w:rsidR="004A4C86">
      <w:rPr>
        <w:rFonts w:ascii="Arial" w:hAnsi="Arial" w:cs="Arial"/>
        <w:noProof/>
        <w:sz w:val="20"/>
      </w:rPr>
      <w:t>2</w:t>
    </w:r>
    <w:r w:rsidR="006E2E52" w:rsidRPr="001A7B04">
      <w:rPr>
        <w:rFonts w:ascii="Arial" w:hAnsi="Arial" w:cs="Arial"/>
        <w:sz w:val="20"/>
      </w:rPr>
      <w:fldChar w:fldCharType="end"/>
    </w:r>
    <w:r w:rsidRPr="001A7B04">
      <w:rPr>
        <w:rFonts w:ascii="Arial" w:hAnsi="Arial" w:cs="Arial"/>
        <w:sz w:val="20"/>
      </w:rPr>
      <w:t xml:space="preserve"> of </w:t>
    </w:r>
    <w:r>
      <w:rPr>
        <w:rFonts w:ascii="Arial" w:hAnsi="Arial" w:cs="Arial"/>
        <w:sz w:val="20"/>
      </w:rPr>
      <w:t>2</w:t>
    </w:r>
  </w:p>
  <w:p w:rsidR="00A34261" w:rsidRPr="003B58DF" w:rsidRDefault="00A34261" w:rsidP="003B58DF">
    <w:pPr>
      <w:pStyle w:val="Footer"/>
    </w:pPr>
    <w:r>
      <w:rPr>
        <w:rFonts w:ascii="Arial" w:hAnsi="Arial" w:cs="Arial"/>
        <w:sz w:val="20"/>
      </w:rPr>
      <w:t>Harborview Medical Center, 325 Ninth Ave, Seattle, WA 9810</w:t>
    </w:r>
    <w:r w:rsidR="008A25A2">
      <w:rPr>
        <w:rFonts w:ascii="Arial" w:hAnsi="Arial" w:cs="Arial"/>
        <w:sz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7E" w:rsidRDefault="00D10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61" w:rsidRDefault="00A34261">
      <w:r>
        <w:separator/>
      </w:r>
    </w:p>
  </w:footnote>
  <w:footnote w:type="continuationSeparator" w:id="0">
    <w:p w:rsidR="00A34261" w:rsidRDefault="00A3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7E" w:rsidRDefault="00D10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61" w:rsidRDefault="00A34261">
    <w:pPr>
      <w:pStyle w:val="Header"/>
      <w:rPr>
        <w:rFonts w:ascii="Arial" w:hAnsi="Arial" w:cs="Arial"/>
        <w:sz w:val="20"/>
        <w:szCs w:val="20"/>
      </w:rPr>
    </w:pPr>
    <w:r w:rsidRPr="00E6059B">
      <w:rPr>
        <w:rFonts w:ascii="Arial" w:hAnsi="Arial" w:cs="Arial"/>
        <w:sz w:val="20"/>
        <w:szCs w:val="20"/>
      </w:rPr>
      <w:t xml:space="preserve">Heat Block </w:t>
    </w:r>
    <w:r>
      <w:rPr>
        <w:rFonts w:ascii="Arial" w:hAnsi="Arial" w:cs="Arial"/>
        <w:sz w:val="20"/>
        <w:szCs w:val="20"/>
      </w:rPr>
      <w:t>Operation</w:t>
    </w:r>
    <w:r w:rsidRPr="00E6059B">
      <w:rPr>
        <w:rFonts w:ascii="Arial" w:hAnsi="Arial" w:cs="Arial"/>
        <w:sz w:val="20"/>
        <w:szCs w:val="20"/>
      </w:rPr>
      <w:t xml:space="preserve"> and Maintenance</w:t>
    </w:r>
  </w:p>
  <w:p w:rsidR="00A34261" w:rsidRDefault="00A34261">
    <w:pPr>
      <w:pStyle w:val="Header"/>
      <w:rPr>
        <w:rFonts w:ascii="Arial" w:hAnsi="Arial" w:cs="Arial"/>
        <w:sz w:val="20"/>
        <w:szCs w:val="20"/>
      </w:rPr>
    </w:pPr>
  </w:p>
  <w:p w:rsidR="00A34261" w:rsidRPr="00E6059B" w:rsidRDefault="00A34261">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61" w:rsidRDefault="00BC38EE" w:rsidP="00AB07B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3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386"/>
    </w:tblGrid>
    <w:tr w:rsidR="00A34261" w:rsidTr="00E6059B">
      <w:trPr>
        <w:cantSplit/>
        <w:trHeight w:val="480"/>
      </w:trPr>
      <w:tc>
        <w:tcPr>
          <w:tcW w:w="5175" w:type="dxa"/>
          <w:vMerge w:val="restart"/>
          <w:tcBorders>
            <w:top w:val="double" w:sz="4" w:space="0" w:color="auto"/>
            <w:bottom w:val="single" w:sz="4" w:space="0" w:color="auto"/>
            <w:right w:val="single" w:sz="4" w:space="0" w:color="auto"/>
          </w:tcBorders>
          <w:vAlign w:val="center"/>
        </w:tcPr>
        <w:p w:rsidR="00A34261" w:rsidRPr="00E6059B" w:rsidRDefault="00A34261" w:rsidP="00040C5E">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E6059B">
                  <w:rPr>
                    <w:rFonts w:ascii="Arial" w:hAnsi="Arial" w:cs="Arial"/>
                    <w:b/>
                    <w:sz w:val="22"/>
                    <w:szCs w:val="22"/>
                  </w:rPr>
                  <w:t>University</w:t>
                </w:r>
              </w:smartTag>
            </w:smartTag>
            <w:r w:rsidRPr="00E6059B">
              <w:rPr>
                <w:rFonts w:ascii="Arial" w:hAnsi="Arial" w:cs="Arial"/>
                <w:b/>
                <w:sz w:val="22"/>
                <w:szCs w:val="22"/>
              </w:rPr>
              <w:t xml:space="preserve"> of </w:t>
            </w:r>
            <w:smartTag w:uri="urn:schemas-microsoft-com:office:smarttags" w:element="PostalCode">
              <w:smartTag w:uri="urn:schemas-microsoft-com:office:smarttags" w:element="PlaceName">
                <w:r w:rsidRPr="00E6059B">
                  <w:rPr>
                    <w:rFonts w:ascii="Arial" w:hAnsi="Arial" w:cs="Arial"/>
                    <w:b/>
                    <w:sz w:val="22"/>
                    <w:szCs w:val="22"/>
                  </w:rPr>
                  <w:t>Washington</w:t>
                </w:r>
              </w:smartTag>
            </w:smartTag>
          </w:smartTag>
          <w:r w:rsidRPr="00E6059B">
            <w:rPr>
              <w:rFonts w:ascii="Arial" w:hAnsi="Arial" w:cs="Arial"/>
              <w:b/>
              <w:sz w:val="22"/>
              <w:szCs w:val="22"/>
            </w:rPr>
            <w:t xml:space="preserve">, </w:t>
          </w:r>
        </w:p>
        <w:p w:rsidR="00A34261" w:rsidRPr="00E6059B" w:rsidRDefault="00A34261" w:rsidP="00040C5E">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E6059B">
                  <w:rPr>
                    <w:rFonts w:ascii="Arial" w:hAnsi="Arial" w:cs="Arial"/>
                    <w:b/>
                    <w:sz w:val="22"/>
                    <w:szCs w:val="22"/>
                  </w:rPr>
                  <w:t>Harborview</w:t>
                </w:r>
              </w:smartTag>
            </w:smartTag>
            <w:r w:rsidRPr="00E6059B">
              <w:rPr>
                <w:rFonts w:ascii="Arial" w:hAnsi="Arial" w:cs="Arial"/>
                <w:b/>
                <w:sz w:val="22"/>
                <w:szCs w:val="22"/>
              </w:rPr>
              <w:t xml:space="preserve"> </w:t>
            </w:r>
            <w:smartTag w:uri="urn:schemas-microsoft-com:office:smarttags" w:element="PostalCode">
              <w:smartTag w:uri="urn:schemas-microsoft-com:office:smarttags" w:element="PlaceName">
                <w:r w:rsidRPr="00E6059B">
                  <w:rPr>
                    <w:rFonts w:ascii="Arial" w:hAnsi="Arial" w:cs="Arial"/>
                    <w:b/>
                    <w:sz w:val="22"/>
                    <w:szCs w:val="22"/>
                  </w:rPr>
                  <w:t>Medical</w:t>
                </w:r>
              </w:smartTag>
            </w:smartTag>
            <w:r w:rsidRPr="00E6059B">
              <w:rPr>
                <w:rFonts w:ascii="Arial" w:hAnsi="Arial" w:cs="Arial"/>
                <w:b/>
                <w:sz w:val="22"/>
                <w:szCs w:val="22"/>
              </w:rPr>
              <w:t xml:space="preserve"> </w:t>
            </w:r>
            <w:smartTag w:uri="urn:schemas-microsoft-com:office:smarttags" w:element="PostalCode">
              <w:smartTag w:uri="urn:schemas-microsoft-com:office:smarttags" w:element="PlaceType">
                <w:r w:rsidRPr="00E6059B">
                  <w:rPr>
                    <w:rFonts w:ascii="Arial" w:hAnsi="Arial" w:cs="Arial"/>
                    <w:b/>
                    <w:sz w:val="22"/>
                    <w:szCs w:val="22"/>
                  </w:rPr>
                  <w:t>Center</w:t>
                </w:r>
              </w:smartTag>
            </w:smartTag>
          </w:smartTag>
        </w:p>
        <w:p w:rsidR="00A34261" w:rsidRPr="00E6059B" w:rsidRDefault="00A34261" w:rsidP="00040C5E">
          <w:pPr>
            <w:rPr>
              <w:rFonts w:ascii="Arial" w:hAnsi="Arial" w:cs="Arial"/>
              <w:b/>
            </w:rPr>
          </w:pPr>
          <w:smartTag w:uri="urn:schemas-microsoft-com:office:smarttags" w:element="PostalCode">
            <w:smartTag w:uri="urn:schemas-microsoft-com:office:smarttags" w:element="Street">
              <w:r w:rsidRPr="00E6059B">
                <w:rPr>
                  <w:rFonts w:ascii="Arial" w:hAnsi="Arial" w:cs="Arial"/>
                  <w:b/>
                  <w:sz w:val="22"/>
                  <w:szCs w:val="22"/>
                </w:rPr>
                <w:t>325 9</w:t>
              </w:r>
              <w:r w:rsidRPr="00E6059B">
                <w:rPr>
                  <w:rFonts w:ascii="Arial" w:hAnsi="Arial" w:cs="Arial"/>
                  <w:b/>
                  <w:sz w:val="22"/>
                  <w:szCs w:val="22"/>
                  <w:vertAlign w:val="superscript"/>
                </w:rPr>
                <w:t>th</w:t>
              </w:r>
              <w:r w:rsidRPr="00E6059B">
                <w:rPr>
                  <w:rFonts w:ascii="Arial" w:hAnsi="Arial" w:cs="Arial"/>
                  <w:b/>
                  <w:sz w:val="22"/>
                  <w:szCs w:val="22"/>
                </w:rPr>
                <w:t xml:space="preserve"> Ave.</w:t>
              </w:r>
            </w:smartTag>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Seattle</w:t>
            </w:r>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WA</w:t>
            </w:r>
          </w:smartTag>
          <w:r w:rsidRPr="00E6059B">
            <w:rPr>
              <w:rFonts w:ascii="Arial" w:hAnsi="Arial" w:cs="Arial"/>
              <w:b/>
              <w:sz w:val="22"/>
              <w:szCs w:val="22"/>
            </w:rPr>
            <w:t xml:space="preserve">,  </w:t>
          </w:r>
          <w:smartTag w:uri="urn:schemas-microsoft-com:office:smarttags" w:element="PostalCode">
            <w:r w:rsidRPr="00E6059B">
              <w:rPr>
                <w:rFonts w:ascii="Arial" w:hAnsi="Arial" w:cs="Arial"/>
                <w:b/>
                <w:sz w:val="22"/>
                <w:szCs w:val="22"/>
              </w:rPr>
              <w:t>98104</w:t>
            </w:r>
          </w:smartTag>
        </w:p>
        <w:p w:rsidR="00A34261" w:rsidRPr="00E6059B" w:rsidRDefault="00A34261" w:rsidP="00040C5E">
          <w:pPr>
            <w:rPr>
              <w:rFonts w:ascii="Arial" w:hAnsi="Arial" w:cs="Arial"/>
              <w:b/>
            </w:rPr>
          </w:pPr>
          <w:r w:rsidRPr="00E6059B">
            <w:rPr>
              <w:rFonts w:ascii="Arial" w:hAnsi="Arial" w:cs="Arial"/>
              <w:b/>
              <w:sz w:val="22"/>
              <w:szCs w:val="22"/>
            </w:rPr>
            <w:t>Transfusion Services Laboratory</w:t>
          </w:r>
        </w:p>
        <w:p w:rsidR="00A34261" w:rsidRPr="00E6059B" w:rsidRDefault="00A34261" w:rsidP="00040C5E">
          <w:pPr>
            <w:rPr>
              <w:rFonts w:ascii="Arial" w:hAnsi="Arial" w:cs="Arial"/>
              <w:b/>
            </w:rPr>
          </w:pPr>
          <w:r w:rsidRPr="00E6059B">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A34261" w:rsidRPr="00E6059B" w:rsidRDefault="00A34261" w:rsidP="00040C5E">
          <w:pPr>
            <w:rPr>
              <w:rFonts w:ascii="Arial" w:hAnsi="Arial" w:cs="Arial"/>
              <w:b/>
            </w:rPr>
          </w:pPr>
          <w:r w:rsidRPr="00E6059B">
            <w:rPr>
              <w:rFonts w:ascii="Arial" w:hAnsi="Arial" w:cs="Arial"/>
              <w:b/>
              <w:sz w:val="22"/>
              <w:szCs w:val="22"/>
            </w:rPr>
            <w:t>Original Effective Date:</w:t>
          </w:r>
        </w:p>
        <w:p w:rsidR="00A34261" w:rsidRPr="00E6059B" w:rsidRDefault="00A34261" w:rsidP="00127C91">
          <w:pPr>
            <w:jc w:val="both"/>
            <w:rPr>
              <w:rFonts w:ascii="Arial" w:hAnsi="Arial" w:cs="Arial"/>
            </w:rPr>
          </w:pPr>
          <w:r w:rsidRPr="00E6059B">
            <w:rPr>
              <w:rFonts w:ascii="Arial" w:hAnsi="Arial" w:cs="Arial"/>
              <w:b/>
              <w:sz w:val="22"/>
              <w:szCs w:val="22"/>
            </w:rPr>
            <w:t xml:space="preserve"> </w:t>
          </w:r>
          <w:r w:rsidRPr="00E6059B">
            <w:rPr>
              <w:rFonts w:ascii="Arial" w:hAnsi="Arial" w:cs="Arial"/>
              <w:sz w:val="22"/>
              <w:szCs w:val="22"/>
            </w:rPr>
            <w:t>April 1, 2011</w:t>
          </w:r>
        </w:p>
      </w:tc>
      <w:tc>
        <w:tcPr>
          <w:tcW w:w="2386" w:type="dxa"/>
          <w:tcBorders>
            <w:top w:val="double" w:sz="4" w:space="0" w:color="auto"/>
            <w:left w:val="nil"/>
            <w:bottom w:val="nil"/>
          </w:tcBorders>
        </w:tcPr>
        <w:p w:rsidR="00A34261" w:rsidRPr="00E6059B" w:rsidRDefault="00A34261" w:rsidP="00040C5E">
          <w:pPr>
            <w:jc w:val="both"/>
            <w:rPr>
              <w:rFonts w:ascii="Arial" w:hAnsi="Arial" w:cs="Arial"/>
              <w:b/>
            </w:rPr>
          </w:pPr>
          <w:r w:rsidRPr="00E6059B">
            <w:rPr>
              <w:rFonts w:ascii="Arial" w:hAnsi="Arial" w:cs="Arial"/>
              <w:b/>
              <w:sz w:val="22"/>
              <w:szCs w:val="22"/>
            </w:rPr>
            <w:t xml:space="preserve">Number: </w:t>
          </w:r>
        </w:p>
        <w:p w:rsidR="00A34261" w:rsidRPr="00E6059B" w:rsidRDefault="00DB45E2" w:rsidP="00040C5E">
          <w:pPr>
            <w:jc w:val="both"/>
            <w:rPr>
              <w:rFonts w:ascii="Arial" w:hAnsi="Arial" w:cs="Arial"/>
              <w:b/>
            </w:rPr>
          </w:pPr>
          <w:r>
            <w:rPr>
              <w:rFonts w:ascii="Arial" w:hAnsi="Arial" w:cs="Arial"/>
              <w:b/>
            </w:rPr>
            <w:t>3005</w:t>
          </w:r>
          <w:r w:rsidR="00D10E7E">
            <w:rPr>
              <w:rFonts w:ascii="Arial" w:hAnsi="Arial" w:cs="Arial"/>
              <w:b/>
            </w:rPr>
            <w:t>-2</w:t>
          </w:r>
        </w:p>
      </w:tc>
    </w:tr>
    <w:tr w:rsidR="00A34261" w:rsidTr="00E6059B">
      <w:trPr>
        <w:cantSplit/>
        <w:trHeight w:val="132"/>
      </w:trPr>
      <w:tc>
        <w:tcPr>
          <w:tcW w:w="5175" w:type="dxa"/>
          <w:vMerge/>
          <w:tcBorders>
            <w:top w:val="nil"/>
            <w:bottom w:val="single" w:sz="4" w:space="0" w:color="auto"/>
            <w:right w:val="single" w:sz="4" w:space="0" w:color="auto"/>
          </w:tcBorders>
        </w:tcPr>
        <w:p w:rsidR="00A34261" w:rsidRPr="00E6059B" w:rsidRDefault="00A34261" w:rsidP="00040C5E">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A34261" w:rsidRPr="00E6059B" w:rsidRDefault="00A34261" w:rsidP="00040C5E">
          <w:pPr>
            <w:jc w:val="both"/>
            <w:rPr>
              <w:rFonts w:ascii="Arial" w:hAnsi="Arial" w:cs="Arial"/>
              <w:b/>
            </w:rPr>
          </w:pPr>
          <w:r w:rsidRPr="00E6059B">
            <w:rPr>
              <w:rFonts w:ascii="Arial" w:hAnsi="Arial" w:cs="Arial"/>
              <w:b/>
              <w:sz w:val="22"/>
              <w:szCs w:val="22"/>
            </w:rPr>
            <w:t>Revision Effective Date:</w:t>
          </w:r>
        </w:p>
        <w:p w:rsidR="00A34261" w:rsidRPr="00D10E7E" w:rsidRDefault="004A4C86" w:rsidP="00040C5E">
          <w:pPr>
            <w:jc w:val="both"/>
            <w:rPr>
              <w:rFonts w:ascii="Arial" w:hAnsi="Arial" w:cs="Arial"/>
            </w:rPr>
          </w:pPr>
          <w:r>
            <w:rPr>
              <w:rFonts w:ascii="Arial" w:hAnsi="Arial" w:cs="Arial"/>
            </w:rPr>
            <w:t>1/15/14</w:t>
          </w:r>
          <w:bookmarkStart w:id="0" w:name="_GoBack"/>
          <w:bookmarkEnd w:id="0"/>
        </w:p>
      </w:tc>
      <w:tc>
        <w:tcPr>
          <w:tcW w:w="2386" w:type="dxa"/>
          <w:tcBorders>
            <w:top w:val="single" w:sz="4" w:space="0" w:color="auto"/>
            <w:left w:val="nil"/>
            <w:bottom w:val="single" w:sz="4" w:space="0" w:color="auto"/>
          </w:tcBorders>
        </w:tcPr>
        <w:p w:rsidR="00A34261" w:rsidRPr="003B58DF" w:rsidRDefault="00A34261" w:rsidP="00040C5E">
          <w:pPr>
            <w:jc w:val="both"/>
            <w:rPr>
              <w:rFonts w:ascii="Arial" w:hAnsi="Arial" w:cs="Arial"/>
            </w:rPr>
          </w:pPr>
          <w:r w:rsidRPr="00E6059B">
            <w:rPr>
              <w:rFonts w:ascii="Arial" w:hAnsi="Arial" w:cs="Arial"/>
              <w:b/>
              <w:sz w:val="22"/>
              <w:szCs w:val="22"/>
            </w:rPr>
            <w:t xml:space="preserve">Pages: </w:t>
          </w:r>
          <w:r>
            <w:rPr>
              <w:rFonts w:ascii="Arial" w:hAnsi="Arial" w:cs="Arial"/>
              <w:sz w:val="22"/>
              <w:szCs w:val="22"/>
            </w:rPr>
            <w:t>2</w:t>
          </w:r>
        </w:p>
      </w:tc>
    </w:tr>
    <w:tr w:rsidR="00A34261" w:rsidTr="00E6059B">
      <w:trPr>
        <w:cantSplit/>
        <w:trHeight w:val="590"/>
      </w:trPr>
      <w:tc>
        <w:tcPr>
          <w:tcW w:w="10308" w:type="dxa"/>
          <w:gridSpan w:val="3"/>
          <w:tcBorders>
            <w:top w:val="nil"/>
            <w:bottom w:val="double" w:sz="4" w:space="0" w:color="auto"/>
          </w:tcBorders>
          <w:vAlign w:val="center"/>
        </w:tcPr>
        <w:p w:rsidR="00A34261" w:rsidRPr="00E6059B" w:rsidRDefault="00A34261" w:rsidP="00040C5E">
          <w:pPr>
            <w:rPr>
              <w:rFonts w:ascii="Arial" w:hAnsi="Arial" w:cs="Arial"/>
              <w:sz w:val="28"/>
            </w:rPr>
          </w:pPr>
          <w:r w:rsidRPr="00E6059B">
            <w:rPr>
              <w:rFonts w:ascii="Arial" w:hAnsi="Arial" w:cs="Arial"/>
              <w:sz w:val="28"/>
            </w:rPr>
            <w:t>TITLE:  Heat Block Operation and Maintenance</w:t>
          </w:r>
        </w:p>
      </w:tc>
    </w:tr>
  </w:tbl>
  <w:p w:rsidR="00A34261" w:rsidRDefault="00A34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BF8"/>
    <w:multiLevelType w:val="hybridMultilevel"/>
    <w:tmpl w:val="912E19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0820A7"/>
    <w:multiLevelType w:val="hybridMultilevel"/>
    <w:tmpl w:val="D5B63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2E50C8"/>
    <w:multiLevelType w:val="hybridMultilevel"/>
    <w:tmpl w:val="034A9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607768"/>
    <w:multiLevelType w:val="hybridMultilevel"/>
    <w:tmpl w:val="00D063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8F7B4E"/>
    <w:multiLevelType w:val="hybridMultilevel"/>
    <w:tmpl w:val="ECAACFB4"/>
    <w:lvl w:ilvl="0" w:tplc="07D82B7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D67511"/>
    <w:multiLevelType w:val="hybridMultilevel"/>
    <w:tmpl w:val="DAB85AB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166124"/>
    <w:multiLevelType w:val="hybridMultilevel"/>
    <w:tmpl w:val="7FB6E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67339D"/>
    <w:multiLevelType w:val="multilevel"/>
    <w:tmpl w:val="DAB85A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5F60AA1"/>
    <w:multiLevelType w:val="hybridMultilevel"/>
    <w:tmpl w:val="8C6C7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9C0A78"/>
    <w:multiLevelType w:val="hybridMultilevel"/>
    <w:tmpl w:val="7FB81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017D07"/>
    <w:multiLevelType w:val="hybridMultilevel"/>
    <w:tmpl w:val="6DEA1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5A17EDC"/>
    <w:multiLevelType w:val="hybridMultilevel"/>
    <w:tmpl w:val="317E3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4255F3"/>
    <w:multiLevelType w:val="hybridMultilevel"/>
    <w:tmpl w:val="3F3A1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F53923"/>
    <w:multiLevelType w:val="hybridMultilevel"/>
    <w:tmpl w:val="82E06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46853F6"/>
    <w:multiLevelType w:val="multilevel"/>
    <w:tmpl w:val="FA3A5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6A42506"/>
    <w:multiLevelType w:val="hybridMultilevel"/>
    <w:tmpl w:val="0DF25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A6054A8"/>
    <w:multiLevelType w:val="hybridMultilevel"/>
    <w:tmpl w:val="D9788BC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42704FA"/>
    <w:multiLevelType w:val="hybridMultilevel"/>
    <w:tmpl w:val="EE688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A003074"/>
    <w:multiLevelType w:val="hybridMultilevel"/>
    <w:tmpl w:val="FA3A50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CC3303"/>
    <w:multiLevelType w:val="hybridMultilevel"/>
    <w:tmpl w:val="7D047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
  </w:num>
  <w:num w:numId="3">
    <w:abstractNumId w:val="9"/>
  </w:num>
  <w:num w:numId="4">
    <w:abstractNumId w:val="18"/>
  </w:num>
  <w:num w:numId="5">
    <w:abstractNumId w:val="14"/>
  </w:num>
  <w:num w:numId="6">
    <w:abstractNumId w:val="11"/>
  </w:num>
  <w:num w:numId="7">
    <w:abstractNumId w:val="17"/>
  </w:num>
  <w:num w:numId="8">
    <w:abstractNumId w:val="12"/>
  </w:num>
  <w:num w:numId="9">
    <w:abstractNumId w:val="13"/>
  </w:num>
  <w:num w:numId="10">
    <w:abstractNumId w:val="3"/>
  </w:num>
  <w:num w:numId="11">
    <w:abstractNumId w:val="1"/>
  </w:num>
  <w:num w:numId="12">
    <w:abstractNumId w:val="15"/>
  </w:num>
  <w:num w:numId="13">
    <w:abstractNumId w:val="4"/>
  </w:num>
  <w:num w:numId="14">
    <w:abstractNumId w:val="5"/>
  </w:num>
  <w:num w:numId="15">
    <w:abstractNumId w:val="6"/>
  </w:num>
  <w:num w:numId="16">
    <w:abstractNumId w:val="8"/>
  </w:num>
  <w:num w:numId="17">
    <w:abstractNumId w:val="0"/>
  </w:num>
  <w:num w:numId="18">
    <w:abstractNumId w:val="10"/>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8C"/>
    <w:rsid w:val="000076A1"/>
    <w:rsid w:val="000341CD"/>
    <w:rsid w:val="00036042"/>
    <w:rsid w:val="00040C5E"/>
    <w:rsid w:val="00091637"/>
    <w:rsid w:val="000A1911"/>
    <w:rsid w:val="000A6BA3"/>
    <w:rsid w:val="000D0A5D"/>
    <w:rsid w:val="00112005"/>
    <w:rsid w:val="001160CE"/>
    <w:rsid w:val="00117305"/>
    <w:rsid w:val="00122890"/>
    <w:rsid w:val="00123F45"/>
    <w:rsid w:val="00127C91"/>
    <w:rsid w:val="00163A72"/>
    <w:rsid w:val="001648F2"/>
    <w:rsid w:val="001A7B04"/>
    <w:rsid w:val="001C446F"/>
    <w:rsid w:val="001D6E0F"/>
    <w:rsid w:val="001D7419"/>
    <w:rsid w:val="001F5015"/>
    <w:rsid w:val="0021454F"/>
    <w:rsid w:val="002208D9"/>
    <w:rsid w:val="00241E46"/>
    <w:rsid w:val="002451BF"/>
    <w:rsid w:val="002A063F"/>
    <w:rsid w:val="002A527E"/>
    <w:rsid w:val="002E23EC"/>
    <w:rsid w:val="002E51D6"/>
    <w:rsid w:val="002F2967"/>
    <w:rsid w:val="00320F06"/>
    <w:rsid w:val="00355A89"/>
    <w:rsid w:val="00366F3A"/>
    <w:rsid w:val="0038020A"/>
    <w:rsid w:val="0038568A"/>
    <w:rsid w:val="0039462C"/>
    <w:rsid w:val="003A2A2F"/>
    <w:rsid w:val="003A3511"/>
    <w:rsid w:val="003B1B00"/>
    <w:rsid w:val="003B4347"/>
    <w:rsid w:val="003B58DF"/>
    <w:rsid w:val="003F0542"/>
    <w:rsid w:val="003F7BE0"/>
    <w:rsid w:val="0040776C"/>
    <w:rsid w:val="00410FBD"/>
    <w:rsid w:val="00414A6A"/>
    <w:rsid w:val="00431062"/>
    <w:rsid w:val="00446F6C"/>
    <w:rsid w:val="0045719B"/>
    <w:rsid w:val="0047628B"/>
    <w:rsid w:val="00480A3F"/>
    <w:rsid w:val="00492A88"/>
    <w:rsid w:val="004A4C86"/>
    <w:rsid w:val="004C6F05"/>
    <w:rsid w:val="004F322B"/>
    <w:rsid w:val="00541213"/>
    <w:rsid w:val="00586606"/>
    <w:rsid w:val="005C2BA8"/>
    <w:rsid w:val="005C789C"/>
    <w:rsid w:val="005E6637"/>
    <w:rsid w:val="005F0882"/>
    <w:rsid w:val="006046BB"/>
    <w:rsid w:val="00610F8C"/>
    <w:rsid w:val="00635FF3"/>
    <w:rsid w:val="00636231"/>
    <w:rsid w:val="00636F27"/>
    <w:rsid w:val="00650C93"/>
    <w:rsid w:val="00655003"/>
    <w:rsid w:val="00695F14"/>
    <w:rsid w:val="006A08E3"/>
    <w:rsid w:val="006A2D21"/>
    <w:rsid w:val="006C266C"/>
    <w:rsid w:val="006E29A6"/>
    <w:rsid w:val="006E2E52"/>
    <w:rsid w:val="006E3170"/>
    <w:rsid w:val="007131BC"/>
    <w:rsid w:val="007163A0"/>
    <w:rsid w:val="007456D1"/>
    <w:rsid w:val="0074770F"/>
    <w:rsid w:val="00770035"/>
    <w:rsid w:val="007A4A63"/>
    <w:rsid w:val="007B1728"/>
    <w:rsid w:val="007E3786"/>
    <w:rsid w:val="0084484B"/>
    <w:rsid w:val="00852079"/>
    <w:rsid w:val="008548BA"/>
    <w:rsid w:val="00866251"/>
    <w:rsid w:val="00887E81"/>
    <w:rsid w:val="008A25A2"/>
    <w:rsid w:val="008D1C4C"/>
    <w:rsid w:val="008D2C8C"/>
    <w:rsid w:val="008F443D"/>
    <w:rsid w:val="009028EF"/>
    <w:rsid w:val="0090524D"/>
    <w:rsid w:val="00915426"/>
    <w:rsid w:val="00934167"/>
    <w:rsid w:val="00985CEA"/>
    <w:rsid w:val="009A5D9F"/>
    <w:rsid w:val="009A6A8C"/>
    <w:rsid w:val="009B639D"/>
    <w:rsid w:val="009D6748"/>
    <w:rsid w:val="009E47FB"/>
    <w:rsid w:val="009E6814"/>
    <w:rsid w:val="00A34261"/>
    <w:rsid w:val="00A4094D"/>
    <w:rsid w:val="00A87C62"/>
    <w:rsid w:val="00A9180E"/>
    <w:rsid w:val="00A91B94"/>
    <w:rsid w:val="00AA0664"/>
    <w:rsid w:val="00AB07B7"/>
    <w:rsid w:val="00AC703F"/>
    <w:rsid w:val="00AD3204"/>
    <w:rsid w:val="00AE2C31"/>
    <w:rsid w:val="00AE5B40"/>
    <w:rsid w:val="00B02CA3"/>
    <w:rsid w:val="00B155A5"/>
    <w:rsid w:val="00B23141"/>
    <w:rsid w:val="00B270BE"/>
    <w:rsid w:val="00B3429C"/>
    <w:rsid w:val="00B34C5C"/>
    <w:rsid w:val="00B47177"/>
    <w:rsid w:val="00B6314F"/>
    <w:rsid w:val="00B948E0"/>
    <w:rsid w:val="00BA52FC"/>
    <w:rsid w:val="00BC38EE"/>
    <w:rsid w:val="00BD7A23"/>
    <w:rsid w:val="00C330AC"/>
    <w:rsid w:val="00C554E8"/>
    <w:rsid w:val="00C645B0"/>
    <w:rsid w:val="00C66D9D"/>
    <w:rsid w:val="00C6711C"/>
    <w:rsid w:val="00C67A41"/>
    <w:rsid w:val="00C7643B"/>
    <w:rsid w:val="00C94CB1"/>
    <w:rsid w:val="00CA27D6"/>
    <w:rsid w:val="00CB021E"/>
    <w:rsid w:val="00CC209F"/>
    <w:rsid w:val="00CE6695"/>
    <w:rsid w:val="00D0176B"/>
    <w:rsid w:val="00D10E7E"/>
    <w:rsid w:val="00D60801"/>
    <w:rsid w:val="00DB45E2"/>
    <w:rsid w:val="00DE14F2"/>
    <w:rsid w:val="00E03E99"/>
    <w:rsid w:val="00E121AB"/>
    <w:rsid w:val="00E2737C"/>
    <w:rsid w:val="00E34481"/>
    <w:rsid w:val="00E35909"/>
    <w:rsid w:val="00E6059B"/>
    <w:rsid w:val="00E679C2"/>
    <w:rsid w:val="00E7239C"/>
    <w:rsid w:val="00EC6AFB"/>
    <w:rsid w:val="00EF337B"/>
    <w:rsid w:val="00EF4F92"/>
    <w:rsid w:val="00F06154"/>
    <w:rsid w:val="00F478C3"/>
    <w:rsid w:val="00F533F0"/>
    <w:rsid w:val="00F54093"/>
    <w:rsid w:val="00F7630B"/>
    <w:rsid w:val="00FA13D1"/>
    <w:rsid w:val="00FA2253"/>
    <w:rsid w:val="00FA4C93"/>
    <w:rsid w:val="00FB362A"/>
    <w:rsid w:val="00FB44CF"/>
    <w:rsid w:val="00FC6203"/>
    <w:rsid w:val="00FD0526"/>
    <w:rsid w:val="00FD059B"/>
    <w:rsid w:val="00FE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BF"/>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AF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EC6AFB"/>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122890"/>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C6711C"/>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AFB"/>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EC6AFB"/>
    <w:rPr>
      <w:rFonts w:ascii="Cambria" w:hAnsi="Cambria" w:cs="Times New Roman"/>
      <w:sz w:val="24"/>
      <w:szCs w:val="24"/>
    </w:rPr>
  </w:style>
  <w:style w:type="character" w:styleId="CommentReference">
    <w:name w:val="annotation reference"/>
    <w:basedOn w:val="DefaultParagraphFont"/>
    <w:uiPriority w:val="99"/>
    <w:semiHidden/>
    <w:rsid w:val="00A91B94"/>
    <w:rPr>
      <w:rFonts w:cs="Times New Roman"/>
      <w:sz w:val="16"/>
      <w:szCs w:val="16"/>
    </w:rPr>
  </w:style>
  <w:style w:type="paragraph" w:styleId="CommentText">
    <w:name w:val="annotation text"/>
    <w:basedOn w:val="Normal"/>
    <w:link w:val="CommentTextChar"/>
    <w:uiPriority w:val="99"/>
    <w:semiHidden/>
    <w:rsid w:val="00A91B94"/>
    <w:rPr>
      <w:sz w:val="20"/>
      <w:szCs w:val="20"/>
    </w:rPr>
  </w:style>
  <w:style w:type="character" w:customStyle="1" w:styleId="CommentTextChar">
    <w:name w:val="Comment Text Char"/>
    <w:basedOn w:val="DefaultParagraphFont"/>
    <w:link w:val="CommentText"/>
    <w:uiPriority w:val="99"/>
    <w:semiHidden/>
    <w:locked/>
    <w:rsid w:val="00E03E99"/>
    <w:rPr>
      <w:rFonts w:cs="Times New Roman"/>
      <w:sz w:val="20"/>
      <w:szCs w:val="20"/>
    </w:rPr>
  </w:style>
  <w:style w:type="paragraph" w:styleId="CommentSubject">
    <w:name w:val="annotation subject"/>
    <w:basedOn w:val="CommentText"/>
    <w:next w:val="CommentText"/>
    <w:link w:val="CommentSubjectChar"/>
    <w:uiPriority w:val="99"/>
    <w:semiHidden/>
    <w:rsid w:val="00A91B94"/>
    <w:rPr>
      <w:b/>
      <w:bCs/>
    </w:rPr>
  </w:style>
  <w:style w:type="character" w:customStyle="1" w:styleId="CommentSubjectChar">
    <w:name w:val="Comment Subject Char"/>
    <w:basedOn w:val="CommentTextChar"/>
    <w:link w:val="CommentSubject"/>
    <w:uiPriority w:val="99"/>
    <w:semiHidden/>
    <w:locked/>
    <w:rsid w:val="00E03E99"/>
    <w:rPr>
      <w:rFonts w:cs="Times New Roman"/>
      <w:b/>
      <w:bCs/>
      <w:sz w:val="20"/>
      <w:szCs w:val="20"/>
    </w:rPr>
  </w:style>
  <w:style w:type="character" w:customStyle="1" w:styleId="CharChar1">
    <w:name w:val="Char Char1"/>
    <w:basedOn w:val="DefaultParagraphFont"/>
    <w:uiPriority w:val="99"/>
    <w:rsid w:val="003B58DF"/>
    <w:rPr>
      <w:rFonts w:ascii="Georgia" w:hAnsi="Georgia" w:cs="Times New Roman"/>
      <w:kern w:val="24"/>
      <w:sz w:val="24"/>
      <w:lang w:val="en-CA"/>
    </w:rPr>
  </w:style>
  <w:style w:type="character" w:customStyle="1" w:styleId="CharChar">
    <w:name w:val="Char Char"/>
    <w:basedOn w:val="DefaultParagraphFont"/>
    <w:uiPriority w:val="99"/>
    <w:rsid w:val="003B58DF"/>
    <w:rPr>
      <w:rFonts w:cs="Times New Roman"/>
      <w:sz w:val="24"/>
      <w:szCs w:val="24"/>
      <w:lang w:val="en-CA"/>
    </w:rPr>
  </w:style>
  <w:style w:type="paragraph" w:styleId="ListParagraph">
    <w:name w:val="List Paragraph"/>
    <w:basedOn w:val="Normal"/>
    <w:uiPriority w:val="34"/>
    <w:qFormat/>
    <w:rsid w:val="00BC3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BF"/>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AFB"/>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EC6AFB"/>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122890"/>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C6711C"/>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AFB"/>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EC6AFB"/>
    <w:rPr>
      <w:rFonts w:ascii="Cambria" w:hAnsi="Cambria" w:cs="Times New Roman"/>
      <w:sz w:val="24"/>
      <w:szCs w:val="24"/>
    </w:rPr>
  </w:style>
  <w:style w:type="character" w:styleId="CommentReference">
    <w:name w:val="annotation reference"/>
    <w:basedOn w:val="DefaultParagraphFont"/>
    <w:uiPriority w:val="99"/>
    <w:semiHidden/>
    <w:rsid w:val="00A91B94"/>
    <w:rPr>
      <w:rFonts w:cs="Times New Roman"/>
      <w:sz w:val="16"/>
      <w:szCs w:val="16"/>
    </w:rPr>
  </w:style>
  <w:style w:type="paragraph" w:styleId="CommentText">
    <w:name w:val="annotation text"/>
    <w:basedOn w:val="Normal"/>
    <w:link w:val="CommentTextChar"/>
    <w:uiPriority w:val="99"/>
    <w:semiHidden/>
    <w:rsid w:val="00A91B94"/>
    <w:rPr>
      <w:sz w:val="20"/>
      <w:szCs w:val="20"/>
    </w:rPr>
  </w:style>
  <w:style w:type="character" w:customStyle="1" w:styleId="CommentTextChar">
    <w:name w:val="Comment Text Char"/>
    <w:basedOn w:val="DefaultParagraphFont"/>
    <w:link w:val="CommentText"/>
    <w:uiPriority w:val="99"/>
    <w:semiHidden/>
    <w:locked/>
    <w:rsid w:val="00E03E99"/>
    <w:rPr>
      <w:rFonts w:cs="Times New Roman"/>
      <w:sz w:val="20"/>
      <w:szCs w:val="20"/>
    </w:rPr>
  </w:style>
  <w:style w:type="paragraph" w:styleId="CommentSubject">
    <w:name w:val="annotation subject"/>
    <w:basedOn w:val="CommentText"/>
    <w:next w:val="CommentText"/>
    <w:link w:val="CommentSubjectChar"/>
    <w:uiPriority w:val="99"/>
    <w:semiHidden/>
    <w:rsid w:val="00A91B94"/>
    <w:rPr>
      <w:b/>
      <w:bCs/>
    </w:rPr>
  </w:style>
  <w:style w:type="character" w:customStyle="1" w:styleId="CommentSubjectChar">
    <w:name w:val="Comment Subject Char"/>
    <w:basedOn w:val="CommentTextChar"/>
    <w:link w:val="CommentSubject"/>
    <w:uiPriority w:val="99"/>
    <w:semiHidden/>
    <w:locked/>
    <w:rsid w:val="00E03E99"/>
    <w:rPr>
      <w:rFonts w:cs="Times New Roman"/>
      <w:b/>
      <w:bCs/>
      <w:sz w:val="20"/>
      <w:szCs w:val="20"/>
    </w:rPr>
  </w:style>
  <w:style w:type="character" w:customStyle="1" w:styleId="CharChar1">
    <w:name w:val="Char Char1"/>
    <w:basedOn w:val="DefaultParagraphFont"/>
    <w:uiPriority w:val="99"/>
    <w:rsid w:val="003B58DF"/>
    <w:rPr>
      <w:rFonts w:ascii="Georgia" w:hAnsi="Georgia" w:cs="Times New Roman"/>
      <w:kern w:val="24"/>
      <w:sz w:val="24"/>
      <w:lang w:val="en-CA"/>
    </w:rPr>
  </w:style>
  <w:style w:type="character" w:customStyle="1" w:styleId="CharChar">
    <w:name w:val="Char Char"/>
    <w:basedOn w:val="DefaultParagraphFont"/>
    <w:uiPriority w:val="99"/>
    <w:rsid w:val="003B58DF"/>
    <w:rPr>
      <w:rFonts w:cs="Times New Roman"/>
      <w:sz w:val="24"/>
      <w:szCs w:val="24"/>
      <w:lang w:val="en-CA"/>
    </w:rPr>
  </w:style>
  <w:style w:type="paragraph" w:styleId="ListParagraph">
    <w:name w:val="List Paragraph"/>
    <w:basedOn w:val="Normal"/>
    <w:uiPriority w:val="34"/>
    <w:qFormat/>
    <w:rsid w:val="00BC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36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Purpose</vt:lpstr>
    </vt:vector>
  </TitlesOfParts>
  <Company>shorecrest high school</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Marybeth Agricola</dc:creator>
  <cp:keywords/>
  <dc:description/>
  <cp:lastModifiedBy>Brenda Hayden</cp:lastModifiedBy>
  <cp:revision>3</cp:revision>
  <cp:lastPrinted>2013-08-01T21:49:00Z</cp:lastPrinted>
  <dcterms:created xsi:type="dcterms:W3CDTF">2013-12-18T16:56:00Z</dcterms:created>
  <dcterms:modified xsi:type="dcterms:W3CDTF">2013-12-19T18:11:00Z</dcterms:modified>
  <cp:contentStatus/>
</cp:coreProperties>
</file>