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Pr="00A62285" w:rsidRDefault="00221F2A" w:rsidP="00027F23">
      <w:pPr>
        <w:spacing w:before="120" w:after="120"/>
        <w:jc w:val="center"/>
        <w:rPr>
          <w:rFonts w:ascii="Arial" w:hAnsi="Arial" w:cs="Arial"/>
          <w:b/>
          <w:sz w:val="22"/>
          <w:szCs w:val="22"/>
        </w:rPr>
      </w:pPr>
      <w:r>
        <w:rPr>
          <w:rFonts w:ascii="Arial" w:hAnsi="Arial" w:cs="Arial"/>
          <w:b/>
          <w:sz w:val="22"/>
          <w:szCs w:val="22"/>
        </w:rPr>
        <w:t xml:space="preserve">Minutes </w:t>
      </w:r>
      <w:proofErr w:type="gramStart"/>
      <w:r>
        <w:rPr>
          <w:rFonts w:ascii="Arial" w:hAnsi="Arial" w:cs="Arial"/>
          <w:b/>
          <w:sz w:val="22"/>
          <w:szCs w:val="22"/>
        </w:rPr>
        <w:t xml:space="preserve">- </w:t>
      </w:r>
      <w:r w:rsidR="00E15FCC" w:rsidRPr="00A62285">
        <w:rPr>
          <w:rFonts w:ascii="Arial" w:hAnsi="Arial" w:cs="Arial"/>
          <w:b/>
          <w:sz w:val="22"/>
          <w:szCs w:val="22"/>
        </w:rPr>
        <w:t xml:space="preserve"> </w:t>
      </w:r>
      <w:r w:rsidR="00027F23" w:rsidRPr="00A62285">
        <w:rPr>
          <w:rFonts w:ascii="Arial" w:hAnsi="Arial" w:cs="Arial"/>
          <w:b/>
          <w:sz w:val="22"/>
          <w:szCs w:val="22"/>
        </w:rPr>
        <w:t>March</w:t>
      </w:r>
      <w:proofErr w:type="gramEnd"/>
      <w:r w:rsidR="00027F23" w:rsidRPr="00A62285">
        <w:rPr>
          <w:rFonts w:ascii="Arial" w:hAnsi="Arial" w:cs="Arial"/>
          <w:b/>
          <w:sz w:val="22"/>
          <w:szCs w:val="22"/>
        </w:rPr>
        <w:t xml:space="preserve"> 2014 Staff meeting</w:t>
      </w:r>
    </w:p>
    <w:p w:rsidR="005F512C" w:rsidRPr="00C53783" w:rsidRDefault="005F512C" w:rsidP="00E15FCC">
      <w:pPr>
        <w:pStyle w:val="ListParagraph"/>
        <w:numPr>
          <w:ilvl w:val="0"/>
          <w:numId w:val="2"/>
        </w:numPr>
        <w:spacing w:before="120" w:after="120"/>
        <w:rPr>
          <w:rFonts w:ascii="Arial" w:hAnsi="Arial" w:cs="Arial"/>
          <w:b/>
          <w:sz w:val="22"/>
          <w:szCs w:val="22"/>
        </w:rPr>
      </w:pPr>
      <w:r w:rsidRPr="00C53783">
        <w:rPr>
          <w:rFonts w:ascii="Arial" w:hAnsi="Arial" w:cs="Arial"/>
          <w:b/>
          <w:sz w:val="22"/>
          <w:szCs w:val="22"/>
        </w:rPr>
        <w:t>Comments</w:t>
      </w:r>
      <w:r w:rsidR="00062B8E" w:rsidRPr="00C53783">
        <w:rPr>
          <w:rFonts w:ascii="Arial" w:hAnsi="Arial" w:cs="Arial"/>
          <w:b/>
          <w:sz w:val="22"/>
          <w:szCs w:val="22"/>
        </w:rPr>
        <w:t xml:space="preserve"> exercise</w:t>
      </w:r>
      <w:r w:rsidR="006A26D4" w:rsidRPr="00C53783">
        <w:rPr>
          <w:rFonts w:ascii="Arial" w:hAnsi="Arial" w:cs="Arial"/>
          <w:b/>
          <w:sz w:val="22"/>
          <w:szCs w:val="22"/>
        </w:rPr>
        <w:t>:</w:t>
      </w:r>
    </w:p>
    <w:p w:rsidR="006A26D4" w:rsidRDefault="006A26D4" w:rsidP="006A26D4">
      <w:pPr>
        <w:pStyle w:val="ListParagraph"/>
        <w:numPr>
          <w:ilvl w:val="1"/>
          <w:numId w:val="2"/>
        </w:numPr>
        <w:spacing w:before="120" w:after="120"/>
        <w:rPr>
          <w:rFonts w:ascii="Arial" w:hAnsi="Arial" w:cs="Arial"/>
          <w:sz w:val="22"/>
          <w:szCs w:val="22"/>
        </w:rPr>
      </w:pPr>
      <w:r>
        <w:rPr>
          <w:rFonts w:ascii="Arial" w:hAnsi="Arial" w:cs="Arial"/>
          <w:sz w:val="22"/>
          <w:szCs w:val="22"/>
        </w:rPr>
        <w:t>Good discussion about where comments go once they are entered.</w:t>
      </w:r>
    </w:p>
    <w:p w:rsidR="00221F2A" w:rsidRDefault="003C5A9C" w:rsidP="006A26D4">
      <w:pPr>
        <w:pStyle w:val="ListParagraph"/>
        <w:numPr>
          <w:ilvl w:val="1"/>
          <w:numId w:val="2"/>
        </w:numPr>
        <w:spacing w:before="120" w:after="120"/>
        <w:rPr>
          <w:rFonts w:ascii="Arial" w:hAnsi="Arial" w:cs="Arial"/>
          <w:sz w:val="22"/>
          <w:szCs w:val="22"/>
        </w:rPr>
      </w:pPr>
      <w:r>
        <w:rPr>
          <w:rFonts w:ascii="Arial" w:hAnsi="Arial" w:cs="Arial"/>
          <w:sz w:val="22"/>
          <w:szCs w:val="22"/>
        </w:rPr>
        <w:t xml:space="preserve">Where do we comment on multiple tubes in one draw?  </w:t>
      </w:r>
    </w:p>
    <w:p w:rsidR="006A26D4" w:rsidRDefault="003C5A9C" w:rsidP="00221F2A">
      <w:pPr>
        <w:pStyle w:val="ListParagraph"/>
        <w:numPr>
          <w:ilvl w:val="2"/>
          <w:numId w:val="2"/>
        </w:numPr>
        <w:spacing w:before="120" w:after="120"/>
        <w:rPr>
          <w:rFonts w:ascii="Arial" w:hAnsi="Arial" w:cs="Arial"/>
          <w:sz w:val="22"/>
          <w:szCs w:val="22"/>
        </w:rPr>
      </w:pPr>
      <w:r>
        <w:rPr>
          <w:rFonts w:ascii="Arial" w:hAnsi="Arial" w:cs="Arial"/>
          <w:sz w:val="22"/>
          <w:szCs w:val="22"/>
        </w:rPr>
        <w:t>Order Comments.  CTs can also comment as BBCS in BOP.</w:t>
      </w:r>
    </w:p>
    <w:p w:rsidR="009D2CB1" w:rsidRPr="00F415EE" w:rsidRDefault="00FB1473" w:rsidP="00F415EE">
      <w:pPr>
        <w:pStyle w:val="ListParagraph"/>
        <w:numPr>
          <w:ilvl w:val="1"/>
          <w:numId w:val="2"/>
        </w:numPr>
        <w:spacing w:before="120" w:after="120"/>
        <w:rPr>
          <w:rFonts w:ascii="Arial" w:hAnsi="Arial" w:cs="Arial"/>
          <w:sz w:val="22"/>
          <w:szCs w:val="22"/>
        </w:rPr>
      </w:pPr>
      <w:r>
        <w:rPr>
          <w:rFonts w:ascii="Arial" w:hAnsi="Arial" w:cs="Arial"/>
          <w:sz w:val="22"/>
          <w:szCs w:val="22"/>
        </w:rPr>
        <w:t>Adding STAT to modifier does not create a stat charge</w:t>
      </w:r>
      <w:r w:rsidR="009B45A9">
        <w:rPr>
          <w:rFonts w:ascii="Arial" w:hAnsi="Arial" w:cs="Arial"/>
          <w:sz w:val="22"/>
          <w:szCs w:val="22"/>
        </w:rPr>
        <w:t xml:space="preserve"> per IT’s billing guru</w:t>
      </w:r>
    </w:p>
    <w:p w:rsidR="00221F2A" w:rsidRDefault="00E52DFE" w:rsidP="00221F2A">
      <w:pPr>
        <w:pStyle w:val="ListParagraph"/>
        <w:numPr>
          <w:ilvl w:val="1"/>
          <w:numId w:val="2"/>
        </w:numPr>
        <w:spacing w:before="120" w:after="120"/>
        <w:rPr>
          <w:rFonts w:ascii="Arial" w:hAnsi="Arial" w:cs="Arial"/>
          <w:sz w:val="22"/>
          <w:szCs w:val="22"/>
        </w:rPr>
      </w:pPr>
      <w:r>
        <w:rPr>
          <w:rFonts w:ascii="Arial" w:hAnsi="Arial" w:cs="Arial"/>
          <w:sz w:val="22"/>
          <w:szCs w:val="22"/>
        </w:rPr>
        <w:t>Please turn in your exercise for training credit.</w:t>
      </w:r>
      <w:r w:rsidR="00221F2A">
        <w:rPr>
          <w:rFonts w:ascii="Arial" w:hAnsi="Arial" w:cs="Arial"/>
          <w:sz w:val="22"/>
          <w:szCs w:val="22"/>
        </w:rPr>
        <w:t xml:space="preserve">  </w:t>
      </w:r>
    </w:p>
    <w:p w:rsidR="00E4129D" w:rsidRDefault="00E4129D" w:rsidP="00221F2A">
      <w:pPr>
        <w:pStyle w:val="ListParagraph"/>
        <w:numPr>
          <w:ilvl w:val="1"/>
          <w:numId w:val="2"/>
        </w:numPr>
        <w:spacing w:before="120" w:after="120"/>
        <w:rPr>
          <w:rFonts w:ascii="Arial" w:hAnsi="Arial" w:cs="Arial"/>
          <w:sz w:val="22"/>
          <w:szCs w:val="22"/>
        </w:rPr>
      </w:pPr>
      <w:r>
        <w:rPr>
          <w:rFonts w:ascii="Arial" w:hAnsi="Arial" w:cs="Arial"/>
          <w:sz w:val="22"/>
          <w:szCs w:val="22"/>
        </w:rPr>
        <w:t>Patrick Ramos will be coming in April to give short ORCA/EPIC sessions.  Please submit your questions about ORCA/EPIC to Roxann.  Some examples include:</w:t>
      </w:r>
    </w:p>
    <w:p w:rsidR="00E4129D" w:rsidRDefault="00E4129D" w:rsidP="00E4129D">
      <w:pPr>
        <w:pStyle w:val="ListParagraph"/>
        <w:numPr>
          <w:ilvl w:val="2"/>
          <w:numId w:val="2"/>
        </w:numPr>
        <w:spacing w:before="120" w:after="120"/>
        <w:rPr>
          <w:rFonts w:ascii="Arial" w:hAnsi="Arial" w:cs="Arial"/>
          <w:sz w:val="22"/>
          <w:szCs w:val="22"/>
        </w:rPr>
      </w:pPr>
      <w:r>
        <w:rPr>
          <w:rFonts w:ascii="Arial" w:hAnsi="Arial" w:cs="Arial"/>
          <w:sz w:val="22"/>
          <w:szCs w:val="22"/>
        </w:rPr>
        <w:t>How does nursing staff use the information we send downstream?  This includes orders, comments, and testing status.</w:t>
      </w:r>
    </w:p>
    <w:p w:rsidR="00E4129D" w:rsidRDefault="00E4129D" w:rsidP="00E4129D">
      <w:pPr>
        <w:pStyle w:val="ListParagraph"/>
        <w:numPr>
          <w:ilvl w:val="2"/>
          <w:numId w:val="2"/>
        </w:numPr>
        <w:spacing w:before="120" w:after="120"/>
        <w:rPr>
          <w:rFonts w:ascii="Arial" w:hAnsi="Arial" w:cs="Arial"/>
          <w:sz w:val="22"/>
          <w:szCs w:val="22"/>
        </w:rPr>
      </w:pPr>
      <w:r>
        <w:rPr>
          <w:rFonts w:ascii="Arial" w:hAnsi="Arial" w:cs="Arial"/>
          <w:sz w:val="22"/>
          <w:szCs w:val="22"/>
        </w:rPr>
        <w:t>What is the quickest way to determine pre/post transfusion vitals when we are investigating a transfusion reaction</w:t>
      </w:r>
    </w:p>
    <w:p w:rsidR="00E4129D" w:rsidRDefault="00E4129D" w:rsidP="00E4129D">
      <w:pPr>
        <w:pStyle w:val="ListParagraph"/>
        <w:numPr>
          <w:ilvl w:val="2"/>
          <w:numId w:val="2"/>
        </w:numPr>
        <w:spacing w:before="120" w:after="120"/>
        <w:rPr>
          <w:rFonts w:ascii="Arial" w:hAnsi="Arial" w:cs="Arial"/>
          <w:sz w:val="22"/>
          <w:szCs w:val="22"/>
        </w:rPr>
      </w:pPr>
      <w:r>
        <w:rPr>
          <w:rFonts w:ascii="Arial" w:hAnsi="Arial" w:cs="Arial"/>
          <w:sz w:val="22"/>
          <w:szCs w:val="22"/>
        </w:rPr>
        <w:t>I need the diagnosis code – how can I find it fast?</w:t>
      </w:r>
    </w:p>
    <w:p w:rsidR="00E4129D" w:rsidRDefault="00E4129D" w:rsidP="00E4129D">
      <w:pPr>
        <w:pStyle w:val="ListParagraph"/>
        <w:numPr>
          <w:ilvl w:val="2"/>
          <w:numId w:val="2"/>
        </w:numPr>
        <w:spacing w:before="120" w:after="120"/>
        <w:rPr>
          <w:rFonts w:ascii="Arial" w:hAnsi="Arial" w:cs="Arial"/>
          <w:sz w:val="22"/>
          <w:szCs w:val="22"/>
        </w:rPr>
      </w:pPr>
      <w:r>
        <w:rPr>
          <w:rFonts w:ascii="Arial" w:hAnsi="Arial" w:cs="Arial"/>
          <w:sz w:val="22"/>
          <w:szCs w:val="22"/>
        </w:rPr>
        <w:t>We think a unit was transfused but the portable refrigerator log is incomplete.  How can I find it fast without walking up to the unit?</w:t>
      </w:r>
    </w:p>
    <w:p w:rsidR="00221F2A" w:rsidRDefault="00221F2A" w:rsidP="00221F2A">
      <w:pPr>
        <w:pStyle w:val="ListParagraph"/>
        <w:spacing w:before="120" w:after="120"/>
        <w:ind w:left="1440"/>
        <w:rPr>
          <w:rFonts w:ascii="Arial" w:hAnsi="Arial" w:cs="Arial"/>
          <w:sz w:val="22"/>
          <w:szCs w:val="22"/>
        </w:rPr>
      </w:pPr>
    </w:p>
    <w:p w:rsidR="00A62285" w:rsidRDefault="00A62285" w:rsidP="00A62285">
      <w:pPr>
        <w:pStyle w:val="ListParagraph"/>
        <w:spacing w:before="120" w:after="120"/>
        <w:rPr>
          <w:rFonts w:ascii="Arial" w:hAnsi="Arial" w:cs="Arial"/>
          <w:sz w:val="22"/>
          <w:szCs w:val="22"/>
        </w:rPr>
      </w:pPr>
    </w:p>
    <w:p w:rsidR="003C5A9C" w:rsidRPr="00C53783" w:rsidRDefault="003C5A9C" w:rsidP="00E15FCC">
      <w:pPr>
        <w:pStyle w:val="ListParagraph"/>
        <w:numPr>
          <w:ilvl w:val="0"/>
          <w:numId w:val="2"/>
        </w:numPr>
        <w:spacing w:before="120" w:after="120"/>
        <w:rPr>
          <w:rFonts w:ascii="Arial" w:hAnsi="Arial" w:cs="Arial"/>
          <w:b/>
          <w:sz w:val="22"/>
          <w:szCs w:val="22"/>
        </w:rPr>
      </w:pPr>
      <w:proofErr w:type="spellStart"/>
      <w:r w:rsidRPr="00C53783">
        <w:rPr>
          <w:rFonts w:ascii="Arial" w:hAnsi="Arial" w:cs="Arial"/>
          <w:b/>
          <w:sz w:val="22"/>
          <w:szCs w:val="22"/>
        </w:rPr>
        <w:t>XPinks</w:t>
      </w:r>
      <w:proofErr w:type="spellEnd"/>
      <w:r w:rsidRPr="00C53783">
        <w:rPr>
          <w:rFonts w:ascii="Arial" w:hAnsi="Arial" w:cs="Arial"/>
          <w:b/>
          <w:sz w:val="22"/>
          <w:szCs w:val="22"/>
        </w:rPr>
        <w:t xml:space="preserve"> </w:t>
      </w:r>
    </w:p>
    <w:p w:rsidR="003C5A9C" w:rsidRDefault="003C5A9C" w:rsidP="003C5A9C">
      <w:pPr>
        <w:pStyle w:val="ListParagraph"/>
        <w:numPr>
          <w:ilvl w:val="1"/>
          <w:numId w:val="2"/>
        </w:numPr>
        <w:spacing w:before="120" w:after="120"/>
        <w:rPr>
          <w:rFonts w:ascii="Arial" w:hAnsi="Arial" w:cs="Arial"/>
          <w:sz w:val="22"/>
          <w:szCs w:val="22"/>
        </w:rPr>
      </w:pPr>
      <w:r>
        <w:rPr>
          <w:rFonts w:ascii="Arial" w:hAnsi="Arial" w:cs="Arial"/>
          <w:sz w:val="22"/>
          <w:szCs w:val="22"/>
        </w:rPr>
        <w:t>Cannot be used for patient testing without ordering a battery with tests attached</w:t>
      </w:r>
    </w:p>
    <w:p w:rsidR="003C5A9C" w:rsidRDefault="003C5A9C" w:rsidP="003C5A9C">
      <w:pPr>
        <w:pStyle w:val="ListParagraph"/>
        <w:numPr>
          <w:ilvl w:val="1"/>
          <w:numId w:val="2"/>
        </w:numPr>
        <w:spacing w:before="120" w:after="120"/>
        <w:rPr>
          <w:rFonts w:ascii="Arial" w:hAnsi="Arial" w:cs="Arial"/>
          <w:sz w:val="22"/>
          <w:szCs w:val="22"/>
        </w:rPr>
      </w:pPr>
      <w:r>
        <w:rPr>
          <w:rFonts w:ascii="Arial" w:hAnsi="Arial" w:cs="Arial"/>
          <w:sz w:val="22"/>
          <w:szCs w:val="22"/>
        </w:rPr>
        <w:t>Used for:</w:t>
      </w:r>
    </w:p>
    <w:p w:rsidR="003C5A9C" w:rsidRDefault="003C5A9C" w:rsidP="003C5A9C">
      <w:pPr>
        <w:pStyle w:val="ListParagraph"/>
        <w:numPr>
          <w:ilvl w:val="2"/>
          <w:numId w:val="2"/>
        </w:numPr>
        <w:spacing w:before="120" w:after="120"/>
        <w:rPr>
          <w:rFonts w:ascii="Arial" w:hAnsi="Arial" w:cs="Arial"/>
          <w:sz w:val="22"/>
          <w:szCs w:val="22"/>
        </w:rPr>
      </w:pPr>
      <w:r>
        <w:rPr>
          <w:rFonts w:ascii="Arial" w:hAnsi="Arial" w:cs="Arial"/>
          <w:sz w:val="22"/>
          <w:szCs w:val="22"/>
        </w:rPr>
        <w:t>Send out sample</w:t>
      </w:r>
    </w:p>
    <w:p w:rsidR="003C5A9C" w:rsidRDefault="00C53783" w:rsidP="003C5A9C">
      <w:pPr>
        <w:pStyle w:val="ListParagraph"/>
        <w:numPr>
          <w:ilvl w:val="2"/>
          <w:numId w:val="2"/>
        </w:numPr>
        <w:spacing w:before="120" w:after="120"/>
        <w:rPr>
          <w:rFonts w:ascii="Arial" w:hAnsi="Arial" w:cs="Arial"/>
          <w:sz w:val="22"/>
          <w:szCs w:val="22"/>
        </w:rPr>
      </w:pPr>
      <w:r>
        <w:rPr>
          <w:rFonts w:ascii="Arial" w:hAnsi="Arial" w:cs="Arial"/>
          <w:sz w:val="22"/>
          <w:szCs w:val="22"/>
        </w:rPr>
        <w:t>Workup is completed by the time t</w:t>
      </w:r>
      <w:r w:rsidR="009B45A9">
        <w:rPr>
          <w:rFonts w:ascii="Arial" w:hAnsi="Arial" w:cs="Arial"/>
          <w:sz w:val="22"/>
          <w:szCs w:val="22"/>
        </w:rPr>
        <w:t xml:space="preserve">he samples </w:t>
      </w:r>
      <w:r>
        <w:rPr>
          <w:rFonts w:ascii="Arial" w:hAnsi="Arial" w:cs="Arial"/>
          <w:sz w:val="22"/>
          <w:szCs w:val="22"/>
        </w:rPr>
        <w:t xml:space="preserve">show up </w:t>
      </w:r>
      <w:r w:rsidR="009B45A9">
        <w:rPr>
          <w:rFonts w:ascii="Arial" w:hAnsi="Arial" w:cs="Arial"/>
          <w:sz w:val="22"/>
          <w:szCs w:val="22"/>
        </w:rPr>
        <w:t xml:space="preserve">so </w:t>
      </w:r>
      <w:r>
        <w:rPr>
          <w:rFonts w:ascii="Arial" w:hAnsi="Arial" w:cs="Arial"/>
          <w:sz w:val="22"/>
          <w:szCs w:val="22"/>
        </w:rPr>
        <w:t>the new samples aren’t needed</w:t>
      </w:r>
    </w:p>
    <w:p w:rsidR="00C53783" w:rsidRDefault="00C53783" w:rsidP="003C5A9C">
      <w:pPr>
        <w:pStyle w:val="ListParagraph"/>
        <w:numPr>
          <w:ilvl w:val="2"/>
          <w:numId w:val="2"/>
        </w:numPr>
        <w:spacing w:before="120" w:after="120"/>
        <w:rPr>
          <w:rFonts w:ascii="Arial" w:hAnsi="Arial" w:cs="Arial"/>
          <w:sz w:val="22"/>
          <w:szCs w:val="22"/>
        </w:rPr>
      </w:pPr>
      <w:r>
        <w:rPr>
          <w:rFonts w:ascii="Arial" w:hAnsi="Arial" w:cs="Arial"/>
          <w:sz w:val="22"/>
          <w:szCs w:val="22"/>
        </w:rPr>
        <w:t>Possible study samples</w:t>
      </w:r>
    </w:p>
    <w:p w:rsidR="00C53783" w:rsidRDefault="00C53783" w:rsidP="00C53783">
      <w:pPr>
        <w:pStyle w:val="ListParagraph"/>
        <w:numPr>
          <w:ilvl w:val="1"/>
          <w:numId w:val="2"/>
        </w:numPr>
        <w:spacing w:before="120" w:after="120"/>
        <w:rPr>
          <w:rFonts w:ascii="Arial" w:hAnsi="Arial" w:cs="Arial"/>
          <w:sz w:val="22"/>
          <w:szCs w:val="22"/>
        </w:rPr>
      </w:pPr>
      <w:r>
        <w:rPr>
          <w:rFonts w:ascii="Arial" w:hAnsi="Arial" w:cs="Arial"/>
          <w:sz w:val="22"/>
          <w:szCs w:val="22"/>
        </w:rPr>
        <w:t>CTs do have to result two questions on an XPINK order so make sure to route it to them</w:t>
      </w:r>
    </w:p>
    <w:p w:rsidR="003C5A9C" w:rsidRPr="003C5A9C" w:rsidRDefault="003C5A9C" w:rsidP="003C5A9C">
      <w:pPr>
        <w:spacing w:before="120" w:after="120"/>
        <w:rPr>
          <w:rFonts w:ascii="Arial" w:hAnsi="Arial" w:cs="Arial"/>
          <w:sz w:val="22"/>
          <w:szCs w:val="22"/>
        </w:rPr>
      </w:pPr>
    </w:p>
    <w:p w:rsidR="00E15FCC" w:rsidRPr="00C53783" w:rsidRDefault="003C5A9C" w:rsidP="00E15FCC">
      <w:pPr>
        <w:pStyle w:val="ListParagraph"/>
        <w:numPr>
          <w:ilvl w:val="0"/>
          <w:numId w:val="2"/>
        </w:numPr>
        <w:spacing w:before="120" w:after="120"/>
        <w:rPr>
          <w:rFonts w:ascii="Arial" w:hAnsi="Arial" w:cs="Arial"/>
          <w:b/>
          <w:sz w:val="22"/>
          <w:szCs w:val="22"/>
        </w:rPr>
      </w:pPr>
      <w:r w:rsidRPr="00C53783">
        <w:rPr>
          <w:rFonts w:ascii="Arial" w:hAnsi="Arial" w:cs="Arial"/>
          <w:b/>
          <w:sz w:val="22"/>
          <w:szCs w:val="22"/>
        </w:rPr>
        <w:t>H</w:t>
      </w:r>
      <w:r w:rsidR="00E15FCC" w:rsidRPr="00C53783">
        <w:rPr>
          <w:rFonts w:ascii="Arial" w:hAnsi="Arial" w:cs="Arial"/>
          <w:b/>
          <w:sz w:val="22"/>
          <w:szCs w:val="22"/>
        </w:rPr>
        <w:t>ow to handle draws with multiple samples</w:t>
      </w:r>
    </w:p>
    <w:p w:rsidR="00C53783" w:rsidRDefault="00C53783" w:rsidP="00C53783">
      <w:pPr>
        <w:pStyle w:val="ListParagraph"/>
        <w:numPr>
          <w:ilvl w:val="1"/>
          <w:numId w:val="2"/>
        </w:numPr>
        <w:spacing w:before="120" w:after="120"/>
        <w:rPr>
          <w:rFonts w:ascii="Arial" w:hAnsi="Arial" w:cs="Arial"/>
          <w:sz w:val="22"/>
          <w:szCs w:val="22"/>
        </w:rPr>
      </w:pPr>
      <w:r>
        <w:rPr>
          <w:rFonts w:ascii="Arial" w:hAnsi="Arial" w:cs="Arial"/>
          <w:sz w:val="22"/>
          <w:szCs w:val="22"/>
        </w:rPr>
        <w:t>First:  determine if all samples are from the same draw:</w:t>
      </w:r>
    </w:p>
    <w:p w:rsidR="00C53783" w:rsidRDefault="00C53783" w:rsidP="00C53783">
      <w:pPr>
        <w:pStyle w:val="ListParagraph"/>
        <w:numPr>
          <w:ilvl w:val="2"/>
          <w:numId w:val="2"/>
        </w:numPr>
        <w:spacing w:before="120" w:after="120"/>
        <w:rPr>
          <w:rFonts w:ascii="Arial" w:hAnsi="Arial" w:cs="Arial"/>
          <w:sz w:val="22"/>
          <w:szCs w:val="22"/>
        </w:rPr>
      </w:pPr>
      <w:r>
        <w:rPr>
          <w:rFonts w:ascii="Arial" w:hAnsi="Arial" w:cs="Arial"/>
          <w:sz w:val="22"/>
          <w:szCs w:val="22"/>
        </w:rPr>
        <w:t xml:space="preserve">Same </w:t>
      </w:r>
      <w:r w:rsidR="009B45A9">
        <w:rPr>
          <w:rFonts w:ascii="Arial" w:hAnsi="Arial" w:cs="Arial"/>
          <w:sz w:val="22"/>
          <w:szCs w:val="22"/>
        </w:rPr>
        <w:t>collection</w:t>
      </w:r>
      <w:r>
        <w:rPr>
          <w:rFonts w:ascii="Arial" w:hAnsi="Arial" w:cs="Arial"/>
          <w:sz w:val="22"/>
          <w:szCs w:val="22"/>
        </w:rPr>
        <w:t xml:space="preserve"> date/time</w:t>
      </w:r>
    </w:p>
    <w:p w:rsidR="00C53783" w:rsidRDefault="00221F2A" w:rsidP="00C53783">
      <w:pPr>
        <w:pStyle w:val="ListParagraph"/>
        <w:numPr>
          <w:ilvl w:val="2"/>
          <w:numId w:val="2"/>
        </w:numPr>
        <w:spacing w:before="120" w:after="120"/>
        <w:rPr>
          <w:rFonts w:ascii="Arial" w:hAnsi="Arial" w:cs="Arial"/>
          <w:sz w:val="22"/>
          <w:szCs w:val="22"/>
        </w:rPr>
      </w:pPr>
      <w:r>
        <w:rPr>
          <w:rFonts w:ascii="Arial" w:hAnsi="Arial" w:cs="Arial"/>
          <w:sz w:val="22"/>
          <w:szCs w:val="22"/>
        </w:rPr>
        <w:t>Same patient identifiers</w:t>
      </w:r>
    </w:p>
    <w:p w:rsidR="00C53783" w:rsidRDefault="00C53783" w:rsidP="00C53783">
      <w:pPr>
        <w:pStyle w:val="ListParagraph"/>
        <w:numPr>
          <w:ilvl w:val="2"/>
          <w:numId w:val="2"/>
        </w:numPr>
        <w:spacing w:before="120" w:after="120"/>
        <w:rPr>
          <w:rFonts w:ascii="Arial" w:hAnsi="Arial" w:cs="Arial"/>
          <w:sz w:val="22"/>
          <w:szCs w:val="22"/>
        </w:rPr>
      </w:pPr>
      <w:r>
        <w:rPr>
          <w:rFonts w:ascii="Arial" w:hAnsi="Arial" w:cs="Arial"/>
          <w:sz w:val="22"/>
          <w:szCs w:val="22"/>
        </w:rPr>
        <w:t>Same 2 signatures</w:t>
      </w:r>
    </w:p>
    <w:p w:rsidR="009B45A9" w:rsidRDefault="009B45A9" w:rsidP="00C53783">
      <w:pPr>
        <w:pStyle w:val="ListParagraph"/>
        <w:numPr>
          <w:ilvl w:val="1"/>
          <w:numId w:val="2"/>
        </w:numPr>
        <w:spacing w:before="120" w:after="120"/>
        <w:rPr>
          <w:rFonts w:ascii="Arial" w:hAnsi="Arial" w:cs="Arial"/>
          <w:sz w:val="22"/>
          <w:szCs w:val="22"/>
        </w:rPr>
      </w:pPr>
      <w:r>
        <w:rPr>
          <w:rFonts w:ascii="Arial" w:hAnsi="Arial" w:cs="Arial"/>
          <w:sz w:val="22"/>
          <w:szCs w:val="22"/>
        </w:rPr>
        <w:t>Second:  add an Order Comment as to number of tubes</w:t>
      </w:r>
    </w:p>
    <w:p w:rsidR="00C53783" w:rsidRDefault="009B45A9" w:rsidP="00C53783">
      <w:pPr>
        <w:pStyle w:val="ListParagraph"/>
        <w:numPr>
          <w:ilvl w:val="1"/>
          <w:numId w:val="2"/>
        </w:numPr>
        <w:spacing w:before="120" w:after="120"/>
        <w:rPr>
          <w:rFonts w:ascii="Arial" w:hAnsi="Arial" w:cs="Arial"/>
          <w:sz w:val="22"/>
          <w:szCs w:val="22"/>
        </w:rPr>
      </w:pPr>
      <w:r>
        <w:rPr>
          <w:rFonts w:ascii="Arial" w:hAnsi="Arial" w:cs="Arial"/>
          <w:sz w:val="22"/>
          <w:szCs w:val="22"/>
        </w:rPr>
        <w:t>Third</w:t>
      </w:r>
      <w:r w:rsidR="00C53783">
        <w:rPr>
          <w:rFonts w:ascii="Arial" w:hAnsi="Arial" w:cs="Arial"/>
          <w:sz w:val="22"/>
          <w:szCs w:val="22"/>
        </w:rPr>
        <w:t xml:space="preserve">:  print multiple CID labels, </w:t>
      </w:r>
      <w:r w:rsidR="00E52DFE">
        <w:rPr>
          <w:rFonts w:ascii="Arial" w:hAnsi="Arial" w:cs="Arial"/>
          <w:sz w:val="22"/>
          <w:szCs w:val="22"/>
        </w:rPr>
        <w:t xml:space="preserve">applying </w:t>
      </w:r>
      <w:r w:rsidR="00C53783">
        <w:rPr>
          <w:rFonts w:ascii="Arial" w:hAnsi="Arial" w:cs="Arial"/>
          <w:sz w:val="22"/>
          <w:szCs w:val="22"/>
        </w:rPr>
        <w:t>one for each tube</w:t>
      </w:r>
    </w:p>
    <w:p w:rsidR="00C53783" w:rsidRDefault="00C53783" w:rsidP="00C53783">
      <w:pPr>
        <w:pStyle w:val="ListParagraph"/>
        <w:numPr>
          <w:ilvl w:val="1"/>
          <w:numId w:val="2"/>
        </w:numPr>
        <w:spacing w:before="120" w:after="120"/>
        <w:rPr>
          <w:rFonts w:ascii="Arial" w:hAnsi="Arial" w:cs="Arial"/>
          <w:sz w:val="22"/>
          <w:szCs w:val="22"/>
        </w:rPr>
      </w:pPr>
      <w:r>
        <w:rPr>
          <w:rFonts w:ascii="Arial" w:hAnsi="Arial" w:cs="Arial"/>
          <w:sz w:val="22"/>
          <w:szCs w:val="22"/>
        </w:rPr>
        <w:t>CTs will test and “rack” one sample; additional samples can go on the side of the rack</w:t>
      </w:r>
    </w:p>
    <w:p w:rsidR="00C53783" w:rsidRDefault="00C53783" w:rsidP="00C53783">
      <w:pPr>
        <w:pStyle w:val="ListParagraph"/>
        <w:numPr>
          <w:ilvl w:val="1"/>
          <w:numId w:val="2"/>
        </w:numPr>
        <w:spacing w:before="120" w:after="120"/>
        <w:rPr>
          <w:rFonts w:ascii="Arial" w:hAnsi="Arial" w:cs="Arial"/>
          <w:sz w:val="22"/>
          <w:szCs w:val="22"/>
        </w:rPr>
      </w:pPr>
      <w:r>
        <w:rPr>
          <w:rFonts w:ascii="Arial" w:hAnsi="Arial" w:cs="Arial"/>
          <w:sz w:val="22"/>
          <w:szCs w:val="22"/>
        </w:rPr>
        <w:t>In the case of antibodies, all samples go in the Antibody Rack</w:t>
      </w:r>
    </w:p>
    <w:p w:rsidR="003C5A9C" w:rsidRDefault="003C5A9C" w:rsidP="003C5A9C">
      <w:pPr>
        <w:pStyle w:val="ListParagraph"/>
        <w:spacing w:before="120" w:after="120"/>
        <w:ind w:left="1440"/>
        <w:rPr>
          <w:rFonts w:ascii="Arial" w:hAnsi="Arial" w:cs="Arial"/>
          <w:sz w:val="22"/>
          <w:szCs w:val="22"/>
        </w:rPr>
      </w:pPr>
    </w:p>
    <w:p w:rsidR="00A62285" w:rsidRPr="00A62285" w:rsidRDefault="00A62285" w:rsidP="00A62285">
      <w:pPr>
        <w:pStyle w:val="ListParagraph"/>
        <w:rPr>
          <w:rFonts w:ascii="Arial" w:hAnsi="Arial" w:cs="Arial"/>
          <w:sz w:val="22"/>
          <w:szCs w:val="22"/>
        </w:rPr>
      </w:pPr>
    </w:p>
    <w:p w:rsidR="00E15FCC" w:rsidRPr="00C53783" w:rsidRDefault="00E15FCC" w:rsidP="00E15FCC">
      <w:pPr>
        <w:pStyle w:val="ListParagraph"/>
        <w:numPr>
          <w:ilvl w:val="0"/>
          <w:numId w:val="2"/>
        </w:numPr>
        <w:spacing w:before="120" w:after="120"/>
        <w:rPr>
          <w:rFonts w:ascii="Arial" w:hAnsi="Arial" w:cs="Arial"/>
          <w:b/>
          <w:sz w:val="22"/>
          <w:szCs w:val="22"/>
        </w:rPr>
      </w:pPr>
      <w:r w:rsidRPr="00C53783">
        <w:rPr>
          <w:rFonts w:ascii="Arial" w:hAnsi="Arial" w:cs="Arial"/>
          <w:b/>
          <w:sz w:val="22"/>
          <w:szCs w:val="22"/>
        </w:rPr>
        <w:t>Service Culture Guideline of the month- Respect Privacy and Confidentiality</w:t>
      </w:r>
    </w:p>
    <w:p w:rsidR="00E15FCC" w:rsidRDefault="00E15FCC" w:rsidP="00E15FCC">
      <w:pPr>
        <w:pStyle w:val="ListParagraph"/>
        <w:numPr>
          <w:ilvl w:val="0"/>
          <w:numId w:val="3"/>
        </w:numPr>
        <w:spacing w:before="120" w:after="120"/>
        <w:rPr>
          <w:rFonts w:ascii="Arial" w:hAnsi="Arial" w:cs="Arial"/>
          <w:sz w:val="22"/>
          <w:szCs w:val="22"/>
        </w:rPr>
      </w:pPr>
      <w:r>
        <w:rPr>
          <w:rFonts w:ascii="Arial" w:hAnsi="Arial" w:cs="Arial"/>
          <w:sz w:val="22"/>
          <w:szCs w:val="22"/>
        </w:rPr>
        <w:t>Knock before you enter</w:t>
      </w:r>
    </w:p>
    <w:p w:rsidR="00E15FCC" w:rsidRDefault="00A62285" w:rsidP="00E15FCC">
      <w:pPr>
        <w:pStyle w:val="ListParagraph"/>
        <w:numPr>
          <w:ilvl w:val="0"/>
          <w:numId w:val="3"/>
        </w:numPr>
        <w:spacing w:before="120" w:after="120"/>
        <w:rPr>
          <w:rFonts w:ascii="Arial" w:hAnsi="Arial" w:cs="Arial"/>
          <w:sz w:val="22"/>
          <w:szCs w:val="22"/>
        </w:rPr>
      </w:pPr>
      <w:r>
        <w:rPr>
          <w:rFonts w:ascii="Arial" w:hAnsi="Arial" w:cs="Arial"/>
          <w:sz w:val="22"/>
          <w:szCs w:val="22"/>
        </w:rPr>
        <w:t>Patient information on n</w:t>
      </w:r>
      <w:r w:rsidR="00E15FCC">
        <w:rPr>
          <w:rFonts w:ascii="Arial" w:hAnsi="Arial" w:cs="Arial"/>
          <w:sz w:val="22"/>
          <w:szCs w:val="22"/>
        </w:rPr>
        <w:t>eed to know</w:t>
      </w:r>
      <w:r>
        <w:rPr>
          <w:rFonts w:ascii="Arial" w:hAnsi="Arial" w:cs="Arial"/>
          <w:sz w:val="22"/>
          <w:szCs w:val="22"/>
        </w:rPr>
        <w:t xml:space="preserve"> basis only</w:t>
      </w:r>
      <w:r w:rsidR="00E15FCC">
        <w:rPr>
          <w:rFonts w:ascii="Arial" w:hAnsi="Arial" w:cs="Arial"/>
          <w:sz w:val="22"/>
          <w:szCs w:val="22"/>
        </w:rPr>
        <w:t xml:space="preserve"> </w:t>
      </w:r>
    </w:p>
    <w:p w:rsidR="00E15FCC" w:rsidRDefault="00E15FCC" w:rsidP="00E15FCC">
      <w:pPr>
        <w:pStyle w:val="ListParagraph"/>
        <w:numPr>
          <w:ilvl w:val="0"/>
          <w:numId w:val="3"/>
        </w:numPr>
        <w:spacing w:before="120" w:after="120"/>
        <w:rPr>
          <w:rFonts w:ascii="Arial" w:hAnsi="Arial" w:cs="Arial"/>
          <w:sz w:val="22"/>
          <w:szCs w:val="22"/>
        </w:rPr>
      </w:pPr>
      <w:r>
        <w:rPr>
          <w:rFonts w:ascii="Arial" w:hAnsi="Arial" w:cs="Arial"/>
          <w:sz w:val="22"/>
          <w:szCs w:val="22"/>
        </w:rPr>
        <w:t xml:space="preserve">Do not discuss patient details in a non-confidential setting (no talking in elevators or posting on </w:t>
      </w:r>
      <w:proofErr w:type="spellStart"/>
      <w:r>
        <w:rPr>
          <w:rFonts w:ascii="Arial" w:hAnsi="Arial" w:cs="Arial"/>
          <w:sz w:val="22"/>
          <w:szCs w:val="22"/>
        </w:rPr>
        <w:t>facebook</w:t>
      </w:r>
      <w:proofErr w:type="spellEnd"/>
      <w:r w:rsidR="00D7455C">
        <w:rPr>
          <w:rFonts w:ascii="Arial" w:hAnsi="Arial" w:cs="Arial"/>
          <w:sz w:val="22"/>
          <w:szCs w:val="22"/>
        </w:rPr>
        <w:t xml:space="preserve"> </w:t>
      </w:r>
      <w:proofErr w:type="spellStart"/>
      <w:r w:rsidR="00D7455C">
        <w:rPr>
          <w:rFonts w:ascii="Arial" w:hAnsi="Arial" w:cs="Arial"/>
          <w:sz w:val="22"/>
          <w:szCs w:val="22"/>
        </w:rPr>
        <w:t>etc</w:t>
      </w:r>
      <w:proofErr w:type="spellEnd"/>
      <w:r>
        <w:rPr>
          <w:rFonts w:ascii="Arial" w:hAnsi="Arial" w:cs="Arial"/>
          <w:sz w:val="22"/>
          <w:szCs w:val="22"/>
        </w:rPr>
        <w:t xml:space="preserve">) </w:t>
      </w:r>
    </w:p>
    <w:p w:rsidR="00C53783" w:rsidRPr="00221F2A" w:rsidRDefault="00C53783" w:rsidP="00E15FCC">
      <w:pPr>
        <w:pStyle w:val="ListParagraph"/>
        <w:numPr>
          <w:ilvl w:val="0"/>
          <w:numId w:val="3"/>
        </w:numPr>
        <w:spacing w:before="120" w:after="120"/>
        <w:rPr>
          <w:rFonts w:ascii="Arial" w:hAnsi="Arial" w:cs="Arial"/>
          <w:b/>
          <w:i/>
          <w:sz w:val="22"/>
          <w:szCs w:val="22"/>
        </w:rPr>
      </w:pPr>
      <w:r w:rsidRPr="00221F2A">
        <w:rPr>
          <w:rFonts w:ascii="Arial" w:hAnsi="Arial" w:cs="Arial"/>
          <w:b/>
          <w:i/>
          <w:sz w:val="22"/>
          <w:szCs w:val="22"/>
        </w:rPr>
        <w:t>QP:  Accessing Patient Records goes live April 1</w:t>
      </w:r>
      <w:r w:rsidRPr="00221F2A">
        <w:rPr>
          <w:rFonts w:ascii="Arial" w:hAnsi="Arial" w:cs="Arial"/>
          <w:b/>
          <w:i/>
          <w:sz w:val="22"/>
          <w:szCs w:val="22"/>
          <w:vertAlign w:val="superscript"/>
        </w:rPr>
        <w:t>st</w:t>
      </w:r>
    </w:p>
    <w:p w:rsidR="00C53783" w:rsidRDefault="00C53783" w:rsidP="00C53783">
      <w:pPr>
        <w:pStyle w:val="ListParagraph"/>
        <w:spacing w:before="120" w:after="120"/>
        <w:ind w:left="1440"/>
        <w:rPr>
          <w:rFonts w:ascii="Arial" w:hAnsi="Arial" w:cs="Arial"/>
          <w:sz w:val="22"/>
          <w:szCs w:val="22"/>
        </w:rPr>
      </w:pPr>
    </w:p>
    <w:p w:rsidR="00A62285" w:rsidRPr="00E15FCC" w:rsidRDefault="00A62285" w:rsidP="00A62285">
      <w:pPr>
        <w:pStyle w:val="ListParagraph"/>
        <w:spacing w:before="120" w:after="120"/>
        <w:ind w:left="1440"/>
        <w:rPr>
          <w:rFonts w:ascii="Arial" w:hAnsi="Arial" w:cs="Arial"/>
          <w:sz w:val="22"/>
          <w:szCs w:val="22"/>
        </w:rPr>
      </w:pPr>
    </w:p>
    <w:p w:rsidR="001126E7" w:rsidRDefault="001126E7" w:rsidP="00E15FCC">
      <w:pPr>
        <w:pStyle w:val="ListParagraph"/>
        <w:numPr>
          <w:ilvl w:val="0"/>
          <w:numId w:val="4"/>
        </w:numPr>
        <w:spacing w:before="120" w:after="120"/>
        <w:rPr>
          <w:rFonts w:ascii="Arial" w:hAnsi="Arial" w:cs="Arial"/>
          <w:sz w:val="22"/>
          <w:szCs w:val="22"/>
        </w:rPr>
      </w:pPr>
      <w:r w:rsidRPr="00C53783">
        <w:rPr>
          <w:rFonts w:ascii="Arial" w:hAnsi="Arial" w:cs="Arial"/>
          <w:b/>
          <w:sz w:val="22"/>
          <w:szCs w:val="22"/>
        </w:rPr>
        <w:t>Satisfaction survey</w:t>
      </w:r>
      <w:r w:rsidRPr="00E15FCC">
        <w:rPr>
          <w:rFonts w:ascii="Arial" w:hAnsi="Arial" w:cs="Arial"/>
          <w:sz w:val="22"/>
          <w:szCs w:val="22"/>
        </w:rPr>
        <w:t xml:space="preserve"> – complete by 3/23 for your cookie or apple</w:t>
      </w:r>
    </w:p>
    <w:p w:rsidR="00A62285" w:rsidRPr="00E15FCC" w:rsidRDefault="00A62285" w:rsidP="00A62285">
      <w:pPr>
        <w:pStyle w:val="ListParagraph"/>
        <w:spacing w:before="120" w:after="120"/>
        <w:rPr>
          <w:rFonts w:ascii="Arial" w:hAnsi="Arial" w:cs="Arial"/>
          <w:sz w:val="22"/>
          <w:szCs w:val="22"/>
        </w:rPr>
      </w:pPr>
    </w:p>
    <w:p w:rsidR="001126E7" w:rsidRDefault="001126E7" w:rsidP="00E15FCC">
      <w:pPr>
        <w:pStyle w:val="ListParagraph"/>
        <w:numPr>
          <w:ilvl w:val="0"/>
          <w:numId w:val="4"/>
        </w:numPr>
        <w:spacing w:before="120" w:after="120"/>
        <w:rPr>
          <w:rFonts w:ascii="Arial" w:hAnsi="Arial" w:cs="Arial"/>
          <w:sz w:val="22"/>
          <w:szCs w:val="22"/>
        </w:rPr>
      </w:pPr>
      <w:proofErr w:type="spellStart"/>
      <w:r w:rsidRPr="00C53783">
        <w:rPr>
          <w:rFonts w:ascii="Arial" w:hAnsi="Arial" w:cs="Arial"/>
          <w:b/>
          <w:sz w:val="22"/>
          <w:szCs w:val="22"/>
        </w:rPr>
        <w:lastRenderedPageBreak/>
        <w:t>Townhall</w:t>
      </w:r>
      <w:proofErr w:type="spellEnd"/>
      <w:r w:rsidRPr="00C53783">
        <w:rPr>
          <w:rFonts w:ascii="Arial" w:hAnsi="Arial" w:cs="Arial"/>
          <w:b/>
          <w:sz w:val="22"/>
          <w:szCs w:val="22"/>
        </w:rPr>
        <w:t xml:space="preserve"> meeting on 3/27</w:t>
      </w:r>
      <w:r w:rsidRPr="00E15FCC">
        <w:rPr>
          <w:rFonts w:ascii="Arial" w:hAnsi="Arial" w:cs="Arial"/>
          <w:sz w:val="22"/>
          <w:szCs w:val="22"/>
        </w:rPr>
        <w:t xml:space="preserve"> with </w:t>
      </w:r>
      <w:proofErr w:type="spellStart"/>
      <w:r w:rsidRPr="00E15FCC">
        <w:rPr>
          <w:rFonts w:ascii="Arial" w:hAnsi="Arial" w:cs="Arial"/>
          <w:sz w:val="22"/>
          <w:szCs w:val="22"/>
        </w:rPr>
        <w:t>Johnese</w:t>
      </w:r>
      <w:proofErr w:type="spellEnd"/>
      <w:r w:rsidRPr="00E15FCC">
        <w:rPr>
          <w:rFonts w:ascii="Arial" w:hAnsi="Arial" w:cs="Arial"/>
          <w:sz w:val="22"/>
          <w:szCs w:val="22"/>
        </w:rPr>
        <w:t xml:space="preserve"> </w:t>
      </w:r>
      <w:proofErr w:type="spellStart"/>
      <w:r w:rsidRPr="00E15FCC">
        <w:rPr>
          <w:rFonts w:ascii="Arial" w:hAnsi="Arial" w:cs="Arial"/>
          <w:sz w:val="22"/>
          <w:szCs w:val="22"/>
        </w:rPr>
        <w:t>Spisso</w:t>
      </w:r>
      <w:proofErr w:type="spellEnd"/>
      <w:r w:rsidRPr="00E15FCC">
        <w:rPr>
          <w:rFonts w:ascii="Arial" w:hAnsi="Arial" w:cs="Arial"/>
          <w:sz w:val="22"/>
          <w:szCs w:val="22"/>
        </w:rPr>
        <w:t xml:space="preserve"> (Interim Executive Director) 3-4pm in R &amp; T building</w:t>
      </w:r>
    </w:p>
    <w:p w:rsidR="00A62285" w:rsidRPr="00A62285" w:rsidRDefault="00A62285" w:rsidP="00A62285">
      <w:pPr>
        <w:pStyle w:val="ListParagraph"/>
        <w:rPr>
          <w:rFonts w:ascii="Arial" w:hAnsi="Arial" w:cs="Arial"/>
          <w:sz w:val="22"/>
          <w:szCs w:val="22"/>
        </w:rPr>
      </w:pPr>
    </w:p>
    <w:p w:rsidR="00A62285" w:rsidRPr="00E15FCC" w:rsidRDefault="00A62285" w:rsidP="00A62285">
      <w:pPr>
        <w:pStyle w:val="ListParagraph"/>
        <w:spacing w:before="120" w:after="120"/>
        <w:rPr>
          <w:rFonts w:ascii="Arial" w:hAnsi="Arial" w:cs="Arial"/>
          <w:sz w:val="22"/>
          <w:szCs w:val="22"/>
        </w:rPr>
      </w:pPr>
    </w:p>
    <w:p w:rsidR="00E52DFE" w:rsidRDefault="001126E7" w:rsidP="00E15FCC">
      <w:pPr>
        <w:pStyle w:val="ListParagraph"/>
        <w:numPr>
          <w:ilvl w:val="0"/>
          <w:numId w:val="4"/>
        </w:numPr>
        <w:spacing w:before="120" w:after="120"/>
        <w:rPr>
          <w:rFonts w:ascii="Arial" w:hAnsi="Arial" w:cs="Arial"/>
          <w:sz w:val="22"/>
          <w:szCs w:val="22"/>
        </w:rPr>
      </w:pPr>
      <w:r w:rsidRPr="00C53783">
        <w:rPr>
          <w:rFonts w:ascii="Arial" w:hAnsi="Arial" w:cs="Arial"/>
          <w:b/>
          <w:sz w:val="22"/>
          <w:szCs w:val="22"/>
        </w:rPr>
        <w:t>Survey Monkey</w:t>
      </w:r>
      <w:r w:rsidRPr="00E15FCC">
        <w:rPr>
          <w:rFonts w:ascii="Arial" w:hAnsi="Arial" w:cs="Arial"/>
          <w:sz w:val="22"/>
          <w:szCs w:val="22"/>
        </w:rPr>
        <w:t xml:space="preserve"> – </w:t>
      </w:r>
    </w:p>
    <w:p w:rsidR="001126E7" w:rsidRDefault="00E52DFE" w:rsidP="00E52DFE">
      <w:pPr>
        <w:pStyle w:val="ListParagraph"/>
        <w:numPr>
          <w:ilvl w:val="1"/>
          <w:numId w:val="4"/>
        </w:numPr>
        <w:spacing w:before="120" w:after="120"/>
        <w:rPr>
          <w:rFonts w:ascii="Arial" w:hAnsi="Arial" w:cs="Arial"/>
          <w:sz w:val="22"/>
          <w:szCs w:val="22"/>
        </w:rPr>
      </w:pPr>
      <w:r>
        <w:rPr>
          <w:rFonts w:ascii="Arial" w:hAnsi="Arial" w:cs="Arial"/>
          <w:sz w:val="22"/>
          <w:szCs w:val="22"/>
        </w:rPr>
        <w:t>P</w:t>
      </w:r>
      <w:r w:rsidR="001126E7" w:rsidRPr="00E15FCC">
        <w:rPr>
          <w:rFonts w:ascii="Arial" w:hAnsi="Arial" w:cs="Arial"/>
          <w:sz w:val="22"/>
          <w:szCs w:val="22"/>
        </w:rPr>
        <w:t>lease complete this month - do on your own, not in a group</w:t>
      </w:r>
      <w:r>
        <w:rPr>
          <w:rFonts w:ascii="Arial" w:hAnsi="Arial" w:cs="Arial"/>
          <w:sz w:val="22"/>
          <w:szCs w:val="22"/>
        </w:rPr>
        <w:t>.</w:t>
      </w:r>
    </w:p>
    <w:p w:rsidR="00E52DFE" w:rsidRPr="00E52DFE" w:rsidRDefault="00E52DFE" w:rsidP="00E52DFE">
      <w:pPr>
        <w:pStyle w:val="ListParagraph"/>
        <w:numPr>
          <w:ilvl w:val="1"/>
          <w:numId w:val="4"/>
        </w:numPr>
        <w:spacing w:before="120" w:after="120"/>
        <w:rPr>
          <w:rFonts w:ascii="Arial" w:hAnsi="Arial" w:cs="Arial"/>
          <w:sz w:val="22"/>
          <w:szCs w:val="22"/>
        </w:rPr>
      </w:pPr>
      <w:r w:rsidRPr="00E52DFE">
        <w:rPr>
          <w:rFonts w:ascii="Arial" w:hAnsi="Arial" w:cs="Arial"/>
          <w:sz w:val="22"/>
          <w:szCs w:val="22"/>
        </w:rPr>
        <w:t>Roxann checked and she can’t tell who submitted which results so please feel free to say what you think.</w:t>
      </w:r>
    </w:p>
    <w:p w:rsidR="00A62285" w:rsidRDefault="00A62285" w:rsidP="00A62285">
      <w:pPr>
        <w:pStyle w:val="ListParagraph"/>
        <w:spacing w:before="120" w:after="120"/>
        <w:rPr>
          <w:rFonts w:ascii="Arial" w:hAnsi="Arial" w:cs="Arial"/>
          <w:sz w:val="22"/>
          <w:szCs w:val="22"/>
        </w:rPr>
      </w:pPr>
    </w:p>
    <w:p w:rsidR="00E52DFE" w:rsidRDefault="00E52DFE" w:rsidP="00A62285">
      <w:pPr>
        <w:pStyle w:val="ListParagraph"/>
        <w:spacing w:before="120" w:after="120"/>
        <w:rPr>
          <w:rFonts w:ascii="Arial" w:hAnsi="Arial" w:cs="Arial"/>
          <w:sz w:val="22"/>
          <w:szCs w:val="22"/>
        </w:rPr>
      </w:pPr>
    </w:p>
    <w:p w:rsidR="00E52DFE" w:rsidRDefault="00E52DFE" w:rsidP="00A62285">
      <w:pPr>
        <w:pStyle w:val="ListParagraph"/>
        <w:spacing w:before="120" w:after="120"/>
        <w:rPr>
          <w:rFonts w:ascii="Arial" w:hAnsi="Arial" w:cs="Arial"/>
          <w:sz w:val="22"/>
          <w:szCs w:val="22"/>
        </w:rPr>
      </w:pPr>
    </w:p>
    <w:p w:rsidR="00E52DFE" w:rsidRPr="00E15FCC" w:rsidRDefault="00E52DFE" w:rsidP="00A62285">
      <w:pPr>
        <w:pStyle w:val="ListParagraph"/>
        <w:spacing w:before="120" w:after="120"/>
        <w:rPr>
          <w:rFonts w:ascii="Arial" w:hAnsi="Arial" w:cs="Arial"/>
          <w:sz w:val="22"/>
          <w:szCs w:val="22"/>
        </w:rPr>
      </w:pPr>
    </w:p>
    <w:p w:rsidR="00642C5B" w:rsidRPr="00C53783" w:rsidRDefault="00E15FCC" w:rsidP="00642C5B">
      <w:pPr>
        <w:pStyle w:val="ListParagraph"/>
        <w:numPr>
          <w:ilvl w:val="0"/>
          <w:numId w:val="4"/>
        </w:numPr>
        <w:spacing w:before="120" w:after="120"/>
        <w:rPr>
          <w:rFonts w:ascii="Arial" w:hAnsi="Arial" w:cs="Arial"/>
          <w:b/>
          <w:sz w:val="22"/>
          <w:szCs w:val="22"/>
        </w:rPr>
      </w:pPr>
      <w:r w:rsidRPr="00C53783">
        <w:rPr>
          <w:rFonts w:ascii="Arial" w:hAnsi="Arial" w:cs="Arial"/>
          <w:b/>
          <w:sz w:val="22"/>
          <w:szCs w:val="22"/>
        </w:rPr>
        <w:t xml:space="preserve">QA- Gie </w:t>
      </w:r>
    </w:p>
    <w:p w:rsidR="00C53783" w:rsidRPr="00C53783" w:rsidRDefault="00C53783" w:rsidP="00C53783">
      <w:pPr>
        <w:pStyle w:val="ListParagraph"/>
        <w:rPr>
          <w:rFonts w:ascii="Arial" w:hAnsi="Arial" w:cs="Arial"/>
          <w:sz w:val="22"/>
          <w:szCs w:val="22"/>
        </w:rPr>
      </w:pPr>
    </w:p>
    <w:p w:rsidR="00A62285" w:rsidRDefault="00CD1FE3" w:rsidP="00CD1FE3">
      <w:pPr>
        <w:pStyle w:val="ListParagraph"/>
        <w:numPr>
          <w:ilvl w:val="0"/>
          <w:numId w:val="7"/>
        </w:numPr>
        <w:rPr>
          <w:rFonts w:ascii="Arial" w:hAnsi="Arial" w:cs="Arial"/>
          <w:sz w:val="22"/>
          <w:szCs w:val="22"/>
        </w:rPr>
      </w:pPr>
      <w:r>
        <w:rPr>
          <w:rFonts w:ascii="Arial" w:hAnsi="Arial" w:cs="Arial"/>
          <w:sz w:val="22"/>
          <w:szCs w:val="22"/>
        </w:rPr>
        <w:t>One Blood Product Deviation Report to FDA regarding unit not issued in SQ but was transfused to the patient. Reminder to ISSUE prior to taking unit out of the lab</w:t>
      </w:r>
    </w:p>
    <w:p w:rsidR="00CD1FE3" w:rsidRDefault="00FB1473" w:rsidP="00CD1FE3">
      <w:pPr>
        <w:pStyle w:val="ListParagraph"/>
        <w:numPr>
          <w:ilvl w:val="0"/>
          <w:numId w:val="7"/>
        </w:numPr>
        <w:rPr>
          <w:rFonts w:ascii="Arial" w:hAnsi="Arial" w:cs="Arial"/>
          <w:sz w:val="22"/>
          <w:szCs w:val="22"/>
        </w:rPr>
      </w:pPr>
      <w:r>
        <w:rPr>
          <w:rFonts w:ascii="Arial" w:hAnsi="Arial" w:cs="Arial"/>
          <w:sz w:val="22"/>
          <w:szCs w:val="22"/>
        </w:rPr>
        <w:t>Reminder: Blood Product Release form must be signed by nurse and returned to TSL upon receipt of unit. Staff should call and follow up when the release form is not returned to TSL within 15mins</w:t>
      </w:r>
    </w:p>
    <w:p w:rsidR="00FB1473" w:rsidRDefault="00FB1473" w:rsidP="00CD1FE3">
      <w:pPr>
        <w:pStyle w:val="ListParagraph"/>
        <w:numPr>
          <w:ilvl w:val="0"/>
          <w:numId w:val="7"/>
        </w:numPr>
        <w:rPr>
          <w:rFonts w:ascii="Arial" w:hAnsi="Arial" w:cs="Arial"/>
          <w:sz w:val="22"/>
          <w:szCs w:val="22"/>
        </w:rPr>
      </w:pPr>
      <w:r>
        <w:rPr>
          <w:rFonts w:ascii="Arial" w:hAnsi="Arial" w:cs="Arial"/>
          <w:sz w:val="22"/>
          <w:szCs w:val="22"/>
        </w:rPr>
        <w:t>Don’t forget Label Check on units after they are thawed and label created prior to placement on the unit</w:t>
      </w:r>
    </w:p>
    <w:p w:rsidR="00A62285" w:rsidRDefault="00A62285" w:rsidP="00A62285">
      <w:pPr>
        <w:pStyle w:val="ListParagraph"/>
        <w:spacing w:before="120" w:after="120"/>
        <w:rPr>
          <w:rFonts w:ascii="Arial" w:hAnsi="Arial" w:cs="Arial"/>
          <w:sz w:val="22"/>
          <w:szCs w:val="22"/>
        </w:rPr>
      </w:pPr>
    </w:p>
    <w:p w:rsidR="00E15FCC" w:rsidRPr="00C53783" w:rsidRDefault="00E15FCC" w:rsidP="00E15FCC">
      <w:pPr>
        <w:pStyle w:val="ListParagraph"/>
        <w:numPr>
          <w:ilvl w:val="0"/>
          <w:numId w:val="4"/>
        </w:numPr>
        <w:spacing w:before="120" w:after="120"/>
        <w:rPr>
          <w:rFonts w:ascii="Arial" w:hAnsi="Arial" w:cs="Arial"/>
          <w:b/>
          <w:sz w:val="22"/>
          <w:szCs w:val="22"/>
        </w:rPr>
      </w:pPr>
      <w:r w:rsidRPr="00C53783">
        <w:rPr>
          <w:rFonts w:ascii="Arial" w:hAnsi="Arial" w:cs="Arial"/>
          <w:b/>
          <w:sz w:val="22"/>
          <w:szCs w:val="22"/>
        </w:rPr>
        <w:t>Inventory usage/wastage for Feb</w:t>
      </w:r>
    </w:p>
    <w:p w:rsidR="00C53783" w:rsidRDefault="00C53783" w:rsidP="00C53783">
      <w:pPr>
        <w:pStyle w:val="ListParagraph"/>
        <w:numPr>
          <w:ilvl w:val="1"/>
          <w:numId w:val="4"/>
        </w:numPr>
        <w:spacing w:before="120" w:after="120"/>
        <w:rPr>
          <w:rFonts w:ascii="Arial" w:hAnsi="Arial" w:cs="Arial"/>
          <w:sz w:val="22"/>
          <w:szCs w:val="22"/>
        </w:rPr>
      </w:pPr>
      <w:r>
        <w:rPr>
          <w:rFonts w:ascii="Arial" w:hAnsi="Arial" w:cs="Arial"/>
          <w:sz w:val="22"/>
          <w:szCs w:val="22"/>
        </w:rPr>
        <w:t>Statistics posted on the white board in the back of the lab</w:t>
      </w:r>
    </w:p>
    <w:p w:rsidR="00A62285" w:rsidRDefault="00A62285" w:rsidP="00A62285">
      <w:pPr>
        <w:pStyle w:val="ListParagraph"/>
        <w:spacing w:before="120" w:after="120"/>
        <w:rPr>
          <w:rFonts w:ascii="Arial" w:hAnsi="Arial" w:cs="Arial"/>
          <w:sz w:val="22"/>
          <w:szCs w:val="22"/>
        </w:rPr>
      </w:pPr>
    </w:p>
    <w:p w:rsidR="00C53783" w:rsidRPr="00E15FCC" w:rsidRDefault="00C53783" w:rsidP="00A62285">
      <w:pPr>
        <w:pStyle w:val="ListParagraph"/>
        <w:spacing w:before="120" w:after="120"/>
        <w:rPr>
          <w:rFonts w:ascii="Arial" w:hAnsi="Arial" w:cs="Arial"/>
          <w:sz w:val="22"/>
          <w:szCs w:val="22"/>
        </w:rPr>
      </w:pPr>
    </w:p>
    <w:p w:rsidR="00027F23" w:rsidRPr="00C53783" w:rsidRDefault="00027F23" w:rsidP="00E15FCC">
      <w:pPr>
        <w:pStyle w:val="ListParagraph"/>
        <w:numPr>
          <w:ilvl w:val="0"/>
          <w:numId w:val="4"/>
        </w:numPr>
        <w:spacing w:before="120" w:after="120"/>
        <w:rPr>
          <w:rFonts w:ascii="Arial" w:hAnsi="Arial" w:cs="Arial"/>
          <w:b/>
          <w:sz w:val="22"/>
          <w:szCs w:val="22"/>
        </w:rPr>
      </w:pPr>
      <w:r w:rsidRPr="00C53783">
        <w:rPr>
          <w:rFonts w:ascii="Arial" w:hAnsi="Arial" w:cs="Arial"/>
          <w:b/>
          <w:sz w:val="22"/>
          <w:szCs w:val="22"/>
        </w:rPr>
        <w:t>Upcoming:</w:t>
      </w:r>
    </w:p>
    <w:p w:rsidR="00027F23" w:rsidRDefault="00027F23" w:rsidP="00E15FCC">
      <w:pPr>
        <w:spacing w:before="120" w:after="120"/>
        <w:ind w:left="720" w:firstLine="720"/>
        <w:rPr>
          <w:rFonts w:ascii="Arial" w:hAnsi="Arial" w:cs="Arial"/>
          <w:sz w:val="22"/>
          <w:szCs w:val="22"/>
        </w:rPr>
      </w:pPr>
      <w:r>
        <w:rPr>
          <w:rFonts w:ascii="Arial" w:hAnsi="Arial" w:cs="Arial"/>
          <w:sz w:val="22"/>
          <w:szCs w:val="22"/>
        </w:rPr>
        <w:t>-</w:t>
      </w:r>
      <w:r w:rsidRPr="00C53783">
        <w:rPr>
          <w:rFonts w:ascii="Arial" w:hAnsi="Arial" w:cs="Arial"/>
          <w:b/>
          <w:sz w:val="22"/>
          <w:szCs w:val="22"/>
        </w:rPr>
        <w:t>Blood School for the nurses on 5/2</w:t>
      </w:r>
      <w:r w:rsidR="00C53783" w:rsidRPr="00C53783">
        <w:rPr>
          <w:rFonts w:ascii="Arial" w:hAnsi="Arial" w:cs="Arial"/>
          <w:b/>
          <w:sz w:val="22"/>
          <w:szCs w:val="22"/>
        </w:rPr>
        <w:t>:</w:t>
      </w:r>
      <w:r w:rsidR="00C53783">
        <w:rPr>
          <w:rFonts w:ascii="Arial" w:hAnsi="Arial" w:cs="Arial"/>
          <w:sz w:val="22"/>
          <w:szCs w:val="22"/>
        </w:rPr>
        <w:t xml:space="preserve">  TSL will be providing a tour and skill stations for training nurses from each unit on transfusion practice.  On April 28</w:t>
      </w:r>
      <w:r w:rsidR="00C53783" w:rsidRPr="00C53783">
        <w:rPr>
          <w:rFonts w:ascii="Arial" w:hAnsi="Arial" w:cs="Arial"/>
          <w:sz w:val="22"/>
          <w:szCs w:val="22"/>
          <w:vertAlign w:val="superscript"/>
        </w:rPr>
        <w:t>th</w:t>
      </w:r>
      <w:r w:rsidR="00C53783">
        <w:rPr>
          <w:rFonts w:ascii="Arial" w:hAnsi="Arial" w:cs="Arial"/>
          <w:sz w:val="22"/>
          <w:szCs w:val="22"/>
        </w:rPr>
        <w:t>, we will be having a mock session.  We will try to give all TSL staff a chance to complete the sample acceptability, product inspection, and bedside check exercises.</w:t>
      </w:r>
      <w:r w:rsidR="00221F2A">
        <w:rPr>
          <w:rFonts w:ascii="Arial" w:hAnsi="Arial" w:cs="Arial"/>
          <w:sz w:val="22"/>
          <w:szCs w:val="22"/>
        </w:rPr>
        <w:t xml:space="preserve">  Thanks for saving expired blood products for use in this class.</w:t>
      </w:r>
    </w:p>
    <w:p w:rsidR="00221F2A" w:rsidRDefault="00221F2A" w:rsidP="00E15FCC">
      <w:pPr>
        <w:spacing w:before="120" w:after="120"/>
        <w:ind w:left="720" w:firstLine="720"/>
        <w:rPr>
          <w:rFonts w:ascii="Arial" w:hAnsi="Arial" w:cs="Arial"/>
          <w:sz w:val="22"/>
          <w:szCs w:val="22"/>
        </w:rPr>
      </w:pPr>
    </w:p>
    <w:p w:rsidR="00027F23" w:rsidRDefault="00027F23" w:rsidP="00E15FCC">
      <w:pPr>
        <w:spacing w:before="120" w:after="120"/>
        <w:ind w:left="720" w:firstLine="720"/>
        <w:rPr>
          <w:rFonts w:ascii="Arial" w:hAnsi="Arial" w:cs="Arial"/>
          <w:sz w:val="22"/>
          <w:szCs w:val="22"/>
        </w:rPr>
      </w:pPr>
      <w:r>
        <w:rPr>
          <w:rFonts w:ascii="Arial" w:hAnsi="Arial" w:cs="Arial"/>
          <w:sz w:val="22"/>
          <w:szCs w:val="22"/>
        </w:rPr>
        <w:t>-</w:t>
      </w:r>
      <w:r w:rsidR="00C53783" w:rsidRPr="00C53783">
        <w:rPr>
          <w:rFonts w:ascii="Arial" w:hAnsi="Arial" w:cs="Arial"/>
          <w:b/>
          <w:sz w:val="22"/>
          <w:szCs w:val="22"/>
        </w:rPr>
        <w:t>Prenatal samples in May/June:</w:t>
      </w:r>
      <w:r w:rsidR="00C53783">
        <w:rPr>
          <w:rFonts w:ascii="Arial" w:hAnsi="Arial" w:cs="Arial"/>
          <w:sz w:val="22"/>
          <w:szCs w:val="22"/>
        </w:rPr>
        <w:t xml:space="preserve">  all prenatals from UW clinics will be coming to HMC rather than going to PSBC.  Updates will be forthcoming as we work out the SPS system, make changes in EPIC (not all clinics are on EPIC yet), and work out the process flow in TSL.  This has been a project of Brenda’s for 3 years as a process improvement to provide more income for HMC</w:t>
      </w:r>
      <w:r w:rsidR="00221F2A">
        <w:rPr>
          <w:rFonts w:ascii="Arial" w:hAnsi="Arial" w:cs="Arial"/>
          <w:sz w:val="22"/>
          <w:szCs w:val="22"/>
        </w:rPr>
        <w:t xml:space="preserve"> and more work for TSL</w:t>
      </w:r>
      <w:r w:rsidR="00C53783">
        <w:rPr>
          <w:rFonts w:ascii="Arial" w:hAnsi="Arial" w:cs="Arial"/>
          <w:sz w:val="22"/>
          <w:szCs w:val="22"/>
        </w:rPr>
        <w:t>.</w:t>
      </w:r>
      <w:r w:rsidR="00221F2A">
        <w:rPr>
          <w:rFonts w:ascii="Arial" w:hAnsi="Arial" w:cs="Arial"/>
          <w:sz w:val="22"/>
          <w:szCs w:val="22"/>
        </w:rPr>
        <w:t xml:space="preserve">  TSL SOPs are in place including titration.</w:t>
      </w:r>
    </w:p>
    <w:p w:rsidR="00027F23" w:rsidRDefault="00027F23" w:rsidP="00E15FCC">
      <w:pPr>
        <w:spacing w:before="120" w:after="120"/>
        <w:ind w:left="720" w:firstLine="720"/>
        <w:rPr>
          <w:rFonts w:ascii="Arial" w:hAnsi="Arial" w:cs="Arial"/>
          <w:sz w:val="22"/>
          <w:szCs w:val="22"/>
        </w:rPr>
      </w:pPr>
      <w:r>
        <w:rPr>
          <w:rFonts w:ascii="Arial" w:hAnsi="Arial" w:cs="Arial"/>
          <w:sz w:val="22"/>
          <w:szCs w:val="22"/>
        </w:rPr>
        <w:t>-</w:t>
      </w:r>
      <w:r w:rsidRPr="00C53783">
        <w:rPr>
          <w:rFonts w:ascii="Arial" w:hAnsi="Arial" w:cs="Arial"/>
          <w:b/>
          <w:sz w:val="22"/>
          <w:szCs w:val="22"/>
        </w:rPr>
        <w:t>Lab Week April 21-25</w:t>
      </w:r>
      <w:r w:rsidR="00C53783" w:rsidRPr="00C53783">
        <w:rPr>
          <w:rFonts w:ascii="Arial" w:hAnsi="Arial" w:cs="Arial"/>
          <w:b/>
          <w:sz w:val="22"/>
          <w:szCs w:val="22"/>
        </w:rPr>
        <w:t>:</w:t>
      </w:r>
      <w:r w:rsidR="00C53783">
        <w:rPr>
          <w:rFonts w:ascii="Arial" w:hAnsi="Arial" w:cs="Arial"/>
          <w:sz w:val="22"/>
          <w:szCs w:val="22"/>
        </w:rPr>
        <w:t xml:space="preserve">  Roxann doesn’t know which section of the lab is responsible for Lab Week activities this year or what TSL will be doing.  </w:t>
      </w:r>
      <w:proofErr w:type="gramStart"/>
      <w:r w:rsidR="00C53783">
        <w:rPr>
          <w:rFonts w:ascii="Arial" w:hAnsi="Arial" w:cs="Arial"/>
          <w:sz w:val="22"/>
          <w:szCs w:val="22"/>
        </w:rPr>
        <w:t>Any ideas?</w:t>
      </w:r>
      <w:proofErr w:type="gramEnd"/>
      <w:r w:rsidR="00C53783">
        <w:rPr>
          <w:rFonts w:ascii="Arial" w:hAnsi="Arial" w:cs="Arial"/>
          <w:sz w:val="22"/>
          <w:szCs w:val="22"/>
        </w:rPr>
        <w:t xml:space="preserve">  </w:t>
      </w:r>
    </w:p>
    <w:p w:rsidR="00027F23" w:rsidRDefault="00C53783" w:rsidP="00E15FCC">
      <w:pPr>
        <w:spacing w:before="120" w:after="120"/>
        <w:ind w:left="720" w:firstLine="720"/>
        <w:rPr>
          <w:rFonts w:ascii="Arial" w:hAnsi="Arial" w:cs="Arial"/>
          <w:b/>
          <w:sz w:val="22"/>
          <w:szCs w:val="22"/>
          <w:vertAlign w:val="superscript"/>
        </w:rPr>
      </w:pPr>
      <w:r>
        <w:rPr>
          <w:rFonts w:ascii="Arial" w:hAnsi="Arial" w:cs="Arial"/>
          <w:sz w:val="22"/>
          <w:szCs w:val="22"/>
        </w:rPr>
        <w:t>-</w:t>
      </w:r>
      <w:r w:rsidRPr="00C53783">
        <w:rPr>
          <w:rFonts w:ascii="Arial" w:hAnsi="Arial" w:cs="Arial"/>
          <w:b/>
          <w:sz w:val="22"/>
          <w:szCs w:val="22"/>
        </w:rPr>
        <w:t>V</w:t>
      </w:r>
      <w:r w:rsidR="001126E7" w:rsidRPr="00C53783">
        <w:rPr>
          <w:rFonts w:ascii="Arial" w:hAnsi="Arial" w:cs="Arial"/>
          <w:b/>
          <w:sz w:val="22"/>
          <w:szCs w:val="22"/>
        </w:rPr>
        <w:t>acations requests for June 1 – Nov 30 submit by April 1</w:t>
      </w:r>
      <w:r w:rsidR="001126E7" w:rsidRPr="00C53783">
        <w:rPr>
          <w:rFonts w:ascii="Arial" w:hAnsi="Arial" w:cs="Arial"/>
          <w:b/>
          <w:sz w:val="22"/>
          <w:szCs w:val="22"/>
          <w:vertAlign w:val="superscript"/>
        </w:rPr>
        <w:t>st</w:t>
      </w:r>
    </w:p>
    <w:p w:rsidR="00221F2A" w:rsidRDefault="00221F2A" w:rsidP="00E52DFE">
      <w:pPr>
        <w:pStyle w:val="ListParagraph"/>
        <w:numPr>
          <w:ilvl w:val="0"/>
          <w:numId w:val="6"/>
        </w:numPr>
        <w:spacing w:before="120" w:after="120"/>
        <w:rPr>
          <w:rFonts w:ascii="Arial" w:hAnsi="Arial" w:cs="Arial"/>
          <w:sz w:val="22"/>
          <w:szCs w:val="22"/>
        </w:rPr>
      </w:pPr>
      <w:r w:rsidRPr="00E52DFE">
        <w:rPr>
          <w:rFonts w:ascii="Arial" w:hAnsi="Arial" w:cs="Arial"/>
          <w:sz w:val="22"/>
          <w:szCs w:val="22"/>
        </w:rPr>
        <w:t xml:space="preserve">Late entries will </w:t>
      </w:r>
      <w:r w:rsidR="00E52DFE" w:rsidRPr="00E52DFE">
        <w:rPr>
          <w:rFonts w:ascii="Arial" w:hAnsi="Arial" w:cs="Arial"/>
          <w:sz w:val="22"/>
          <w:szCs w:val="22"/>
        </w:rPr>
        <w:t xml:space="preserve">have to </w:t>
      </w:r>
      <w:r w:rsidRPr="00E52DFE">
        <w:rPr>
          <w:rFonts w:ascii="Arial" w:hAnsi="Arial" w:cs="Arial"/>
          <w:sz w:val="22"/>
          <w:szCs w:val="22"/>
        </w:rPr>
        <w:t>take the leftovers.</w:t>
      </w:r>
    </w:p>
    <w:p w:rsidR="00E52DFE" w:rsidRPr="00E52DFE" w:rsidRDefault="00E52DFE" w:rsidP="00E52DFE">
      <w:pPr>
        <w:pStyle w:val="ListParagraph"/>
        <w:numPr>
          <w:ilvl w:val="0"/>
          <w:numId w:val="6"/>
        </w:numPr>
        <w:spacing w:before="120" w:after="120"/>
        <w:rPr>
          <w:rFonts w:ascii="Arial" w:hAnsi="Arial" w:cs="Arial"/>
          <w:sz w:val="22"/>
          <w:szCs w:val="22"/>
        </w:rPr>
      </w:pPr>
      <w:r>
        <w:rPr>
          <w:rFonts w:ascii="Arial" w:hAnsi="Arial" w:cs="Arial"/>
          <w:sz w:val="22"/>
          <w:szCs w:val="22"/>
        </w:rPr>
        <w:t>Nina will be posting the remaining holiday list soon for review prior to asking for vacation</w:t>
      </w:r>
    </w:p>
    <w:p w:rsidR="009B45A9" w:rsidRDefault="009B45A9" w:rsidP="00E15FCC">
      <w:pPr>
        <w:spacing w:before="120" w:after="120"/>
        <w:ind w:left="720" w:firstLine="720"/>
        <w:rPr>
          <w:rFonts w:ascii="Arial" w:hAnsi="Arial" w:cs="Arial"/>
          <w:sz w:val="22"/>
          <w:szCs w:val="22"/>
        </w:rPr>
      </w:pPr>
      <w:bookmarkStart w:id="0" w:name="_GoBack"/>
      <w:bookmarkEnd w:id="0"/>
    </w:p>
    <w:p w:rsidR="00CD0B79" w:rsidRDefault="00CD0B79" w:rsidP="00E15FCC">
      <w:pPr>
        <w:spacing w:before="120" w:after="120"/>
        <w:ind w:left="720" w:firstLine="720"/>
        <w:rPr>
          <w:rFonts w:ascii="Arial" w:hAnsi="Arial" w:cs="Arial"/>
          <w:sz w:val="22"/>
          <w:szCs w:val="22"/>
        </w:rPr>
      </w:pPr>
      <w:r w:rsidRPr="00C53783">
        <w:rPr>
          <w:rFonts w:ascii="Arial" w:hAnsi="Arial" w:cs="Arial"/>
          <w:b/>
          <w:sz w:val="22"/>
          <w:szCs w:val="22"/>
        </w:rPr>
        <w:t>2</w:t>
      </w:r>
      <w:r w:rsidRPr="00C53783">
        <w:rPr>
          <w:rFonts w:ascii="Arial" w:hAnsi="Arial" w:cs="Arial"/>
          <w:b/>
          <w:sz w:val="22"/>
          <w:szCs w:val="22"/>
          <w:vertAlign w:val="superscript"/>
        </w:rPr>
        <w:t>nd</w:t>
      </w:r>
      <w:r w:rsidRPr="00C53783">
        <w:rPr>
          <w:rFonts w:ascii="Arial" w:hAnsi="Arial" w:cs="Arial"/>
          <w:b/>
          <w:sz w:val="22"/>
          <w:szCs w:val="22"/>
        </w:rPr>
        <w:t xml:space="preserve"> shift lead interviews completed, decision by 1</w:t>
      </w:r>
      <w:r w:rsidRPr="00C53783">
        <w:rPr>
          <w:rFonts w:ascii="Arial" w:hAnsi="Arial" w:cs="Arial"/>
          <w:b/>
          <w:sz w:val="22"/>
          <w:szCs w:val="22"/>
          <w:vertAlign w:val="superscript"/>
        </w:rPr>
        <w:t>st</w:t>
      </w:r>
      <w:r w:rsidRPr="00C53783">
        <w:rPr>
          <w:rFonts w:ascii="Arial" w:hAnsi="Arial" w:cs="Arial"/>
          <w:b/>
          <w:sz w:val="22"/>
          <w:szCs w:val="22"/>
        </w:rPr>
        <w:t xml:space="preserve"> week of </w:t>
      </w:r>
      <w:proofErr w:type="gramStart"/>
      <w:r w:rsidRPr="00C53783">
        <w:rPr>
          <w:rFonts w:ascii="Arial" w:hAnsi="Arial" w:cs="Arial"/>
          <w:b/>
          <w:sz w:val="22"/>
          <w:szCs w:val="22"/>
        </w:rPr>
        <w:t>April</w:t>
      </w:r>
      <w:r>
        <w:rPr>
          <w:rFonts w:ascii="Arial" w:hAnsi="Arial" w:cs="Arial"/>
          <w:sz w:val="22"/>
          <w:szCs w:val="22"/>
        </w:rPr>
        <w:t xml:space="preserve"> </w:t>
      </w:r>
      <w:r w:rsidR="00C53783">
        <w:rPr>
          <w:rFonts w:ascii="Arial" w:hAnsi="Arial" w:cs="Arial"/>
          <w:sz w:val="22"/>
          <w:szCs w:val="22"/>
        </w:rPr>
        <w:t>:</w:t>
      </w:r>
      <w:proofErr w:type="gramEnd"/>
      <w:r w:rsidR="00C53783">
        <w:rPr>
          <w:rFonts w:ascii="Arial" w:hAnsi="Arial" w:cs="Arial"/>
          <w:sz w:val="22"/>
          <w:szCs w:val="22"/>
        </w:rPr>
        <w:t xml:space="preserve">  your feedback in Survey Monkey will help Brenda and all the leads direct their efforts.  </w:t>
      </w:r>
    </w:p>
    <w:p w:rsidR="00C53783" w:rsidRPr="00CD0B79" w:rsidRDefault="00C53783" w:rsidP="00E15FCC">
      <w:pPr>
        <w:spacing w:before="120" w:after="120"/>
        <w:ind w:left="720" w:firstLine="720"/>
        <w:rPr>
          <w:rFonts w:ascii="Arial" w:hAnsi="Arial" w:cs="Arial"/>
          <w:sz w:val="22"/>
          <w:szCs w:val="22"/>
        </w:rPr>
      </w:pPr>
    </w:p>
    <w:sectPr w:rsidR="00C53783" w:rsidRPr="00CD0B79"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9B45A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B45A9">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C53783" w:rsidP="00D3281B">
    <w:pPr>
      <w:pStyle w:val="Header"/>
      <w:rPr>
        <w:b/>
        <w:sz w:val="22"/>
        <w:szCs w:val="22"/>
      </w:rPr>
    </w:pPr>
    <w:r>
      <w:rPr>
        <w:b/>
        <w:sz w:val="22"/>
        <w:szCs w:val="22"/>
      </w:rPr>
      <w:t>March 2014 Staff Meeting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49120B53" wp14:editId="54494B6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265DB4"/>
    <w:multiLevelType w:val="hybridMultilevel"/>
    <w:tmpl w:val="07A0C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33300A1"/>
    <w:multiLevelType w:val="hybridMultilevel"/>
    <w:tmpl w:val="BC5E0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90825"/>
    <w:multiLevelType w:val="hybridMultilevel"/>
    <w:tmpl w:val="67500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A72E3"/>
    <w:multiLevelType w:val="hybridMultilevel"/>
    <w:tmpl w:val="90266B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27F23"/>
    <w:rsid w:val="00062B8E"/>
    <w:rsid w:val="00066E3A"/>
    <w:rsid w:val="00090886"/>
    <w:rsid w:val="001065F9"/>
    <w:rsid w:val="001126E7"/>
    <w:rsid w:val="00121394"/>
    <w:rsid w:val="001A731F"/>
    <w:rsid w:val="00221F2A"/>
    <w:rsid w:val="00260E4A"/>
    <w:rsid w:val="003735F1"/>
    <w:rsid w:val="003816DA"/>
    <w:rsid w:val="003C5A9C"/>
    <w:rsid w:val="0044725C"/>
    <w:rsid w:val="004D16C5"/>
    <w:rsid w:val="005F512C"/>
    <w:rsid w:val="0062501A"/>
    <w:rsid w:val="00642C5B"/>
    <w:rsid w:val="006720F8"/>
    <w:rsid w:val="006A26D4"/>
    <w:rsid w:val="006E7B0D"/>
    <w:rsid w:val="00750D94"/>
    <w:rsid w:val="007763E7"/>
    <w:rsid w:val="008F4BFB"/>
    <w:rsid w:val="00903F57"/>
    <w:rsid w:val="009551F8"/>
    <w:rsid w:val="00975A72"/>
    <w:rsid w:val="009B45A9"/>
    <w:rsid w:val="009D0337"/>
    <w:rsid w:val="009D2CB1"/>
    <w:rsid w:val="00A62285"/>
    <w:rsid w:val="00B82064"/>
    <w:rsid w:val="00B97C0F"/>
    <w:rsid w:val="00C53783"/>
    <w:rsid w:val="00C6184B"/>
    <w:rsid w:val="00CD0B79"/>
    <w:rsid w:val="00CD1FE3"/>
    <w:rsid w:val="00D3281B"/>
    <w:rsid w:val="00D7455C"/>
    <w:rsid w:val="00DD507E"/>
    <w:rsid w:val="00E15FCC"/>
    <w:rsid w:val="00E4129D"/>
    <w:rsid w:val="00E52DFE"/>
    <w:rsid w:val="00F250B9"/>
    <w:rsid w:val="00F415EE"/>
    <w:rsid w:val="00FB1473"/>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770</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Roxann2 Gary</cp:lastModifiedBy>
  <cp:revision>15</cp:revision>
  <cp:lastPrinted>2014-03-19T22:19:00Z</cp:lastPrinted>
  <dcterms:created xsi:type="dcterms:W3CDTF">2014-03-13T23:36:00Z</dcterms:created>
  <dcterms:modified xsi:type="dcterms:W3CDTF">2014-03-24T22:56:00Z</dcterms:modified>
</cp:coreProperties>
</file>