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85" w:rsidRPr="00535954" w:rsidRDefault="00535954" w:rsidP="00535954">
      <w:pPr>
        <w:spacing w:before="120" w:after="120"/>
        <w:jc w:val="center"/>
        <w:rPr>
          <w:rFonts w:ascii="Arial" w:hAnsi="Arial" w:cs="Arial"/>
          <w:b/>
          <w:sz w:val="22"/>
          <w:szCs w:val="22"/>
        </w:rPr>
      </w:pPr>
      <w:bookmarkStart w:id="0" w:name="_GoBack"/>
      <w:bookmarkEnd w:id="0"/>
      <w:r>
        <w:rPr>
          <w:rFonts w:ascii="Arial" w:hAnsi="Arial" w:cs="Arial"/>
          <w:b/>
          <w:sz w:val="22"/>
          <w:szCs w:val="22"/>
        </w:rPr>
        <w:t>Minutes-</w:t>
      </w:r>
      <w:r w:rsidR="00E15FCC" w:rsidRPr="00A62285">
        <w:rPr>
          <w:rFonts w:ascii="Arial" w:hAnsi="Arial" w:cs="Arial"/>
          <w:b/>
          <w:sz w:val="22"/>
          <w:szCs w:val="22"/>
        </w:rPr>
        <w:t xml:space="preserve"> </w:t>
      </w:r>
      <w:r w:rsidR="00BF18DE">
        <w:rPr>
          <w:rFonts w:ascii="Arial" w:hAnsi="Arial" w:cs="Arial"/>
          <w:b/>
          <w:sz w:val="22"/>
          <w:szCs w:val="22"/>
        </w:rPr>
        <w:t>May</w:t>
      </w:r>
      <w:r w:rsidR="00027F23" w:rsidRPr="00A62285">
        <w:rPr>
          <w:rFonts w:ascii="Arial" w:hAnsi="Arial" w:cs="Arial"/>
          <w:b/>
          <w:sz w:val="22"/>
          <w:szCs w:val="22"/>
        </w:rPr>
        <w:t xml:space="preserve"> 2014 Staff meeting</w:t>
      </w:r>
    </w:p>
    <w:p w:rsidR="00E15FCC" w:rsidRDefault="00E15FCC" w:rsidP="00E15FCC">
      <w:pPr>
        <w:pStyle w:val="ListParagraph"/>
        <w:numPr>
          <w:ilvl w:val="0"/>
          <w:numId w:val="2"/>
        </w:numPr>
        <w:spacing w:before="120" w:after="120"/>
        <w:rPr>
          <w:rFonts w:ascii="Arial" w:hAnsi="Arial" w:cs="Arial"/>
          <w:sz w:val="22"/>
          <w:szCs w:val="22"/>
        </w:rPr>
      </w:pPr>
      <w:r>
        <w:rPr>
          <w:rFonts w:ascii="Arial" w:hAnsi="Arial" w:cs="Arial"/>
          <w:sz w:val="22"/>
          <w:szCs w:val="22"/>
        </w:rPr>
        <w:t xml:space="preserve">Service Culture Guideline of the month- </w:t>
      </w:r>
      <w:r w:rsidR="00AE6BEB">
        <w:rPr>
          <w:rFonts w:ascii="Arial" w:hAnsi="Arial" w:cs="Arial"/>
          <w:b/>
          <w:sz w:val="22"/>
          <w:szCs w:val="22"/>
        </w:rPr>
        <w:t>Commitment</w:t>
      </w:r>
      <w:r w:rsidR="00BF18DE">
        <w:rPr>
          <w:rFonts w:ascii="Arial" w:hAnsi="Arial" w:cs="Arial"/>
          <w:sz w:val="22"/>
          <w:szCs w:val="22"/>
        </w:rPr>
        <w:t xml:space="preserve"> </w:t>
      </w:r>
    </w:p>
    <w:p w:rsidR="00E15FCC" w:rsidRDefault="00AE6BEB" w:rsidP="00E15FCC">
      <w:pPr>
        <w:pStyle w:val="ListParagraph"/>
        <w:numPr>
          <w:ilvl w:val="0"/>
          <w:numId w:val="3"/>
        </w:numPr>
        <w:spacing w:before="120" w:after="120"/>
        <w:rPr>
          <w:rFonts w:ascii="Arial" w:hAnsi="Arial" w:cs="Arial"/>
          <w:sz w:val="22"/>
          <w:szCs w:val="22"/>
        </w:rPr>
      </w:pPr>
      <w:r>
        <w:rPr>
          <w:rFonts w:ascii="Arial" w:hAnsi="Arial" w:cs="Arial"/>
          <w:sz w:val="22"/>
          <w:szCs w:val="22"/>
        </w:rPr>
        <w:t xml:space="preserve">Be committed to </w:t>
      </w:r>
      <w:r w:rsidR="00BF18DE">
        <w:rPr>
          <w:rFonts w:ascii="Arial" w:hAnsi="Arial" w:cs="Arial"/>
          <w:sz w:val="22"/>
          <w:szCs w:val="22"/>
        </w:rPr>
        <w:t xml:space="preserve"> </w:t>
      </w:r>
      <w:r>
        <w:rPr>
          <w:rFonts w:ascii="Arial" w:hAnsi="Arial" w:cs="Arial"/>
          <w:sz w:val="22"/>
          <w:szCs w:val="22"/>
        </w:rPr>
        <w:t xml:space="preserve">colleagues and to UW </w:t>
      </w:r>
    </w:p>
    <w:p w:rsidR="00AE6BEB" w:rsidRP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Respect and acknowledge differing values, opinions and viewpoints.</w:t>
      </w:r>
    </w:p>
    <w:p w:rsidR="00AE6BEB" w:rsidRP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Recognize and encourage positive behavior.</w:t>
      </w:r>
    </w:p>
    <w:p w:rsidR="00AE6BEB" w:rsidRP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Address inappropriate behaviors in a confidential and constructive manner.</w:t>
      </w:r>
    </w:p>
    <w:p w:rsidR="00AE6BEB" w:rsidRP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Promote interdisciplinary and interdepartmental cooperation.</w:t>
      </w:r>
    </w:p>
    <w:p w:rsidR="00AE6BEB" w:rsidRP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Promote the mission, vision and values of the UW Medicine Health System.</w:t>
      </w:r>
    </w:p>
    <w:p w:rsidR="00AE6BEB" w:rsidRDefault="00AE6BEB" w:rsidP="00AE6BEB">
      <w:pPr>
        <w:pStyle w:val="ListParagraph"/>
        <w:numPr>
          <w:ilvl w:val="0"/>
          <w:numId w:val="3"/>
        </w:numPr>
        <w:spacing w:before="120" w:after="120"/>
        <w:rPr>
          <w:rFonts w:ascii="Arial" w:hAnsi="Arial" w:cs="Arial"/>
          <w:sz w:val="22"/>
          <w:szCs w:val="22"/>
        </w:rPr>
      </w:pPr>
      <w:r w:rsidRPr="00AE6BEB">
        <w:rPr>
          <w:rFonts w:ascii="Arial" w:hAnsi="Arial" w:cs="Arial"/>
          <w:sz w:val="22"/>
          <w:szCs w:val="22"/>
        </w:rPr>
        <w:t>Follow all UW Medicine policies and procedures.</w:t>
      </w:r>
    </w:p>
    <w:p w:rsidR="00A62285" w:rsidRPr="00E15FCC" w:rsidRDefault="00A62285" w:rsidP="00A62285">
      <w:pPr>
        <w:pStyle w:val="ListParagraph"/>
        <w:spacing w:before="120" w:after="120"/>
        <w:ind w:left="1440"/>
        <w:rPr>
          <w:rFonts w:ascii="Arial" w:hAnsi="Arial" w:cs="Arial"/>
          <w:sz w:val="22"/>
          <w:szCs w:val="22"/>
        </w:rPr>
      </w:pPr>
    </w:p>
    <w:p w:rsidR="001126E7" w:rsidRDefault="00BF18DE" w:rsidP="00E15FCC">
      <w:pPr>
        <w:pStyle w:val="ListParagraph"/>
        <w:numPr>
          <w:ilvl w:val="0"/>
          <w:numId w:val="4"/>
        </w:numPr>
        <w:spacing w:before="120" w:after="120"/>
        <w:rPr>
          <w:rFonts w:ascii="Arial" w:hAnsi="Arial" w:cs="Arial"/>
          <w:sz w:val="22"/>
          <w:szCs w:val="22"/>
        </w:rPr>
      </w:pPr>
      <w:r>
        <w:rPr>
          <w:rFonts w:ascii="Arial" w:hAnsi="Arial" w:cs="Arial"/>
          <w:sz w:val="22"/>
          <w:szCs w:val="22"/>
        </w:rPr>
        <w:t xml:space="preserve"> SOPs and Forms</w:t>
      </w:r>
    </w:p>
    <w:p w:rsidR="00A62285" w:rsidRDefault="00535954" w:rsidP="00535954">
      <w:pPr>
        <w:pStyle w:val="ListParagraph"/>
        <w:numPr>
          <w:ilvl w:val="0"/>
          <w:numId w:val="6"/>
        </w:numPr>
        <w:spacing w:before="120" w:after="120"/>
        <w:rPr>
          <w:rFonts w:ascii="Arial" w:hAnsi="Arial" w:cs="Arial"/>
          <w:sz w:val="22"/>
          <w:szCs w:val="22"/>
        </w:rPr>
      </w:pPr>
      <w:r>
        <w:rPr>
          <w:rFonts w:ascii="Arial" w:hAnsi="Arial" w:cs="Arial"/>
          <w:sz w:val="22"/>
          <w:szCs w:val="22"/>
        </w:rPr>
        <w:t xml:space="preserve">Use Lilith_TSL documents or the Master documents binder in the lab when you need to access SOPs and forms. </w:t>
      </w:r>
    </w:p>
    <w:p w:rsidR="00535954" w:rsidRDefault="00535954" w:rsidP="00535954">
      <w:pPr>
        <w:pStyle w:val="ListParagraph"/>
        <w:numPr>
          <w:ilvl w:val="0"/>
          <w:numId w:val="6"/>
        </w:numPr>
        <w:spacing w:before="120" w:after="120"/>
        <w:rPr>
          <w:rFonts w:ascii="Arial" w:hAnsi="Arial" w:cs="Arial"/>
          <w:sz w:val="22"/>
          <w:szCs w:val="22"/>
        </w:rPr>
      </w:pPr>
      <w:r>
        <w:rPr>
          <w:rFonts w:ascii="Arial" w:hAnsi="Arial" w:cs="Arial"/>
          <w:sz w:val="22"/>
          <w:szCs w:val="22"/>
        </w:rPr>
        <w:t>All printed forms and SOPs should reflect the current version- this is a requirement for inspection by CAP and AABB</w:t>
      </w:r>
    </w:p>
    <w:p w:rsidR="00535954" w:rsidRDefault="00535954" w:rsidP="00535954">
      <w:pPr>
        <w:pStyle w:val="ListParagraph"/>
        <w:numPr>
          <w:ilvl w:val="0"/>
          <w:numId w:val="6"/>
        </w:numPr>
        <w:spacing w:before="120" w:after="120"/>
        <w:rPr>
          <w:rFonts w:ascii="Arial" w:hAnsi="Arial" w:cs="Arial"/>
          <w:sz w:val="22"/>
          <w:szCs w:val="22"/>
        </w:rPr>
      </w:pPr>
      <w:r>
        <w:rPr>
          <w:rFonts w:ascii="Arial" w:hAnsi="Arial" w:cs="Arial"/>
          <w:sz w:val="22"/>
          <w:szCs w:val="22"/>
        </w:rPr>
        <w:t>If the Master documents binder and Lilith does not have the current version please let lead or manager know</w:t>
      </w:r>
    </w:p>
    <w:p w:rsidR="00535954" w:rsidRPr="00535954" w:rsidRDefault="00535954" w:rsidP="00535954">
      <w:pPr>
        <w:pStyle w:val="ListParagraph"/>
        <w:spacing w:before="120" w:after="120"/>
        <w:ind w:left="1440"/>
        <w:rPr>
          <w:rFonts w:ascii="Arial" w:hAnsi="Arial" w:cs="Arial"/>
          <w:sz w:val="22"/>
          <w:szCs w:val="22"/>
        </w:rPr>
      </w:pPr>
    </w:p>
    <w:p w:rsidR="00C605EF" w:rsidRDefault="00C605EF" w:rsidP="00AE528C">
      <w:pPr>
        <w:pStyle w:val="ListParagraph"/>
        <w:numPr>
          <w:ilvl w:val="0"/>
          <w:numId w:val="4"/>
        </w:numPr>
        <w:spacing w:before="120" w:after="120"/>
        <w:rPr>
          <w:rFonts w:ascii="Arial" w:hAnsi="Arial" w:cs="Arial"/>
          <w:sz w:val="22"/>
          <w:szCs w:val="22"/>
        </w:rPr>
      </w:pPr>
      <w:r w:rsidRPr="00535954">
        <w:rPr>
          <w:rFonts w:ascii="Arial" w:hAnsi="Arial" w:cs="Arial"/>
          <w:sz w:val="22"/>
          <w:szCs w:val="22"/>
        </w:rPr>
        <w:t xml:space="preserve">Quality Focus- Resources </w:t>
      </w:r>
      <w:r w:rsidR="00535954">
        <w:rPr>
          <w:rFonts w:ascii="Arial" w:hAnsi="Arial" w:cs="Arial"/>
          <w:sz w:val="22"/>
          <w:szCs w:val="22"/>
        </w:rPr>
        <w:t xml:space="preserve">(Lauren) </w:t>
      </w:r>
    </w:p>
    <w:p w:rsidR="00535954" w:rsidRDefault="00535954" w:rsidP="00535954">
      <w:pPr>
        <w:pStyle w:val="ListParagraph"/>
        <w:numPr>
          <w:ilvl w:val="0"/>
          <w:numId w:val="7"/>
        </w:numPr>
        <w:spacing w:before="120" w:after="120"/>
        <w:rPr>
          <w:rFonts w:ascii="Arial" w:hAnsi="Arial" w:cs="Arial"/>
          <w:sz w:val="22"/>
          <w:szCs w:val="22"/>
        </w:rPr>
      </w:pPr>
      <w:r>
        <w:rPr>
          <w:rFonts w:ascii="Arial" w:hAnsi="Arial" w:cs="Arial"/>
          <w:sz w:val="22"/>
          <w:szCs w:val="22"/>
        </w:rPr>
        <w:t xml:space="preserve">Quality standard for month is Resources. Read attached on how TSL addresses the standard </w:t>
      </w:r>
    </w:p>
    <w:p w:rsidR="00535954" w:rsidRPr="00535954" w:rsidRDefault="00535954" w:rsidP="00535954">
      <w:pPr>
        <w:pStyle w:val="ListParagraph"/>
        <w:numPr>
          <w:ilvl w:val="0"/>
          <w:numId w:val="7"/>
        </w:numPr>
        <w:spacing w:before="120" w:after="120"/>
        <w:rPr>
          <w:rFonts w:ascii="Arial" w:hAnsi="Arial" w:cs="Arial"/>
          <w:sz w:val="22"/>
          <w:szCs w:val="22"/>
        </w:rPr>
      </w:pPr>
      <w:r>
        <w:rPr>
          <w:rFonts w:ascii="Arial" w:hAnsi="Arial" w:cs="Arial"/>
          <w:sz w:val="22"/>
          <w:szCs w:val="22"/>
        </w:rPr>
        <w:t xml:space="preserve">Qualifications, Training, Competence, Personnel records are all part of </w:t>
      </w:r>
      <w:r w:rsidR="00142CDF">
        <w:rPr>
          <w:rFonts w:ascii="Arial" w:hAnsi="Arial" w:cs="Arial"/>
          <w:sz w:val="22"/>
          <w:szCs w:val="22"/>
        </w:rPr>
        <w:t>resources available and utilized to maintain the workflow of TSL</w:t>
      </w:r>
    </w:p>
    <w:p w:rsidR="00A62285" w:rsidRDefault="00E15FCC" w:rsidP="00AC79D8">
      <w:pPr>
        <w:pStyle w:val="ListParagraph"/>
        <w:numPr>
          <w:ilvl w:val="0"/>
          <w:numId w:val="4"/>
        </w:numPr>
        <w:spacing w:before="120" w:after="120"/>
        <w:rPr>
          <w:rFonts w:ascii="Arial" w:hAnsi="Arial" w:cs="Arial"/>
          <w:sz w:val="22"/>
          <w:szCs w:val="22"/>
        </w:rPr>
      </w:pPr>
      <w:r>
        <w:rPr>
          <w:rFonts w:ascii="Arial" w:hAnsi="Arial" w:cs="Arial"/>
          <w:sz w:val="22"/>
          <w:szCs w:val="22"/>
        </w:rPr>
        <w:t xml:space="preserve">QA- Gie </w:t>
      </w:r>
    </w:p>
    <w:p w:rsidR="001E39B9" w:rsidRDefault="001E39B9" w:rsidP="001E39B9">
      <w:pPr>
        <w:pStyle w:val="ListParagraph"/>
        <w:numPr>
          <w:ilvl w:val="0"/>
          <w:numId w:val="9"/>
        </w:numPr>
        <w:spacing w:before="120" w:after="120"/>
        <w:rPr>
          <w:rFonts w:ascii="Arial" w:hAnsi="Arial" w:cs="Arial"/>
          <w:sz w:val="22"/>
          <w:szCs w:val="22"/>
        </w:rPr>
      </w:pPr>
      <w:r>
        <w:rPr>
          <w:rFonts w:ascii="Arial" w:hAnsi="Arial" w:cs="Arial"/>
          <w:sz w:val="22"/>
          <w:szCs w:val="22"/>
        </w:rPr>
        <w:t>Multiple issues with Tango regarding the different hours on reagents on board</w:t>
      </w:r>
    </w:p>
    <w:p w:rsidR="001E39B9" w:rsidRDefault="001E39B9" w:rsidP="001E39B9">
      <w:pPr>
        <w:pStyle w:val="ListParagraph"/>
        <w:numPr>
          <w:ilvl w:val="0"/>
          <w:numId w:val="9"/>
        </w:numPr>
        <w:spacing w:before="120" w:after="120"/>
        <w:rPr>
          <w:rFonts w:ascii="Arial" w:hAnsi="Arial" w:cs="Arial"/>
          <w:sz w:val="22"/>
          <w:szCs w:val="22"/>
        </w:rPr>
      </w:pPr>
      <w:r>
        <w:rPr>
          <w:rFonts w:ascii="Arial" w:hAnsi="Arial" w:cs="Arial"/>
          <w:sz w:val="22"/>
          <w:szCs w:val="22"/>
        </w:rPr>
        <w:t xml:space="preserve">BioRad is identifying the new </w:t>
      </w:r>
      <w:r w:rsidR="00A93504">
        <w:rPr>
          <w:rFonts w:ascii="Arial" w:hAnsi="Arial" w:cs="Arial"/>
          <w:sz w:val="22"/>
          <w:szCs w:val="22"/>
        </w:rPr>
        <w:t>20</w:t>
      </w:r>
      <w:r>
        <w:rPr>
          <w:rFonts w:ascii="Arial" w:hAnsi="Arial" w:cs="Arial"/>
          <w:sz w:val="22"/>
          <w:szCs w:val="22"/>
        </w:rPr>
        <w:t xml:space="preserve"> digit barcode as the issue. We will be scanning the empty </w:t>
      </w:r>
      <w:r w:rsidR="00A93504">
        <w:rPr>
          <w:rFonts w:ascii="Arial" w:hAnsi="Arial" w:cs="Arial"/>
          <w:sz w:val="22"/>
          <w:szCs w:val="22"/>
        </w:rPr>
        <w:t>20</w:t>
      </w:r>
      <w:r w:rsidR="005D5BAC">
        <w:rPr>
          <w:rFonts w:ascii="Arial" w:hAnsi="Arial" w:cs="Arial"/>
          <w:sz w:val="22"/>
          <w:szCs w:val="22"/>
        </w:rPr>
        <w:t xml:space="preserve"> </w:t>
      </w:r>
      <w:r>
        <w:rPr>
          <w:rFonts w:ascii="Arial" w:hAnsi="Arial" w:cs="Arial"/>
          <w:sz w:val="22"/>
          <w:szCs w:val="22"/>
        </w:rPr>
        <w:t>digit barcode bottle once a week on Sunday nights</w:t>
      </w:r>
      <w:r w:rsidR="00924B31">
        <w:rPr>
          <w:rFonts w:ascii="Arial" w:hAnsi="Arial" w:cs="Arial"/>
          <w:sz w:val="22"/>
          <w:szCs w:val="22"/>
        </w:rPr>
        <w:t xml:space="preserve">. This may need to be scanned in more often if Tango goes into shutdown at any time. </w:t>
      </w:r>
    </w:p>
    <w:p w:rsidR="00924B31" w:rsidRDefault="00924B31" w:rsidP="001E39B9">
      <w:pPr>
        <w:pStyle w:val="ListParagraph"/>
        <w:numPr>
          <w:ilvl w:val="0"/>
          <w:numId w:val="9"/>
        </w:numPr>
        <w:spacing w:before="120" w:after="120"/>
        <w:rPr>
          <w:rFonts w:ascii="Arial" w:hAnsi="Arial" w:cs="Arial"/>
          <w:sz w:val="22"/>
          <w:szCs w:val="22"/>
        </w:rPr>
      </w:pPr>
      <w:r>
        <w:rPr>
          <w:rFonts w:ascii="Arial" w:hAnsi="Arial" w:cs="Arial"/>
          <w:sz w:val="22"/>
          <w:szCs w:val="22"/>
        </w:rPr>
        <w:t>MLS should continue to QIM if this happens again.</w:t>
      </w:r>
    </w:p>
    <w:p w:rsidR="00AC79D8" w:rsidRPr="002324BF" w:rsidRDefault="002324BF" w:rsidP="002324BF">
      <w:pPr>
        <w:pStyle w:val="ListParagraph"/>
        <w:numPr>
          <w:ilvl w:val="0"/>
          <w:numId w:val="9"/>
        </w:numPr>
        <w:spacing w:before="120" w:after="120"/>
        <w:rPr>
          <w:rFonts w:ascii="Arial" w:hAnsi="Arial" w:cs="Arial"/>
          <w:sz w:val="22"/>
          <w:szCs w:val="22"/>
        </w:rPr>
      </w:pPr>
      <w:r>
        <w:rPr>
          <w:rFonts w:ascii="Arial" w:hAnsi="Arial" w:cs="Arial"/>
          <w:sz w:val="22"/>
          <w:szCs w:val="22"/>
        </w:rPr>
        <w:t xml:space="preserve">One incident of delay with providing emergency plasma, reminder to call when </w:t>
      </w:r>
      <w:r w:rsidR="00FC030D">
        <w:rPr>
          <w:rFonts w:ascii="Arial" w:hAnsi="Arial" w:cs="Arial"/>
          <w:sz w:val="22"/>
          <w:szCs w:val="22"/>
        </w:rPr>
        <w:t>an</w:t>
      </w:r>
      <w:r>
        <w:rPr>
          <w:rFonts w:ascii="Arial" w:hAnsi="Arial" w:cs="Arial"/>
          <w:sz w:val="22"/>
          <w:szCs w:val="22"/>
        </w:rPr>
        <w:t xml:space="preserve"> emergency order prints out and offer uncrossmatched products. Follow up if nurse does not provide answer if emergency products are needed. Documentation of phone calls and who was notified is important </w:t>
      </w:r>
    </w:p>
    <w:p w:rsidR="00E15FCC" w:rsidRDefault="00E15FCC" w:rsidP="00E15FCC">
      <w:pPr>
        <w:pStyle w:val="ListParagraph"/>
        <w:numPr>
          <w:ilvl w:val="0"/>
          <w:numId w:val="4"/>
        </w:numPr>
        <w:spacing w:before="120" w:after="120"/>
        <w:rPr>
          <w:rFonts w:ascii="Arial" w:hAnsi="Arial" w:cs="Arial"/>
          <w:sz w:val="22"/>
          <w:szCs w:val="22"/>
        </w:rPr>
      </w:pPr>
      <w:r>
        <w:rPr>
          <w:rFonts w:ascii="Arial" w:hAnsi="Arial" w:cs="Arial"/>
          <w:sz w:val="22"/>
          <w:szCs w:val="22"/>
        </w:rPr>
        <w:t xml:space="preserve">Inventory usage/wastage for </w:t>
      </w:r>
      <w:r w:rsidR="00124F17">
        <w:rPr>
          <w:rFonts w:ascii="Arial" w:hAnsi="Arial" w:cs="Arial"/>
          <w:sz w:val="22"/>
          <w:szCs w:val="22"/>
        </w:rPr>
        <w:t>April</w:t>
      </w:r>
    </w:p>
    <w:p w:rsidR="00A62285" w:rsidRDefault="000D4E96" w:rsidP="00087233">
      <w:pPr>
        <w:pStyle w:val="ListParagraph"/>
        <w:numPr>
          <w:ilvl w:val="0"/>
          <w:numId w:val="11"/>
        </w:numPr>
        <w:spacing w:before="120" w:after="120"/>
        <w:rPr>
          <w:rFonts w:ascii="Arial" w:hAnsi="Arial" w:cs="Arial"/>
          <w:sz w:val="22"/>
          <w:szCs w:val="22"/>
        </w:rPr>
      </w:pPr>
      <w:r>
        <w:rPr>
          <w:rFonts w:ascii="Arial" w:hAnsi="Arial" w:cs="Arial"/>
          <w:sz w:val="22"/>
          <w:szCs w:val="22"/>
        </w:rPr>
        <w:t>Transfused total of 1452 units: 45Cryo, 166 Plts, 423 Plasma and 818 RBCs</w:t>
      </w:r>
    </w:p>
    <w:p w:rsidR="000B5E90" w:rsidRDefault="000B5E90" w:rsidP="00087233">
      <w:pPr>
        <w:pStyle w:val="ListParagraph"/>
        <w:numPr>
          <w:ilvl w:val="0"/>
          <w:numId w:val="11"/>
        </w:numPr>
        <w:spacing w:before="120" w:after="120"/>
        <w:rPr>
          <w:rFonts w:ascii="Arial" w:hAnsi="Arial" w:cs="Arial"/>
          <w:sz w:val="22"/>
          <w:szCs w:val="22"/>
        </w:rPr>
      </w:pPr>
      <w:r>
        <w:rPr>
          <w:rFonts w:ascii="Arial" w:hAnsi="Arial" w:cs="Arial"/>
          <w:sz w:val="22"/>
          <w:szCs w:val="22"/>
        </w:rPr>
        <w:t xml:space="preserve">Discard: 2RBC, 2FFP (broken in waterbath), 1 Cryo (failed visual inspection) </w:t>
      </w:r>
      <w:r w:rsidR="008F7A93">
        <w:rPr>
          <w:rFonts w:ascii="Arial" w:hAnsi="Arial" w:cs="Arial"/>
          <w:sz w:val="22"/>
          <w:szCs w:val="22"/>
        </w:rPr>
        <w:t>– NO platelets yay</w:t>
      </w:r>
    </w:p>
    <w:p w:rsidR="000B5E90" w:rsidRPr="00E15FCC" w:rsidRDefault="000B5E90" w:rsidP="00A62285">
      <w:pPr>
        <w:pStyle w:val="ListParagraph"/>
        <w:spacing w:before="120" w:after="120"/>
        <w:rPr>
          <w:rFonts w:ascii="Arial" w:hAnsi="Arial" w:cs="Arial"/>
          <w:sz w:val="22"/>
          <w:szCs w:val="22"/>
        </w:rPr>
      </w:pPr>
      <w:r>
        <w:rPr>
          <w:rFonts w:ascii="Arial" w:hAnsi="Arial" w:cs="Arial"/>
          <w:sz w:val="22"/>
          <w:szCs w:val="22"/>
        </w:rPr>
        <w:t xml:space="preserve"> </w:t>
      </w:r>
    </w:p>
    <w:p w:rsidR="00027F23" w:rsidRPr="00E15FCC" w:rsidRDefault="00027F23" w:rsidP="00E15FCC">
      <w:pPr>
        <w:pStyle w:val="ListParagraph"/>
        <w:numPr>
          <w:ilvl w:val="0"/>
          <w:numId w:val="4"/>
        </w:numPr>
        <w:spacing w:before="120" w:after="120"/>
        <w:rPr>
          <w:rFonts w:ascii="Arial" w:hAnsi="Arial" w:cs="Arial"/>
          <w:sz w:val="22"/>
          <w:szCs w:val="22"/>
        </w:rPr>
      </w:pPr>
      <w:r w:rsidRPr="00E15FCC">
        <w:rPr>
          <w:rFonts w:ascii="Arial" w:hAnsi="Arial" w:cs="Arial"/>
          <w:sz w:val="22"/>
          <w:szCs w:val="22"/>
        </w:rPr>
        <w:t>Upcoming:</w:t>
      </w:r>
    </w:p>
    <w:p w:rsidR="00027F23" w:rsidRPr="00087233" w:rsidRDefault="00BF18DE" w:rsidP="00087233">
      <w:pPr>
        <w:pStyle w:val="ListParagraph"/>
        <w:numPr>
          <w:ilvl w:val="0"/>
          <w:numId w:val="12"/>
        </w:numPr>
        <w:spacing w:before="120" w:after="120"/>
        <w:rPr>
          <w:rFonts w:ascii="Arial" w:hAnsi="Arial" w:cs="Arial"/>
          <w:sz w:val="22"/>
          <w:szCs w:val="22"/>
        </w:rPr>
      </w:pPr>
      <w:r w:rsidRPr="00087233">
        <w:rPr>
          <w:rFonts w:ascii="Arial" w:hAnsi="Arial" w:cs="Arial"/>
          <w:sz w:val="22"/>
          <w:szCs w:val="22"/>
        </w:rPr>
        <w:t>P</w:t>
      </w:r>
      <w:r w:rsidR="00B97C0F" w:rsidRPr="00087233">
        <w:rPr>
          <w:rFonts w:ascii="Arial" w:hAnsi="Arial" w:cs="Arial"/>
          <w:sz w:val="22"/>
          <w:szCs w:val="22"/>
        </w:rPr>
        <w:t xml:space="preserve">renatal samples in </w:t>
      </w:r>
      <w:r w:rsidRPr="00087233">
        <w:rPr>
          <w:rFonts w:ascii="Arial" w:hAnsi="Arial" w:cs="Arial"/>
          <w:sz w:val="22"/>
          <w:szCs w:val="22"/>
        </w:rPr>
        <w:t>July 1st</w:t>
      </w:r>
      <w:r w:rsidR="00B97C0F" w:rsidRPr="00087233">
        <w:rPr>
          <w:rFonts w:ascii="Arial" w:hAnsi="Arial" w:cs="Arial"/>
          <w:sz w:val="22"/>
          <w:szCs w:val="22"/>
        </w:rPr>
        <w:t xml:space="preserve"> </w:t>
      </w:r>
    </w:p>
    <w:p w:rsidR="00AF60C6" w:rsidRPr="00087233" w:rsidRDefault="00AF60C6" w:rsidP="00087233">
      <w:pPr>
        <w:pStyle w:val="ListParagraph"/>
        <w:numPr>
          <w:ilvl w:val="0"/>
          <w:numId w:val="12"/>
        </w:numPr>
        <w:spacing w:before="120" w:after="120"/>
        <w:rPr>
          <w:rFonts w:ascii="Arial" w:hAnsi="Arial" w:cs="Arial"/>
          <w:sz w:val="22"/>
          <w:szCs w:val="22"/>
        </w:rPr>
      </w:pPr>
      <w:r w:rsidRPr="00087233">
        <w:rPr>
          <w:rFonts w:ascii="Arial" w:hAnsi="Arial" w:cs="Arial"/>
          <w:sz w:val="22"/>
          <w:szCs w:val="22"/>
        </w:rPr>
        <w:t>2</w:t>
      </w:r>
      <w:r w:rsidRPr="00087233">
        <w:rPr>
          <w:rFonts w:ascii="Arial" w:hAnsi="Arial" w:cs="Arial"/>
          <w:sz w:val="22"/>
          <w:szCs w:val="22"/>
          <w:vertAlign w:val="superscript"/>
        </w:rPr>
        <w:t>nd</w:t>
      </w:r>
      <w:r w:rsidRPr="00087233">
        <w:rPr>
          <w:rFonts w:ascii="Arial" w:hAnsi="Arial" w:cs="Arial"/>
          <w:sz w:val="22"/>
          <w:szCs w:val="22"/>
        </w:rPr>
        <w:t xml:space="preserve"> sample </w:t>
      </w:r>
      <w:r w:rsidR="00FC030D">
        <w:rPr>
          <w:rFonts w:ascii="Arial" w:hAnsi="Arial" w:cs="Arial"/>
          <w:sz w:val="22"/>
          <w:szCs w:val="22"/>
        </w:rPr>
        <w:t>go live June</w:t>
      </w:r>
      <w:r w:rsidR="00A93504">
        <w:rPr>
          <w:rFonts w:ascii="Arial" w:hAnsi="Arial" w:cs="Arial"/>
          <w:sz w:val="22"/>
          <w:szCs w:val="22"/>
        </w:rPr>
        <w:t>/July</w:t>
      </w:r>
      <w:r w:rsidR="00B452A2" w:rsidRPr="00087233">
        <w:rPr>
          <w:rFonts w:ascii="Arial" w:hAnsi="Arial" w:cs="Arial"/>
          <w:sz w:val="22"/>
          <w:szCs w:val="22"/>
        </w:rPr>
        <w:t>- ER, OR, Preadmission and Inpatients will require a 2</w:t>
      </w:r>
      <w:r w:rsidR="00B452A2" w:rsidRPr="00087233">
        <w:rPr>
          <w:rFonts w:ascii="Arial" w:hAnsi="Arial" w:cs="Arial"/>
          <w:sz w:val="22"/>
          <w:szCs w:val="22"/>
          <w:vertAlign w:val="superscript"/>
        </w:rPr>
        <w:t>nd</w:t>
      </w:r>
      <w:r w:rsidR="00B452A2" w:rsidRPr="00087233">
        <w:rPr>
          <w:rFonts w:ascii="Arial" w:hAnsi="Arial" w:cs="Arial"/>
          <w:sz w:val="22"/>
          <w:szCs w:val="22"/>
        </w:rPr>
        <w:t xml:space="preserve"> sa</w:t>
      </w:r>
      <w:r w:rsidR="009A2864">
        <w:rPr>
          <w:rFonts w:ascii="Arial" w:hAnsi="Arial" w:cs="Arial"/>
          <w:sz w:val="22"/>
          <w:szCs w:val="22"/>
        </w:rPr>
        <w:t>mple draw for type confirmation. TSL will give courtesy call if 2</w:t>
      </w:r>
      <w:r w:rsidR="009A2864" w:rsidRPr="009A2864">
        <w:rPr>
          <w:rFonts w:ascii="Arial" w:hAnsi="Arial" w:cs="Arial"/>
          <w:sz w:val="22"/>
          <w:szCs w:val="22"/>
          <w:vertAlign w:val="superscript"/>
        </w:rPr>
        <w:t>nd</w:t>
      </w:r>
      <w:r w:rsidR="009A2864">
        <w:rPr>
          <w:rFonts w:ascii="Arial" w:hAnsi="Arial" w:cs="Arial"/>
          <w:sz w:val="22"/>
          <w:szCs w:val="22"/>
        </w:rPr>
        <w:t xml:space="preserve"> sample draw is needed. No pink forms and tubes to be sent to floor. CPOE orders will automatically print on floor for 2</w:t>
      </w:r>
      <w:r w:rsidR="009A2864" w:rsidRPr="009A2864">
        <w:rPr>
          <w:rFonts w:ascii="Arial" w:hAnsi="Arial" w:cs="Arial"/>
          <w:sz w:val="22"/>
          <w:szCs w:val="22"/>
          <w:vertAlign w:val="superscript"/>
        </w:rPr>
        <w:t>nd</w:t>
      </w:r>
      <w:r w:rsidR="009A2864">
        <w:rPr>
          <w:rFonts w:ascii="Arial" w:hAnsi="Arial" w:cs="Arial"/>
          <w:sz w:val="22"/>
          <w:szCs w:val="22"/>
        </w:rPr>
        <w:t xml:space="preserve"> sample but TSL still needs to call until the process becomes familiar</w:t>
      </w:r>
      <w:r w:rsidR="00FC030D">
        <w:rPr>
          <w:rFonts w:ascii="Arial" w:hAnsi="Arial" w:cs="Arial"/>
          <w:sz w:val="22"/>
          <w:szCs w:val="22"/>
        </w:rPr>
        <w:t>. ARC will not be added to a test unless you have BBCAN orders. ABRH2 is the test to order for 2</w:t>
      </w:r>
      <w:r w:rsidR="00FC030D" w:rsidRPr="00FC030D">
        <w:rPr>
          <w:rFonts w:ascii="Arial" w:hAnsi="Arial" w:cs="Arial"/>
          <w:sz w:val="22"/>
          <w:szCs w:val="22"/>
          <w:vertAlign w:val="superscript"/>
        </w:rPr>
        <w:t>nd</w:t>
      </w:r>
      <w:r w:rsidR="00FC030D">
        <w:rPr>
          <w:rFonts w:ascii="Arial" w:hAnsi="Arial" w:cs="Arial"/>
          <w:sz w:val="22"/>
          <w:szCs w:val="22"/>
        </w:rPr>
        <w:t xml:space="preserve"> sample confirmation and is billed. This process is being implemented to prevent samples being drawn and labelled with other </w:t>
      </w:r>
      <w:r w:rsidR="00A93504">
        <w:rPr>
          <w:rFonts w:ascii="Arial" w:hAnsi="Arial" w:cs="Arial"/>
          <w:sz w:val="22"/>
          <w:szCs w:val="22"/>
        </w:rPr>
        <w:t>patient’s</w:t>
      </w:r>
      <w:r w:rsidR="00FC030D">
        <w:rPr>
          <w:rFonts w:ascii="Arial" w:hAnsi="Arial" w:cs="Arial"/>
          <w:sz w:val="22"/>
          <w:szCs w:val="22"/>
        </w:rPr>
        <w:t xml:space="preserve"> info. PSBC is also implementing a 2</w:t>
      </w:r>
      <w:r w:rsidR="00FC030D" w:rsidRPr="00FC030D">
        <w:rPr>
          <w:rFonts w:ascii="Arial" w:hAnsi="Arial" w:cs="Arial"/>
          <w:sz w:val="22"/>
          <w:szCs w:val="22"/>
          <w:vertAlign w:val="superscript"/>
        </w:rPr>
        <w:t>nd</w:t>
      </w:r>
      <w:r w:rsidR="00FC030D">
        <w:rPr>
          <w:rFonts w:ascii="Arial" w:hAnsi="Arial" w:cs="Arial"/>
          <w:sz w:val="22"/>
          <w:szCs w:val="22"/>
        </w:rPr>
        <w:t xml:space="preserve"> sample draw policy. </w:t>
      </w:r>
    </w:p>
    <w:p w:rsidR="009D1BB4" w:rsidRDefault="009D1BB4" w:rsidP="009D1BB4">
      <w:pPr>
        <w:pStyle w:val="ListParagraph"/>
        <w:numPr>
          <w:ilvl w:val="0"/>
          <w:numId w:val="4"/>
        </w:numPr>
        <w:spacing w:before="120" w:after="120"/>
        <w:rPr>
          <w:rFonts w:ascii="Arial" w:hAnsi="Arial" w:cs="Arial"/>
          <w:sz w:val="22"/>
          <w:szCs w:val="22"/>
        </w:rPr>
      </w:pPr>
      <w:r>
        <w:rPr>
          <w:rFonts w:ascii="Arial" w:hAnsi="Arial" w:cs="Arial"/>
          <w:sz w:val="22"/>
          <w:szCs w:val="22"/>
        </w:rPr>
        <w:t>Staff discussions</w:t>
      </w:r>
    </w:p>
    <w:p w:rsidR="00227A79" w:rsidRDefault="00227A79" w:rsidP="002324BF">
      <w:pPr>
        <w:pStyle w:val="ListParagraph"/>
        <w:numPr>
          <w:ilvl w:val="0"/>
          <w:numId w:val="13"/>
        </w:numPr>
        <w:rPr>
          <w:rFonts w:ascii="Arial" w:hAnsi="Arial" w:cs="Arial"/>
          <w:sz w:val="22"/>
          <w:szCs w:val="22"/>
        </w:rPr>
      </w:pPr>
      <w:r>
        <w:rPr>
          <w:rFonts w:ascii="Arial" w:hAnsi="Arial" w:cs="Arial"/>
          <w:sz w:val="22"/>
          <w:szCs w:val="22"/>
        </w:rPr>
        <w:lastRenderedPageBreak/>
        <w:t xml:space="preserve">Staff suggestions for handling multiple traumas (&gt;5) is to take 2 fridges (1 with O neg and 1 with O pos RBC and AB plasma), have multiple portable refrigerator logs. Place unit label on log when a patient is transfused. This way the entire trauma pack is not limited to one patient. </w:t>
      </w:r>
      <w:r w:rsidRPr="002324BF">
        <w:rPr>
          <w:rFonts w:ascii="Arial" w:hAnsi="Arial" w:cs="Arial"/>
          <w:sz w:val="22"/>
          <w:szCs w:val="22"/>
        </w:rPr>
        <w:t xml:space="preserve">SOPs for trauma response will need to be updated to reflect this. </w:t>
      </w:r>
    </w:p>
    <w:p w:rsidR="002324BF" w:rsidRDefault="002324BF" w:rsidP="002324BF">
      <w:pPr>
        <w:pStyle w:val="ListParagraph"/>
        <w:numPr>
          <w:ilvl w:val="0"/>
          <w:numId w:val="13"/>
        </w:numPr>
        <w:rPr>
          <w:rFonts w:ascii="Arial" w:hAnsi="Arial" w:cs="Arial"/>
          <w:sz w:val="22"/>
          <w:szCs w:val="22"/>
        </w:rPr>
      </w:pPr>
      <w:r>
        <w:rPr>
          <w:rFonts w:ascii="Arial" w:hAnsi="Arial" w:cs="Arial"/>
          <w:sz w:val="22"/>
          <w:szCs w:val="22"/>
        </w:rPr>
        <w:t xml:space="preserve">If a patient product order prints out and you cannot determine if it is current admission, call floor and find out when patient was last admitted. Based on last admission date tech can identify if type specific products can be issued. </w:t>
      </w:r>
    </w:p>
    <w:p w:rsidR="001A0F6D" w:rsidRPr="002324BF" w:rsidRDefault="001A0F6D" w:rsidP="001A0F6D">
      <w:pPr>
        <w:pStyle w:val="ListParagraph"/>
        <w:ind w:left="1440"/>
        <w:rPr>
          <w:rFonts w:ascii="Arial" w:hAnsi="Arial" w:cs="Arial"/>
          <w:sz w:val="22"/>
          <w:szCs w:val="22"/>
        </w:rPr>
      </w:pPr>
    </w:p>
    <w:p w:rsidR="00B809A5" w:rsidRDefault="00B809A5" w:rsidP="00B809A5">
      <w:pPr>
        <w:pStyle w:val="ListParagraph"/>
        <w:numPr>
          <w:ilvl w:val="0"/>
          <w:numId w:val="4"/>
        </w:numPr>
        <w:spacing w:before="120" w:after="120"/>
        <w:rPr>
          <w:rFonts w:ascii="Arial" w:hAnsi="Arial" w:cs="Arial"/>
          <w:sz w:val="22"/>
          <w:szCs w:val="22"/>
        </w:rPr>
      </w:pPr>
      <w:r>
        <w:rPr>
          <w:rFonts w:ascii="Arial" w:hAnsi="Arial" w:cs="Arial"/>
          <w:sz w:val="22"/>
          <w:szCs w:val="22"/>
        </w:rPr>
        <w:t>New policy for TSL- Professional Conduct for TSL staff while on duty</w:t>
      </w:r>
    </w:p>
    <w:p w:rsidR="00B809A5" w:rsidRDefault="00B809A5" w:rsidP="00B809A5">
      <w:pPr>
        <w:pStyle w:val="ListParagraph"/>
        <w:numPr>
          <w:ilvl w:val="0"/>
          <w:numId w:val="10"/>
        </w:numPr>
        <w:spacing w:before="120" w:after="120"/>
        <w:rPr>
          <w:rFonts w:ascii="Arial" w:hAnsi="Arial" w:cs="Arial"/>
          <w:sz w:val="22"/>
          <w:szCs w:val="22"/>
        </w:rPr>
      </w:pPr>
      <w:r>
        <w:rPr>
          <w:rFonts w:ascii="Arial" w:hAnsi="Arial" w:cs="Arial"/>
          <w:sz w:val="22"/>
          <w:szCs w:val="22"/>
        </w:rPr>
        <w:t xml:space="preserve">Staff read through the policy and questions were addressed. </w:t>
      </w:r>
      <w:r w:rsidR="00FC030D">
        <w:rPr>
          <w:rFonts w:ascii="Arial" w:hAnsi="Arial" w:cs="Arial"/>
          <w:sz w:val="22"/>
          <w:szCs w:val="22"/>
        </w:rPr>
        <w:t xml:space="preserve">See MTS for signoff </w:t>
      </w:r>
    </w:p>
    <w:p w:rsidR="00FC030D" w:rsidRDefault="00FC030D" w:rsidP="00FC030D">
      <w:pPr>
        <w:pStyle w:val="ListParagraph"/>
        <w:spacing w:before="120" w:after="120"/>
        <w:ind w:left="1440"/>
        <w:rPr>
          <w:rFonts w:ascii="Arial" w:hAnsi="Arial" w:cs="Arial"/>
          <w:sz w:val="22"/>
          <w:szCs w:val="22"/>
        </w:rPr>
      </w:pPr>
    </w:p>
    <w:p w:rsidR="009A2864" w:rsidRPr="00B809A5" w:rsidRDefault="009A2864" w:rsidP="00227A79">
      <w:pPr>
        <w:pStyle w:val="ListParagraph"/>
        <w:spacing w:before="120" w:after="120"/>
        <w:ind w:left="1440"/>
        <w:rPr>
          <w:rFonts w:ascii="Arial" w:hAnsi="Arial" w:cs="Arial"/>
          <w:sz w:val="22"/>
          <w:szCs w:val="22"/>
        </w:rPr>
      </w:pPr>
    </w:p>
    <w:p w:rsidR="00705CA4" w:rsidRDefault="00705CA4" w:rsidP="00705CA4">
      <w:pPr>
        <w:jc w:val="center"/>
        <w:rPr>
          <w:rFonts w:ascii="Arial" w:hAnsi="Arial" w:cs="Arial"/>
          <w:sz w:val="28"/>
          <w:szCs w:val="28"/>
        </w:rPr>
      </w:pPr>
      <w:r>
        <w:rPr>
          <w:rFonts w:ascii="Arial" w:hAnsi="Arial" w:cs="Arial"/>
          <w:b/>
          <w:bCs/>
          <w:color w:val="000000"/>
          <w:sz w:val="28"/>
          <w:szCs w:val="28"/>
        </w:rPr>
        <w:t>Quality Focus- AABB Standards: Resources</w:t>
      </w:r>
    </w:p>
    <w:p w:rsidR="00705CA4" w:rsidRDefault="00705CA4" w:rsidP="00705CA4">
      <w:pPr>
        <w:rPr>
          <w:rFonts w:ascii="Arial" w:hAnsi="Arial" w:cs="Arial"/>
        </w:rPr>
      </w:pPr>
    </w:p>
    <w:p w:rsidR="00705CA4" w:rsidRPr="00705CA4" w:rsidRDefault="00705CA4" w:rsidP="00705CA4">
      <w:pPr>
        <w:rPr>
          <w:rFonts w:ascii="Arial" w:hAnsi="Arial" w:cs="Arial"/>
          <w:sz w:val="22"/>
          <w:szCs w:val="22"/>
        </w:rPr>
      </w:pPr>
      <w:r w:rsidRPr="00705CA4">
        <w:rPr>
          <w:rFonts w:ascii="Arial" w:hAnsi="Arial" w:cs="Arial"/>
          <w:b/>
          <w:bCs/>
          <w:color w:val="000000"/>
          <w:sz w:val="22"/>
          <w:szCs w:val="22"/>
        </w:rPr>
        <w:t>2.0      Resources</w:t>
      </w:r>
    </w:p>
    <w:p w:rsidR="00705CA4" w:rsidRPr="00705CA4" w:rsidRDefault="00705CA4" w:rsidP="00705CA4">
      <w:pPr>
        <w:ind w:left="720"/>
        <w:rPr>
          <w:rFonts w:ascii="Arial" w:hAnsi="Arial" w:cs="Arial"/>
          <w:sz w:val="22"/>
          <w:szCs w:val="22"/>
        </w:rPr>
      </w:pPr>
      <w:r w:rsidRPr="00705CA4">
        <w:rPr>
          <w:rFonts w:ascii="Arial" w:hAnsi="Arial" w:cs="Arial"/>
          <w:color w:val="000000"/>
          <w:sz w:val="22"/>
          <w:szCs w:val="22"/>
        </w:rPr>
        <w:t>The blood bank or transfusion service shall have policies, processes, and procedures to ensure the provision of adequate resources to perform, verify, and manage all activities in the blood bank or transfusion service.</w:t>
      </w:r>
    </w:p>
    <w:p w:rsidR="00705CA4" w:rsidRPr="00705CA4" w:rsidRDefault="00705CA4" w:rsidP="00705CA4">
      <w:pPr>
        <w:rPr>
          <w:rFonts w:ascii="Arial" w:hAnsi="Arial" w:cs="Arial"/>
          <w:sz w:val="22"/>
          <w:szCs w:val="22"/>
        </w:rPr>
      </w:pPr>
    </w:p>
    <w:p w:rsidR="00705CA4" w:rsidRPr="00705CA4" w:rsidRDefault="00705CA4" w:rsidP="00705CA4">
      <w:pPr>
        <w:ind w:firstLine="720"/>
        <w:rPr>
          <w:rFonts w:ascii="Arial" w:hAnsi="Arial" w:cs="Arial"/>
          <w:sz w:val="22"/>
          <w:szCs w:val="22"/>
        </w:rPr>
      </w:pPr>
      <w:r w:rsidRPr="00705CA4">
        <w:rPr>
          <w:rFonts w:ascii="Arial" w:hAnsi="Arial" w:cs="Arial"/>
          <w:b/>
          <w:bCs/>
          <w:color w:val="000000"/>
          <w:sz w:val="22"/>
          <w:szCs w:val="22"/>
        </w:rPr>
        <w:t>2.1    Human Resources</w:t>
      </w:r>
    </w:p>
    <w:p w:rsidR="00705CA4" w:rsidRPr="00705CA4" w:rsidRDefault="00705CA4" w:rsidP="00705CA4">
      <w:pPr>
        <w:ind w:left="1440"/>
        <w:rPr>
          <w:rFonts w:ascii="Arial" w:hAnsi="Arial" w:cs="Arial"/>
          <w:sz w:val="22"/>
          <w:szCs w:val="22"/>
        </w:rPr>
      </w:pPr>
      <w:r w:rsidRPr="00705CA4">
        <w:rPr>
          <w:rFonts w:ascii="Arial" w:hAnsi="Arial" w:cs="Arial"/>
          <w:color w:val="000000"/>
          <w:sz w:val="22"/>
          <w:szCs w:val="22"/>
        </w:rPr>
        <w:t>The blood bank or transfusion service shall have a process to ensure the employment of an adequate number of individuals qualified by education, training, and/or experience.  Current job descriptions shall be maintained and shall define appropriate qualifications for each job position.</w:t>
      </w:r>
    </w:p>
    <w:p w:rsidR="00705CA4" w:rsidRPr="00705CA4" w:rsidRDefault="00705CA4" w:rsidP="00705CA4">
      <w:pPr>
        <w:rPr>
          <w:rFonts w:ascii="Arial" w:hAnsi="Arial" w:cs="Arial"/>
          <w:sz w:val="22"/>
          <w:szCs w:val="22"/>
        </w:rPr>
      </w:pPr>
    </w:p>
    <w:p w:rsidR="00705CA4" w:rsidRPr="00705CA4" w:rsidRDefault="00705CA4" w:rsidP="00705CA4">
      <w:pPr>
        <w:rPr>
          <w:rFonts w:ascii="Arial" w:hAnsi="Arial" w:cs="Arial"/>
          <w:sz w:val="22"/>
          <w:szCs w:val="22"/>
        </w:rPr>
      </w:pPr>
      <w:r w:rsidRPr="00705CA4">
        <w:rPr>
          <w:rFonts w:ascii="Arial" w:hAnsi="Arial" w:cs="Arial"/>
          <w:color w:val="000000"/>
          <w:sz w:val="22"/>
          <w:szCs w:val="22"/>
        </w:rPr>
        <w:t>       </w:t>
      </w:r>
      <w:r w:rsidRPr="00705CA4">
        <w:rPr>
          <w:rFonts w:ascii="Arial" w:hAnsi="Arial" w:cs="Arial"/>
          <w:color w:val="000000"/>
          <w:sz w:val="22"/>
          <w:szCs w:val="22"/>
        </w:rPr>
        <w:tab/>
      </w:r>
      <w:r w:rsidRPr="00705CA4">
        <w:rPr>
          <w:rFonts w:ascii="Arial" w:hAnsi="Arial" w:cs="Arial"/>
          <w:color w:val="000000"/>
          <w:sz w:val="22"/>
          <w:szCs w:val="22"/>
        </w:rPr>
        <w:tab/>
      </w:r>
      <w:r w:rsidRPr="00705CA4">
        <w:rPr>
          <w:rFonts w:ascii="Arial" w:hAnsi="Arial" w:cs="Arial"/>
          <w:b/>
          <w:bCs/>
          <w:color w:val="000000"/>
          <w:sz w:val="22"/>
          <w:szCs w:val="22"/>
        </w:rPr>
        <w:t>2.1.1     Qualification</w:t>
      </w:r>
    </w:p>
    <w:p w:rsidR="00705CA4" w:rsidRPr="00705CA4" w:rsidRDefault="00705CA4" w:rsidP="00705CA4">
      <w:pPr>
        <w:ind w:left="2160"/>
        <w:rPr>
          <w:rFonts w:ascii="Arial" w:hAnsi="Arial" w:cs="Arial"/>
          <w:sz w:val="22"/>
          <w:szCs w:val="22"/>
        </w:rPr>
      </w:pPr>
      <w:r w:rsidRPr="00705CA4">
        <w:rPr>
          <w:rFonts w:ascii="Arial" w:hAnsi="Arial" w:cs="Arial"/>
          <w:color w:val="000000"/>
          <w:sz w:val="22"/>
          <w:szCs w:val="22"/>
        </w:rPr>
        <w:t>Personnel performing critical tasks shall be qualified to perform assigned activities on the basis of appropriate education, training, and/or experience.</w:t>
      </w:r>
    </w:p>
    <w:p w:rsidR="00705CA4" w:rsidRPr="00705CA4" w:rsidRDefault="00705CA4" w:rsidP="00705CA4">
      <w:pPr>
        <w:rPr>
          <w:rFonts w:ascii="Arial" w:hAnsi="Arial" w:cs="Arial"/>
          <w:sz w:val="22"/>
          <w:szCs w:val="22"/>
        </w:rPr>
      </w:pPr>
    </w:p>
    <w:p w:rsidR="00705CA4" w:rsidRPr="00705CA4" w:rsidRDefault="00705CA4" w:rsidP="00705CA4">
      <w:pPr>
        <w:ind w:left="2160"/>
        <w:rPr>
          <w:rFonts w:ascii="Arial" w:hAnsi="Arial" w:cs="Arial"/>
          <w:i/>
          <w:sz w:val="22"/>
          <w:szCs w:val="22"/>
        </w:rPr>
      </w:pPr>
      <w:r w:rsidRPr="00705CA4">
        <w:rPr>
          <w:rFonts w:ascii="Arial" w:eastAsia="MS Gothic" w:hAnsi="Arial" w:cs="Arial" w:hint="eastAsia"/>
          <w:i/>
          <w:color w:val="000000"/>
          <w:sz w:val="22"/>
          <w:szCs w:val="22"/>
        </w:rPr>
        <w:t>。</w:t>
      </w:r>
      <w:r w:rsidRPr="00705CA4">
        <w:rPr>
          <w:rFonts w:ascii="Arial" w:hAnsi="Arial" w:cs="Arial"/>
          <w:i/>
          <w:color w:val="000000"/>
          <w:sz w:val="22"/>
          <w:szCs w:val="22"/>
        </w:rPr>
        <w:t>Minimum qualifications are defined in the job descriptions for each position.</w:t>
      </w:r>
    </w:p>
    <w:p w:rsidR="00705CA4" w:rsidRPr="00705CA4" w:rsidRDefault="00705CA4" w:rsidP="00705CA4">
      <w:pPr>
        <w:ind w:left="2160"/>
        <w:rPr>
          <w:rFonts w:ascii="Arial" w:hAnsi="Arial" w:cs="Arial"/>
          <w:i/>
          <w:sz w:val="22"/>
          <w:szCs w:val="22"/>
        </w:rPr>
      </w:pPr>
      <w:r w:rsidRPr="00705CA4">
        <w:rPr>
          <w:rFonts w:ascii="Arial" w:eastAsia="MS Gothic" w:hAnsi="Arial" w:cs="Arial" w:hint="eastAsia"/>
          <w:i/>
          <w:color w:val="000000"/>
          <w:sz w:val="22"/>
          <w:szCs w:val="22"/>
        </w:rPr>
        <w:t>。</w:t>
      </w:r>
      <w:r w:rsidRPr="00705CA4">
        <w:rPr>
          <w:rFonts w:ascii="Arial" w:hAnsi="Arial" w:cs="Arial"/>
          <w:i/>
          <w:color w:val="000000"/>
          <w:sz w:val="22"/>
          <w:szCs w:val="22"/>
        </w:rPr>
        <w:t>UWMC Human Resources and Laboratory Medicine review job descriptions annually for class and category.</w:t>
      </w:r>
    </w:p>
    <w:p w:rsidR="00705CA4" w:rsidRPr="00705CA4" w:rsidRDefault="00705CA4" w:rsidP="00705CA4">
      <w:pPr>
        <w:rPr>
          <w:rFonts w:ascii="Arial" w:hAnsi="Arial" w:cs="Arial"/>
          <w:sz w:val="22"/>
          <w:szCs w:val="22"/>
        </w:rPr>
      </w:pPr>
    </w:p>
    <w:p w:rsidR="00705CA4" w:rsidRPr="00705CA4" w:rsidRDefault="00705CA4" w:rsidP="00705CA4">
      <w:pPr>
        <w:rPr>
          <w:rFonts w:ascii="Arial" w:hAnsi="Arial" w:cs="Arial"/>
          <w:sz w:val="22"/>
          <w:szCs w:val="22"/>
        </w:rPr>
      </w:pPr>
      <w:r w:rsidRPr="00705CA4">
        <w:rPr>
          <w:rFonts w:ascii="Arial" w:hAnsi="Arial" w:cs="Arial"/>
          <w:color w:val="000000"/>
          <w:sz w:val="22"/>
          <w:szCs w:val="22"/>
        </w:rPr>
        <w:t xml:space="preserve">        </w:t>
      </w:r>
      <w:r w:rsidRPr="00705CA4">
        <w:rPr>
          <w:rFonts w:ascii="Arial" w:hAnsi="Arial" w:cs="Arial"/>
          <w:b/>
          <w:bCs/>
          <w:color w:val="000000"/>
          <w:sz w:val="22"/>
          <w:szCs w:val="22"/>
        </w:rPr>
        <w:t>2.1.2    Training</w:t>
      </w:r>
    </w:p>
    <w:p w:rsidR="00705CA4" w:rsidRPr="00705CA4" w:rsidRDefault="00705CA4" w:rsidP="00705CA4">
      <w:pPr>
        <w:ind w:left="1440"/>
        <w:rPr>
          <w:rFonts w:ascii="Arial" w:hAnsi="Arial" w:cs="Arial"/>
          <w:sz w:val="22"/>
          <w:szCs w:val="22"/>
        </w:rPr>
      </w:pPr>
      <w:r w:rsidRPr="00705CA4">
        <w:rPr>
          <w:rFonts w:ascii="Arial" w:hAnsi="Arial" w:cs="Arial"/>
          <w:color w:val="000000"/>
          <w:sz w:val="22"/>
          <w:szCs w:val="22"/>
        </w:rPr>
        <w:t>The blood bank or transfusion service shall have a process for identifying training needs and shall provide training for personnel performing critical tasks.</w:t>
      </w:r>
    </w:p>
    <w:p w:rsidR="00705CA4" w:rsidRPr="00705CA4" w:rsidRDefault="00705CA4" w:rsidP="00705CA4">
      <w:pPr>
        <w:rPr>
          <w:rFonts w:ascii="Arial" w:hAnsi="Arial" w:cs="Arial"/>
          <w:sz w:val="22"/>
          <w:szCs w:val="22"/>
        </w:rPr>
      </w:pPr>
    </w:p>
    <w:p w:rsidR="00705CA4" w:rsidRPr="00705CA4" w:rsidRDefault="00705CA4" w:rsidP="00705CA4">
      <w:pPr>
        <w:ind w:left="1440"/>
        <w:rPr>
          <w:rFonts w:ascii="Arial" w:hAnsi="Arial" w:cs="Arial"/>
          <w:i/>
          <w:sz w:val="22"/>
          <w:szCs w:val="22"/>
        </w:rPr>
      </w:pPr>
      <w:r w:rsidRPr="00705CA4">
        <w:rPr>
          <w:rFonts w:ascii="Arial" w:eastAsia="MS Gothic" w:hAnsi="Arial" w:cs="Arial" w:hint="eastAsia"/>
          <w:color w:val="000000"/>
          <w:sz w:val="22"/>
          <w:szCs w:val="22"/>
        </w:rPr>
        <w:t>。</w:t>
      </w:r>
      <w:r w:rsidRPr="00705CA4">
        <w:rPr>
          <w:rFonts w:ascii="Arial" w:hAnsi="Arial" w:cs="Arial"/>
          <w:i/>
          <w:color w:val="000000"/>
          <w:sz w:val="22"/>
          <w:szCs w:val="22"/>
        </w:rPr>
        <w:t>Education and evaluation is conducted by qualified staff and is to be completed at the time of hire, prior to implementation of any new or revised processes, semi-annually for safety training, and annually for compliance training.</w:t>
      </w:r>
    </w:p>
    <w:p w:rsidR="00705CA4" w:rsidRPr="00705CA4" w:rsidRDefault="00705CA4" w:rsidP="00705CA4">
      <w:pPr>
        <w:ind w:left="1440"/>
        <w:rPr>
          <w:rFonts w:ascii="Arial" w:hAnsi="Arial" w:cs="Arial"/>
          <w:i/>
          <w:sz w:val="22"/>
          <w:szCs w:val="22"/>
        </w:rPr>
      </w:pPr>
      <w:r w:rsidRPr="00705CA4">
        <w:rPr>
          <w:rFonts w:ascii="Arial" w:eastAsia="MS Gothic" w:hAnsi="Arial" w:cs="Arial" w:hint="eastAsia"/>
          <w:i/>
          <w:color w:val="000000"/>
          <w:sz w:val="22"/>
          <w:szCs w:val="22"/>
        </w:rPr>
        <w:t>。</w:t>
      </w:r>
      <w:r w:rsidRPr="00705CA4">
        <w:rPr>
          <w:rFonts w:ascii="Arial" w:hAnsi="Arial" w:cs="Arial"/>
          <w:i/>
          <w:color w:val="000000"/>
          <w:sz w:val="22"/>
          <w:szCs w:val="22"/>
        </w:rPr>
        <w:t>Refresher training is also required for a leave of absence greater than 30 days, an outcome of a QIM, proficiency testing failure, failure to attain a score of 80% on the original testing evaluation, and at the request of the employee.</w:t>
      </w:r>
    </w:p>
    <w:p w:rsidR="00705CA4" w:rsidRPr="00705CA4" w:rsidRDefault="00705CA4" w:rsidP="00705CA4">
      <w:pPr>
        <w:rPr>
          <w:rFonts w:ascii="Arial" w:hAnsi="Arial" w:cs="Arial"/>
          <w:sz w:val="22"/>
          <w:szCs w:val="22"/>
        </w:rPr>
      </w:pPr>
    </w:p>
    <w:p w:rsidR="00705CA4" w:rsidRPr="00705CA4" w:rsidRDefault="00705CA4" w:rsidP="00705CA4">
      <w:pPr>
        <w:rPr>
          <w:rFonts w:ascii="Arial" w:hAnsi="Arial" w:cs="Arial"/>
          <w:sz w:val="22"/>
          <w:szCs w:val="22"/>
        </w:rPr>
      </w:pPr>
      <w:r w:rsidRPr="00705CA4">
        <w:rPr>
          <w:rFonts w:ascii="Arial" w:hAnsi="Arial" w:cs="Arial"/>
          <w:color w:val="000000"/>
          <w:sz w:val="22"/>
          <w:szCs w:val="22"/>
        </w:rPr>
        <w:t xml:space="preserve">        </w:t>
      </w:r>
      <w:r w:rsidRPr="00705CA4">
        <w:rPr>
          <w:rFonts w:ascii="Arial" w:hAnsi="Arial" w:cs="Arial"/>
          <w:b/>
          <w:bCs/>
          <w:color w:val="000000"/>
          <w:sz w:val="22"/>
          <w:szCs w:val="22"/>
        </w:rPr>
        <w:t>2.1.3    Competence</w:t>
      </w:r>
    </w:p>
    <w:p w:rsidR="00705CA4" w:rsidRPr="00705CA4" w:rsidRDefault="00705CA4" w:rsidP="00705CA4">
      <w:pPr>
        <w:ind w:left="1440"/>
        <w:rPr>
          <w:rFonts w:ascii="Arial" w:hAnsi="Arial" w:cs="Arial"/>
          <w:sz w:val="22"/>
          <w:szCs w:val="22"/>
        </w:rPr>
      </w:pPr>
      <w:r w:rsidRPr="00705CA4">
        <w:rPr>
          <w:rFonts w:ascii="Arial" w:hAnsi="Arial" w:cs="Arial"/>
          <w:color w:val="000000"/>
          <w:sz w:val="22"/>
          <w:szCs w:val="22"/>
        </w:rPr>
        <w:t>Evaluations of competence shall be performed before independent performance of assigned activities and at specified intervals.</w:t>
      </w:r>
    </w:p>
    <w:p w:rsidR="00705CA4" w:rsidRPr="00705CA4" w:rsidRDefault="00705CA4" w:rsidP="00705CA4">
      <w:pPr>
        <w:rPr>
          <w:rFonts w:ascii="Arial" w:hAnsi="Arial" w:cs="Arial"/>
          <w:sz w:val="22"/>
          <w:szCs w:val="22"/>
        </w:rPr>
      </w:pPr>
    </w:p>
    <w:p w:rsidR="00705CA4" w:rsidRPr="00705CA4" w:rsidRDefault="00705CA4" w:rsidP="00705CA4">
      <w:pPr>
        <w:ind w:left="1440"/>
        <w:rPr>
          <w:rFonts w:ascii="Arial" w:hAnsi="Arial" w:cs="Arial"/>
          <w:sz w:val="22"/>
          <w:szCs w:val="22"/>
        </w:rPr>
      </w:pPr>
      <w:r w:rsidRPr="00705CA4">
        <w:rPr>
          <w:rFonts w:ascii="Arial" w:eastAsia="MS Gothic" w:hAnsi="Arial" w:cs="Arial" w:hint="eastAsia"/>
          <w:color w:val="000000"/>
          <w:sz w:val="22"/>
          <w:szCs w:val="22"/>
        </w:rPr>
        <w:lastRenderedPageBreak/>
        <w:t>。</w:t>
      </w:r>
      <w:r w:rsidRPr="00705CA4">
        <w:rPr>
          <w:rFonts w:ascii="Arial" w:hAnsi="Arial" w:cs="Arial"/>
          <w:i/>
          <w:color w:val="000000"/>
          <w:sz w:val="22"/>
          <w:szCs w:val="22"/>
        </w:rPr>
        <w:t>The Competency Coordinator will prepare and administer competency testing to all staff based on applicable regulations and job description.  This includes 6-month competencies for new hires and staff trained in new areas or on a new or revised task.</w:t>
      </w:r>
    </w:p>
    <w:p w:rsidR="00705CA4" w:rsidRPr="00705CA4" w:rsidRDefault="00705CA4" w:rsidP="00705CA4">
      <w:pPr>
        <w:ind w:left="1440"/>
        <w:rPr>
          <w:rFonts w:ascii="Arial" w:hAnsi="Arial" w:cs="Arial"/>
          <w:i/>
          <w:sz w:val="22"/>
          <w:szCs w:val="22"/>
        </w:rPr>
      </w:pPr>
      <w:r w:rsidRPr="00705CA4">
        <w:rPr>
          <w:rFonts w:ascii="Arial" w:eastAsia="MS Gothic" w:hAnsi="Arial" w:cs="Arial" w:hint="eastAsia"/>
          <w:color w:val="000000"/>
          <w:sz w:val="22"/>
          <w:szCs w:val="22"/>
        </w:rPr>
        <w:t>。</w:t>
      </w:r>
      <w:r w:rsidRPr="00705CA4">
        <w:rPr>
          <w:rFonts w:ascii="Arial" w:hAnsi="Arial" w:cs="Arial"/>
          <w:i/>
          <w:color w:val="000000"/>
          <w:sz w:val="22"/>
          <w:szCs w:val="22"/>
        </w:rPr>
        <w:t>An initial and comprehensive competency testing is to be completed after training; subsequent testing will be given six months after hire, annually after the first year, and on an as-needed basis thereafter.</w:t>
      </w:r>
    </w:p>
    <w:p w:rsidR="00705CA4" w:rsidRPr="00705CA4" w:rsidRDefault="00705CA4" w:rsidP="00705CA4">
      <w:pPr>
        <w:rPr>
          <w:rFonts w:ascii="Arial" w:hAnsi="Arial" w:cs="Arial"/>
          <w:i/>
          <w:sz w:val="22"/>
          <w:szCs w:val="22"/>
        </w:rPr>
      </w:pPr>
    </w:p>
    <w:p w:rsidR="00705CA4" w:rsidRPr="00705CA4" w:rsidRDefault="00705CA4" w:rsidP="00705CA4">
      <w:pPr>
        <w:ind w:left="1440"/>
        <w:rPr>
          <w:rFonts w:ascii="Arial" w:hAnsi="Arial" w:cs="Arial"/>
          <w:sz w:val="22"/>
          <w:szCs w:val="22"/>
        </w:rPr>
      </w:pPr>
      <w:r w:rsidRPr="00705CA4">
        <w:rPr>
          <w:rFonts w:ascii="Arial" w:hAnsi="Arial" w:cs="Arial"/>
          <w:b/>
          <w:bCs/>
          <w:color w:val="000000"/>
          <w:sz w:val="22"/>
          <w:szCs w:val="22"/>
        </w:rPr>
        <w:t xml:space="preserve">2.1.3.1 </w:t>
      </w:r>
      <w:r w:rsidRPr="00705CA4">
        <w:rPr>
          <w:rFonts w:ascii="Arial" w:hAnsi="Arial" w:cs="Arial"/>
          <w:color w:val="000000"/>
          <w:sz w:val="22"/>
          <w:szCs w:val="22"/>
        </w:rPr>
        <w:t>Action shall be taken when competence has not been demonstrated.</w:t>
      </w:r>
    </w:p>
    <w:p w:rsidR="00705CA4" w:rsidRPr="00705CA4" w:rsidRDefault="00705CA4" w:rsidP="00705CA4">
      <w:pPr>
        <w:rPr>
          <w:rFonts w:ascii="Arial" w:hAnsi="Arial" w:cs="Arial"/>
          <w:sz w:val="22"/>
          <w:szCs w:val="22"/>
        </w:rPr>
      </w:pPr>
    </w:p>
    <w:p w:rsidR="00705CA4" w:rsidRPr="00705CA4" w:rsidRDefault="00705CA4" w:rsidP="00705CA4">
      <w:pPr>
        <w:ind w:left="2160"/>
        <w:rPr>
          <w:rFonts w:ascii="Arial" w:hAnsi="Arial" w:cs="Arial"/>
          <w:i/>
          <w:sz w:val="22"/>
          <w:szCs w:val="22"/>
        </w:rPr>
      </w:pPr>
      <w:r w:rsidRPr="00705CA4">
        <w:rPr>
          <w:rFonts w:ascii="Arial" w:eastAsia="MS Gothic" w:hAnsi="Arial" w:cs="Arial" w:hint="eastAsia"/>
          <w:i/>
          <w:color w:val="000000"/>
          <w:sz w:val="22"/>
          <w:szCs w:val="22"/>
        </w:rPr>
        <w:t>。</w:t>
      </w:r>
      <w:r w:rsidRPr="00705CA4">
        <w:rPr>
          <w:rFonts w:ascii="Arial" w:hAnsi="Arial" w:cs="Arial"/>
          <w:i/>
          <w:color w:val="000000"/>
          <w:sz w:val="22"/>
          <w:szCs w:val="22"/>
        </w:rPr>
        <w:t>Failure to attain a score of 80% on the evaluation will result in corrective action, which will be determined by the TSL Manager.</w:t>
      </w:r>
    </w:p>
    <w:p w:rsidR="00705CA4" w:rsidRPr="00705CA4" w:rsidRDefault="00705CA4" w:rsidP="00705CA4">
      <w:pPr>
        <w:rPr>
          <w:rFonts w:ascii="Arial" w:hAnsi="Arial" w:cs="Arial"/>
          <w:i/>
          <w:sz w:val="22"/>
          <w:szCs w:val="22"/>
        </w:rPr>
      </w:pPr>
    </w:p>
    <w:p w:rsidR="00705CA4" w:rsidRPr="00705CA4" w:rsidRDefault="00705CA4" w:rsidP="00705CA4">
      <w:pPr>
        <w:rPr>
          <w:rFonts w:ascii="Arial" w:hAnsi="Arial" w:cs="Arial"/>
          <w:sz w:val="22"/>
          <w:szCs w:val="22"/>
        </w:rPr>
      </w:pPr>
      <w:r w:rsidRPr="00705CA4">
        <w:rPr>
          <w:rFonts w:ascii="Arial" w:hAnsi="Arial" w:cs="Arial"/>
          <w:b/>
          <w:bCs/>
          <w:color w:val="000000"/>
          <w:sz w:val="22"/>
          <w:szCs w:val="22"/>
        </w:rPr>
        <w:t xml:space="preserve">                </w:t>
      </w:r>
    </w:p>
    <w:p w:rsidR="00705CA4" w:rsidRPr="00705CA4" w:rsidRDefault="00705CA4" w:rsidP="00705CA4">
      <w:pPr>
        <w:ind w:firstLine="720"/>
        <w:rPr>
          <w:rFonts w:ascii="Arial" w:hAnsi="Arial" w:cs="Arial"/>
          <w:sz w:val="22"/>
          <w:szCs w:val="22"/>
        </w:rPr>
      </w:pPr>
      <w:r w:rsidRPr="00705CA4">
        <w:rPr>
          <w:rFonts w:ascii="Arial" w:hAnsi="Arial" w:cs="Arial"/>
          <w:b/>
          <w:bCs/>
          <w:color w:val="000000"/>
          <w:sz w:val="22"/>
          <w:szCs w:val="22"/>
        </w:rPr>
        <w:t>2.1.4    Personnel Records</w:t>
      </w:r>
    </w:p>
    <w:p w:rsidR="00705CA4" w:rsidRPr="00705CA4" w:rsidRDefault="00705CA4" w:rsidP="00705CA4">
      <w:pPr>
        <w:ind w:left="720" w:firstLine="720"/>
        <w:rPr>
          <w:rFonts w:ascii="Arial" w:hAnsi="Arial" w:cs="Arial"/>
          <w:sz w:val="22"/>
          <w:szCs w:val="22"/>
        </w:rPr>
      </w:pPr>
      <w:r w:rsidRPr="00705CA4">
        <w:rPr>
          <w:rFonts w:ascii="Arial" w:hAnsi="Arial" w:cs="Arial"/>
          <w:color w:val="000000"/>
          <w:sz w:val="22"/>
          <w:szCs w:val="22"/>
        </w:rPr>
        <w:t>Personnel Records for each employee shall be maintained.</w:t>
      </w:r>
    </w:p>
    <w:p w:rsidR="00705CA4" w:rsidRPr="00705CA4" w:rsidRDefault="00705CA4" w:rsidP="00705CA4">
      <w:pPr>
        <w:rPr>
          <w:rFonts w:ascii="Arial" w:hAnsi="Arial" w:cs="Arial"/>
          <w:sz w:val="22"/>
          <w:szCs w:val="22"/>
        </w:rPr>
      </w:pPr>
    </w:p>
    <w:p w:rsidR="00705CA4" w:rsidRPr="00705CA4" w:rsidRDefault="00705CA4" w:rsidP="00705CA4">
      <w:pPr>
        <w:ind w:left="1440"/>
        <w:rPr>
          <w:rFonts w:ascii="Arial" w:hAnsi="Arial" w:cs="Arial"/>
          <w:i/>
          <w:sz w:val="22"/>
          <w:szCs w:val="22"/>
        </w:rPr>
      </w:pPr>
      <w:r w:rsidRPr="00705CA4">
        <w:rPr>
          <w:rFonts w:ascii="Arial" w:eastAsia="MS Gothic" w:hAnsi="Arial" w:cs="Arial" w:hint="eastAsia"/>
          <w:i/>
          <w:color w:val="000000"/>
          <w:sz w:val="22"/>
          <w:szCs w:val="22"/>
        </w:rPr>
        <w:t>。</w:t>
      </w:r>
      <w:r w:rsidRPr="00705CA4">
        <w:rPr>
          <w:rFonts w:ascii="Arial" w:hAnsi="Arial" w:cs="Arial"/>
          <w:i/>
          <w:color w:val="000000"/>
          <w:sz w:val="22"/>
          <w:szCs w:val="22"/>
        </w:rPr>
        <w:t>Personnel Records are maintained by the TSL Manager and the Transfusion Service and Laboratory Medicine Administration.</w:t>
      </w:r>
    </w:p>
    <w:p w:rsidR="00705CA4" w:rsidRPr="00705CA4" w:rsidRDefault="00705CA4" w:rsidP="00705CA4">
      <w:pPr>
        <w:rPr>
          <w:rFonts w:ascii="Arial" w:hAnsi="Arial" w:cs="Arial"/>
          <w:i/>
          <w:sz w:val="22"/>
          <w:szCs w:val="22"/>
        </w:rPr>
      </w:pPr>
      <w:r w:rsidRPr="00705CA4">
        <w:rPr>
          <w:rFonts w:ascii="Arial" w:hAnsi="Arial" w:cs="Arial"/>
          <w:i/>
          <w:color w:val="000000"/>
          <w:sz w:val="22"/>
          <w:szCs w:val="22"/>
        </w:rPr>
        <w:t xml:space="preserve">    </w:t>
      </w:r>
    </w:p>
    <w:p w:rsidR="00705CA4" w:rsidRPr="00705CA4" w:rsidRDefault="00705CA4" w:rsidP="00705CA4">
      <w:pPr>
        <w:ind w:left="1440"/>
        <w:rPr>
          <w:rFonts w:ascii="Arial" w:hAnsi="Arial" w:cs="Arial"/>
          <w:sz w:val="22"/>
          <w:szCs w:val="22"/>
        </w:rPr>
      </w:pPr>
      <w:r w:rsidRPr="00705CA4">
        <w:rPr>
          <w:rFonts w:ascii="Arial" w:hAnsi="Arial" w:cs="Arial"/>
          <w:b/>
          <w:bCs/>
          <w:color w:val="000000"/>
          <w:sz w:val="22"/>
          <w:szCs w:val="22"/>
        </w:rPr>
        <w:t xml:space="preserve">2.1.4.1 </w:t>
      </w:r>
      <w:r w:rsidRPr="00705CA4">
        <w:rPr>
          <w:rFonts w:ascii="Arial" w:hAnsi="Arial" w:cs="Arial"/>
          <w:color w:val="000000"/>
          <w:sz w:val="22"/>
          <w:szCs w:val="22"/>
        </w:rPr>
        <w:t>For those authorized to perform or review critical tasks, records of names, signatures, initials or identification codes, and inclusive dates of employment shall be maintained.</w:t>
      </w:r>
    </w:p>
    <w:p w:rsidR="00705CA4" w:rsidRPr="00705CA4" w:rsidRDefault="00705CA4" w:rsidP="00705CA4">
      <w:pPr>
        <w:ind w:left="2160"/>
        <w:rPr>
          <w:rFonts w:ascii="Arial" w:eastAsiaTheme="minorHAnsi" w:hAnsi="Arial" w:cs="Arial"/>
          <w:sz w:val="22"/>
          <w:szCs w:val="22"/>
        </w:rPr>
      </w:pPr>
      <w:r w:rsidRPr="00705CA4">
        <w:rPr>
          <w:rFonts w:ascii="Arial" w:hAnsi="Arial" w:cs="Arial"/>
          <w:i/>
          <w:sz w:val="22"/>
          <w:szCs w:val="22"/>
        </w:rPr>
        <w:br/>
      </w:r>
      <w:r w:rsidRPr="00705CA4">
        <w:rPr>
          <w:rFonts w:ascii="Arial" w:eastAsia="MS Gothic" w:hAnsi="Arial" w:cs="Arial" w:hint="eastAsia"/>
          <w:i/>
          <w:color w:val="000000"/>
          <w:sz w:val="22"/>
          <w:szCs w:val="22"/>
        </w:rPr>
        <w:t>。</w:t>
      </w:r>
      <w:r w:rsidRPr="00705CA4">
        <w:rPr>
          <w:rFonts w:ascii="Arial" w:hAnsi="Arial" w:cs="Arial"/>
          <w:i/>
          <w:color w:val="000000"/>
          <w:sz w:val="22"/>
          <w:szCs w:val="22"/>
        </w:rPr>
        <w:t>Additional records retained include performance evaluations, a summary of training and experience, competency evaluations, formal certification, and records of continuing education</w:t>
      </w:r>
      <w:r w:rsidRPr="00705CA4">
        <w:rPr>
          <w:rFonts w:ascii="Arial" w:hAnsi="Arial" w:cs="Arial"/>
          <w:color w:val="000000"/>
          <w:sz w:val="22"/>
          <w:szCs w:val="22"/>
        </w:rPr>
        <w:t>.</w:t>
      </w:r>
    </w:p>
    <w:p w:rsidR="001126E7" w:rsidRPr="00027F23" w:rsidRDefault="001126E7" w:rsidP="00027F23">
      <w:pPr>
        <w:spacing w:before="120" w:after="120"/>
        <w:rPr>
          <w:rFonts w:ascii="Arial" w:hAnsi="Arial" w:cs="Arial"/>
          <w:sz w:val="22"/>
          <w:szCs w:val="22"/>
        </w:rPr>
      </w:pPr>
    </w:p>
    <w:sectPr w:rsidR="001126E7" w:rsidRPr="00027F23"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FE" w:rsidRDefault="00F376FE" w:rsidP="009551F8">
      <w:r>
        <w:separator/>
      </w:r>
    </w:p>
  </w:endnote>
  <w:endnote w:type="continuationSeparator" w:id="0">
    <w:p w:rsidR="00F376FE" w:rsidRDefault="00F376FE"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FD449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D4492">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FE" w:rsidRDefault="00F376FE" w:rsidP="009551F8">
      <w:r>
        <w:separator/>
      </w:r>
    </w:p>
  </w:footnote>
  <w:footnote w:type="continuationSeparator" w:id="0">
    <w:p w:rsidR="00F376FE" w:rsidRDefault="00F376FE"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9551F8" w:rsidP="00D3281B">
    <w:pPr>
      <w:pStyle w:val="Header"/>
      <w:rPr>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77B6"/>
    <w:multiLevelType w:val="hybridMultilevel"/>
    <w:tmpl w:val="FCF29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D641F"/>
    <w:multiLevelType w:val="hybridMultilevel"/>
    <w:tmpl w:val="219A80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543B0E"/>
    <w:multiLevelType w:val="hybridMultilevel"/>
    <w:tmpl w:val="9174A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F46CD6"/>
    <w:multiLevelType w:val="hybridMultilevel"/>
    <w:tmpl w:val="41BC2E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1E2382"/>
    <w:multiLevelType w:val="hybridMultilevel"/>
    <w:tmpl w:val="0DA002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267288"/>
    <w:multiLevelType w:val="hybridMultilevel"/>
    <w:tmpl w:val="251635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5B5666"/>
    <w:multiLevelType w:val="hybridMultilevel"/>
    <w:tmpl w:val="A8F66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AA7867"/>
    <w:multiLevelType w:val="hybridMultilevel"/>
    <w:tmpl w:val="BBB819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09230B"/>
    <w:multiLevelType w:val="hybridMultilevel"/>
    <w:tmpl w:val="4B24F4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90825"/>
    <w:multiLevelType w:val="hybridMultilevel"/>
    <w:tmpl w:val="6F14E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
  </w:num>
  <w:num w:numId="4">
    <w:abstractNumId w:val="11"/>
  </w:num>
  <w:num w:numId="5">
    <w:abstractNumId w:val="5"/>
  </w:num>
  <w:num w:numId="6">
    <w:abstractNumId w:val="3"/>
  </w:num>
  <w:num w:numId="7">
    <w:abstractNumId w:val="6"/>
  </w:num>
  <w:num w:numId="8">
    <w:abstractNumId w:val="4"/>
  </w:num>
  <w:num w:numId="9">
    <w:abstractNumId w:val="7"/>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27F23"/>
    <w:rsid w:val="00062B8E"/>
    <w:rsid w:val="00087233"/>
    <w:rsid w:val="00090886"/>
    <w:rsid w:val="000B5E90"/>
    <w:rsid w:val="000D4E96"/>
    <w:rsid w:val="001065F9"/>
    <w:rsid w:val="001126E7"/>
    <w:rsid w:val="00121394"/>
    <w:rsid w:val="00124F17"/>
    <w:rsid w:val="00142CDF"/>
    <w:rsid w:val="001A0F6D"/>
    <w:rsid w:val="001A731F"/>
    <w:rsid w:val="001E39B9"/>
    <w:rsid w:val="00227A79"/>
    <w:rsid w:val="002324BF"/>
    <w:rsid w:val="00260E4A"/>
    <w:rsid w:val="003735F1"/>
    <w:rsid w:val="003816DA"/>
    <w:rsid w:val="0044725C"/>
    <w:rsid w:val="004D16C5"/>
    <w:rsid w:val="00535954"/>
    <w:rsid w:val="00594858"/>
    <w:rsid w:val="005D5BAC"/>
    <w:rsid w:val="005F512C"/>
    <w:rsid w:val="0062501A"/>
    <w:rsid w:val="00642C5B"/>
    <w:rsid w:val="006720F8"/>
    <w:rsid w:val="006E7B0D"/>
    <w:rsid w:val="00705CA4"/>
    <w:rsid w:val="00750D94"/>
    <w:rsid w:val="007763E7"/>
    <w:rsid w:val="008F4BFB"/>
    <w:rsid w:val="008F7A93"/>
    <w:rsid w:val="00903F57"/>
    <w:rsid w:val="00924B31"/>
    <w:rsid w:val="009551F8"/>
    <w:rsid w:val="00975A72"/>
    <w:rsid w:val="009A2864"/>
    <w:rsid w:val="009D0337"/>
    <w:rsid w:val="009D1BB4"/>
    <w:rsid w:val="00A62285"/>
    <w:rsid w:val="00A93504"/>
    <w:rsid w:val="00AC79D8"/>
    <w:rsid w:val="00AE6BEB"/>
    <w:rsid w:val="00AF60C6"/>
    <w:rsid w:val="00B452A2"/>
    <w:rsid w:val="00B809A5"/>
    <w:rsid w:val="00B82064"/>
    <w:rsid w:val="00B97C0F"/>
    <w:rsid w:val="00BF18DE"/>
    <w:rsid w:val="00C605EF"/>
    <w:rsid w:val="00C615EB"/>
    <w:rsid w:val="00C6184B"/>
    <w:rsid w:val="00CD0B79"/>
    <w:rsid w:val="00D3281B"/>
    <w:rsid w:val="00D7455C"/>
    <w:rsid w:val="00DD507E"/>
    <w:rsid w:val="00E15FCC"/>
    <w:rsid w:val="00E37316"/>
    <w:rsid w:val="00F376FE"/>
    <w:rsid w:val="00FC030D"/>
    <w:rsid w:val="00FD4492"/>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valgas</cp:lastModifiedBy>
  <cp:revision>2</cp:revision>
  <cp:lastPrinted>2014-03-19T22:19:00Z</cp:lastPrinted>
  <dcterms:created xsi:type="dcterms:W3CDTF">2014-05-22T18:56:00Z</dcterms:created>
  <dcterms:modified xsi:type="dcterms:W3CDTF">2014-05-22T18:56:00Z</dcterms:modified>
</cp:coreProperties>
</file>