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5F1" w:rsidRDefault="00A9243E">
      <w:pPr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/>
          <w:sz w:val="22"/>
          <w:szCs w:val="22"/>
        </w:rPr>
        <w:t>Purpose</w:t>
      </w:r>
    </w:p>
    <w:p w:rsidR="00A9243E" w:rsidRDefault="00A9243E">
      <w:pPr>
        <w:rPr>
          <w:rFonts w:ascii="Arial" w:hAnsi="Arial" w:cs="Arial"/>
          <w:b/>
          <w:sz w:val="22"/>
          <w:szCs w:val="22"/>
        </w:rPr>
      </w:pPr>
    </w:p>
    <w:p w:rsidR="00A9243E" w:rsidRPr="00A9243E" w:rsidRDefault="00A9243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 define the process for deviating from an approved policy, procedure, or process.</w:t>
      </w:r>
    </w:p>
    <w:p w:rsidR="009D0337" w:rsidRDefault="003735F1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</w:p>
    <w:p w:rsidR="001065F9" w:rsidRDefault="001065F9">
      <w:pPr>
        <w:rPr>
          <w:rFonts w:ascii="Arial" w:hAnsi="Arial" w:cs="Arial"/>
          <w:b/>
          <w:sz w:val="22"/>
          <w:szCs w:val="22"/>
        </w:rPr>
      </w:pPr>
    </w:p>
    <w:p w:rsidR="00A9243E" w:rsidRDefault="00B45B5D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Policy Statements</w:t>
      </w:r>
    </w:p>
    <w:p w:rsidR="00A9243E" w:rsidRDefault="00A9243E">
      <w:pPr>
        <w:rPr>
          <w:rFonts w:ascii="Arial" w:hAnsi="Arial" w:cs="Arial"/>
          <w:b/>
          <w:sz w:val="22"/>
          <w:szCs w:val="22"/>
        </w:rPr>
      </w:pPr>
    </w:p>
    <w:p w:rsidR="00A9243E" w:rsidRDefault="00BA064E" w:rsidP="00BA064E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BA064E">
        <w:rPr>
          <w:rFonts w:ascii="Arial" w:hAnsi="Arial" w:cs="Arial"/>
          <w:sz w:val="22"/>
          <w:szCs w:val="22"/>
        </w:rPr>
        <w:t>All deviations from approved policies, procedures, or processes that would impact patient safety must be approved</w:t>
      </w:r>
      <w:r w:rsidR="003C57DA">
        <w:rPr>
          <w:rFonts w:ascii="Arial" w:hAnsi="Arial" w:cs="Arial"/>
          <w:sz w:val="22"/>
          <w:szCs w:val="22"/>
        </w:rPr>
        <w:t xml:space="preserve"> by the TSL Medical Director and documented on the Deviation Approval Form.</w:t>
      </w:r>
    </w:p>
    <w:p w:rsidR="009551F8" w:rsidRDefault="003C57DA" w:rsidP="003C57DA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Deviations should be approved prior to the event, when at all possible.</w:t>
      </w:r>
    </w:p>
    <w:p w:rsidR="00E0293F" w:rsidRPr="00693D7F" w:rsidRDefault="00E0293F" w:rsidP="003C57DA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693D7F">
        <w:rPr>
          <w:rFonts w:ascii="Arial" w:hAnsi="Arial" w:cs="Arial"/>
          <w:sz w:val="22"/>
          <w:szCs w:val="22"/>
        </w:rPr>
        <w:t>Planned deviations are deviations due to circumstances determined by the Medical Director beforehand to be such that patient care would be compr</w:t>
      </w:r>
      <w:r w:rsidR="00A42491">
        <w:rPr>
          <w:rFonts w:ascii="Arial" w:hAnsi="Arial" w:cs="Arial"/>
          <w:sz w:val="22"/>
          <w:szCs w:val="22"/>
        </w:rPr>
        <w:t>om</w:t>
      </w:r>
      <w:r w:rsidRPr="00693D7F">
        <w:rPr>
          <w:rFonts w:ascii="Arial" w:hAnsi="Arial" w:cs="Arial"/>
          <w:sz w:val="22"/>
          <w:szCs w:val="22"/>
        </w:rPr>
        <w:t>ised should the policy be followed.  The deviation must meet guidelines outlined in SOPs.</w:t>
      </w:r>
    </w:p>
    <w:p w:rsidR="00B45B5D" w:rsidRDefault="00B45B5D" w:rsidP="003C57DA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693D7F">
        <w:rPr>
          <w:rFonts w:ascii="Arial" w:hAnsi="Arial" w:cs="Arial"/>
          <w:sz w:val="22"/>
          <w:szCs w:val="22"/>
        </w:rPr>
        <w:t>Unplanned deviations should</w:t>
      </w:r>
      <w:r>
        <w:rPr>
          <w:rFonts w:ascii="Arial" w:hAnsi="Arial" w:cs="Arial"/>
          <w:sz w:val="22"/>
          <w:szCs w:val="22"/>
        </w:rPr>
        <w:t xml:space="preserve"> be submitted to the Medical Director for documentation as soon as possible.</w:t>
      </w:r>
    </w:p>
    <w:p w:rsidR="003C57DA" w:rsidRDefault="003C57DA" w:rsidP="003C57DA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:rsidR="003C57DA" w:rsidRDefault="003C57DA" w:rsidP="003C57DA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45"/>
        <w:gridCol w:w="7131"/>
        <w:gridCol w:w="2152"/>
      </w:tblGrid>
      <w:tr w:rsidR="003C57DA" w:rsidTr="00735772">
        <w:tc>
          <w:tcPr>
            <w:tcW w:w="1445" w:type="dxa"/>
          </w:tcPr>
          <w:p w:rsidR="003C57DA" w:rsidRPr="003C57DA" w:rsidRDefault="003C57DA" w:rsidP="003C57DA">
            <w:pPr>
              <w:pStyle w:val="ListParagraph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Role</w:t>
            </w:r>
          </w:p>
        </w:tc>
        <w:tc>
          <w:tcPr>
            <w:tcW w:w="7131" w:type="dxa"/>
          </w:tcPr>
          <w:p w:rsidR="003C57DA" w:rsidRPr="003C57DA" w:rsidRDefault="003C57DA" w:rsidP="003C57DA">
            <w:pPr>
              <w:pStyle w:val="ListParagraph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Responsibility</w:t>
            </w:r>
          </w:p>
        </w:tc>
        <w:tc>
          <w:tcPr>
            <w:tcW w:w="2152" w:type="dxa"/>
          </w:tcPr>
          <w:p w:rsidR="003C57DA" w:rsidRPr="003C57DA" w:rsidRDefault="003C57DA" w:rsidP="003C57DA">
            <w:pPr>
              <w:pStyle w:val="ListParagraph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3C57DA">
              <w:rPr>
                <w:rFonts w:ascii="Arial" w:hAnsi="Arial" w:cs="Arial"/>
                <w:b/>
                <w:sz w:val="22"/>
                <w:szCs w:val="22"/>
              </w:rPr>
              <w:t>Related Documents</w:t>
            </w:r>
          </w:p>
        </w:tc>
      </w:tr>
      <w:tr w:rsidR="00735772" w:rsidTr="00735772">
        <w:tc>
          <w:tcPr>
            <w:tcW w:w="1445" w:type="dxa"/>
          </w:tcPr>
          <w:p w:rsidR="00735772" w:rsidRDefault="00735772" w:rsidP="003C57DA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Medical Director</w:t>
            </w:r>
          </w:p>
        </w:tc>
        <w:tc>
          <w:tcPr>
            <w:tcW w:w="7131" w:type="dxa"/>
          </w:tcPr>
          <w:p w:rsidR="00735772" w:rsidRDefault="00735772" w:rsidP="003C57DA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Provides final approval for all policy, procedure, or process deviations that impact patient safety.</w:t>
            </w:r>
          </w:p>
          <w:p w:rsidR="00735772" w:rsidRDefault="00735772" w:rsidP="003C57DA">
            <w:pPr>
              <w:pStyle w:val="ListParagraph"/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2" w:type="dxa"/>
            <w:vMerge w:val="restart"/>
          </w:tcPr>
          <w:p w:rsidR="00735772" w:rsidRDefault="00735772" w:rsidP="003C57DA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Deviation Approval Form</w:t>
            </w:r>
          </w:p>
          <w:p w:rsidR="00735772" w:rsidRDefault="00735772" w:rsidP="0002667B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Quality Improvement Form</w:t>
            </w:r>
          </w:p>
        </w:tc>
      </w:tr>
      <w:tr w:rsidR="00735772" w:rsidTr="00735772">
        <w:tc>
          <w:tcPr>
            <w:tcW w:w="1445" w:type="dxa"/>
          </w:tcPr>
          <w:p w:rsidR="00735772" w:rsidRDefault="00735772" w:rsidP="005230A2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Manager</w:t>
            </w:r>
          </w:p>
        </w:tc>
        <w:tc>
          <w:tcPr>
            <w:tcW w:w="7131" w:type="dxa"/>
          </w:tcPr>
          <w:p w:rsidR="00735772" w:rsidRDefault="00735772" w:rsidP="0002667B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Identifies circumstances where deviations might be required, so prior approvals can be obtained.</w:t>
            </w:r>
          </w:p>
          <w:p w:rsidR="00735772" w:rsidRDefault="00735772" w:rsidP="0002667B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Assures that training for staff includes possible deviation circumstances and decision-making guidelines.</w:t>
            </w:r>
          </w:p>
          <w:p w:rsidR="00735772" w:rsidRDefault="00735772" w:rsidP="0002667B">
            <w:pPr>
              <w:pStyle w:val="ListParagraph"/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2" w:type="dxa"/>
            <w:vMerge/>
          </w:tcPr>
          <w:p w:rsidR="00735772" w:rsidRDefault="00735772" w:rsidP="0002667B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5772" w:rsidTr="00735772">
        <w:tc>
          <w:tcPr>
            <w:tcW w:w="1445" w:type="dxa"/>
          </w:tcPr>
          <w:p w:rsidR="00735772" w:rsidRDefault="00735772" w:rsidP="0002667B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Quality Manager</w:t>
            </w:r>
          </w:p>
        </w:tc>
        <w:tc>
          <w:tcPr>
            <w:tcW w:w="7131" w:type="dxa"/>
          </w:tcPr>
          <w:p w:rsidR="00735772" w:rsidRDefault="00735772" w:rsidP="0002667B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Ensures that Deviation Approval Forms are completed when deviations happen.</w:t>
            </w:r>
          </w:p>
          <w:p w:rsidR="00735772" w:rsidRDefault="00735772" w:rsidP="0002667B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Tracks and trends deviations for continuous process improvement.</w:t>
            </w:r>
          </w:p>
          <w:p w:rsidR="00735772" w:rsidRDefault="00735772" w:rsidP="0002667B">
            <w:pPr>
              <w:pStyle w:val="ListParagraph"/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2" w:type="dxa"/>
            <w:vMerge/>
          </w:tcPr>
          <w:p w:rsidR="00735772" w:rsidRDefault="00735772" w:rsidP="0002667B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5772" w:rsidTr="00735772">
        <w:tc>
          <w:tcPr>
            <w:tcW w:w="1445" w:type="dxa"/>
          </w:tcPr>
          <w:p w:rsidR="00735772" w:rsidRDefault="00735772" w:rsidP="0002667B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Leads</w:t>
            </w:r>
          </w:p>
        </w:tc>
        <w:tc>
          <w:tcPr>
            <w:tcW w:w="7131" w:type="dxa"/>
          </w:tcPr>
          <w:p w:rsidR="00735772" w:rsidRDefault="00735772" w:rsidP="0002667B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Act as resource for staff questions.</w:t>
            </w:r>
          </w:p>
          <w:p w:rsidR="00735772" w:rsidRDefault="00735772" w:rsidP="0002667B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Ensure that deviations follow the process for prior approval when possible.</w:t>
            </w:r>
          </w:p>
          <w:p w:rsidR="00735772" w:rsidRDefault="00735772" w:rsidP="0002667B">
            <w:pPr>
              <w:pStyle w:val="ListParagraph"/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2" w:type="dxa"/>
            <w:vMerge/>
          </w:tcPr>
          <w:p w:rsidR="00735772" w:rsidRDefault="00735772" w:rsidP="00B45B5D">
            <w:pPr>
              <w:pStyle w:val="ListParagraph"/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5772" w:rsidTr="00735772">
        <w:tc>
          <w:tcPr>
            <w:tcW w:w="1445" w:type="dxa"/>
          </w:tcPr>
          <w:p w:rsidR="00735772" w:rsidRDefault="00735772" w:rsidP="0002667B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Staff</w:t>
            </w:r>
          </w:p>
        </w:tc>
        <w:tc>
          <w:tcPr>
            <w:tcW w:w="7131" w:type="dxa"/>
          </w:tcPr>
          <w:p w:rsidR="00735772" w:rsidRDefault="00735772" w:rsidP="0002667B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Submit any identified deviation circumstances to management ASAP.</w:t>
            </w:r>
          </w:p>
          <w:p w:rsidR="00735772" w:rsidRDefault="00735772" w:rsidP="0002667B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Document any deviations on the Deviation Approval Form.</w:t>
            </w:r>
          </w:p>
          <w:p w:rsidR="00735772" w:rsidRDefault="00735772" w:rsidP="00B45B5D">
            <w:pPr>
              <w:pStyle w:val="ListParagraph"/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2" w:type="dxa"/>
            <w:vMerge/>
          </w:tcPr>
          <w:p w:rsidR="00735772" w:rsidRDefault="00735772" w:rsidP="00B45B5D">
            <w:pPr>
              <w:pStyle w:val="ListParagraph"/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C57DA" w:rsidRPr="003C57DA" w:rsidRDefault="003C57DA" w:rsidP="003C57DA">
      <w:pPr>
        <w:pStyle w:val="ListParagraph"/>
        <w:ind w:left="0"/>
        <w:rPr>
          <w:rFonts w:ascii="Arial" w:hAnsi="Arial" w:cs="Arial"/>
          <w:sz w:val="22"/>
          <w:szCs w:val="22"/>
        </w:rPr>
      </w:pPr>
    </w:p>
    <w:p w:rsidR="009551F8" w:rsidRPr="006E7B0D" w:rsidRDefault="009551F8">
      <w:pPr>
        <w:rPr>
          <w:sz w:val="22"/>
          <w:szCs w:val="22"/>
        </w:rPr>
      </w:pPr>
    </w:p>
    <w:sectPr w:rsidR="009551F8" w:rsidRPr="006E7B0D" w:rsidSect="003735F1">
      <w:headerReference w:type="default" r:id="rId8"/>
      <w:footerReference w:type="default" r:id="rId9"/>
      <w:headerReference w:type="first" r:id="rId10"/>
      <w:pgSz w:w="12240" w:h="15840"/>
      <w:pgMar w:top="720" w:right="720" w:bottom="720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51F8" w:rsidRDefault="009551F8" w:rsidP="009551F8">
      <w:r>
        <w:separator/>
      </w:r>
    </w:p>
  </w:endnote>
  <w:endnote w:type="continuationSeparator" w:id="0">
    <w:p w:rsidR="009551F8" w:rsidRDefault="009551F8" w:rsidP="00955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739540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D3281B" w:rsidRDefault="00D3281B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993638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A53E4D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D3281B" w:rsidRDefault="00D3281B">
    <w:pPr>
      <w:pStyle w:val="Footer"/>
      <w:rPr>
        <w:sz w:val="22"/>
        <w:szCs w:val="22"/>
      </w:rPr>
    </w:pPr>
    <w:r>
      <w:rPr>
        <w:sz w:val="22"/>
        <w:szCs w:val="22"/>
      </w:rPr>
      <w:t>Transfusion Services Laboratory</w:t>
    </w:r>
  </w:p>
  <w:p w:rsidR="00D3281B" w:rsidRPr="00D3281B" w:rsidRDefault="00D3281B">
    <w:pPr>
      <w:pStyle w:val="Footer"/>
      <w:rPr>
        <w:sz w:val="22"/>
        <w:szCs w:val="22"/>
      </w:rPr>
    </w:pPr>
    <w:r>
      <w:rPr>
        <w:sz w:val="22"/>
        <w:szCs w:val="22"/>
      </w:rPr>
      <w:t>Harborview Medical Center, 325 Ninth Avenue, Seattle, WA, 98104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51F8" w:rsidRDefault="009551F8" w:rsidP="009551F8">
      <w:r>
        <w:separator/>
      </w:r>
    </w:p>
  </w:footnote>
  <w:footnote w:type="continuationSeparator" w:id="0">
    <w:p w:rsidR="009551F8" w:rsidRDefault="009551F8" w:rsidP="009551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1F8" w:rsidRDefault="009551F8" w:rsidP="009551F8">
    <w:pPr>
      <w:pStyle w:val="Header"/>
    </w:pPr>
    <w:r>
      <w:t xml:space="preserve">                                                     </w:t>
    </w:r>
    <w:r>
      <w:ptab w:relativeTo="margin" w:alignment="center" w:leader="none"/>
    </w:r>
    <w:r>
      <w:tab/>
      <w:t xml:space="preserve">                                        </w:t>
    </w:r>
  </w:p>
  <w:p w:rsidR="009551F8" w:rsidRDefault="009551F8" w:rsidP="009551F8">
    <w:pPr>
      <w:pStyle w:val="Header"/>
    </w:pPr>
  </w:p>
  <w:p w:rsidR="009551F8" w:rsidRPr="00B82064" w:rsidRDefault="00D3281B" w:rsidP="00D3281B">
    <w:pPr>
      <w:pStyle w:val="Header"/>
      <w:rPr>
        <w:b/>
        <w:sz w:val="22"/>
        <w:szCs w:val="22"/>
      </w:rPr>
    </w:pPr>
    <w:r w:rsidRPr="00B82064">
      <w:rPr>
        <w:b/>
        <w:sz w:val="22"/>
        <w:szCs w:val="22"/>
      </w:rPr>
      <w:t>SOP Title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81B" w:rsidRDefault="00D3281B" w:rsidP="00D3281B">
    <w:pPr>
      <w:pStyle w:val="Header"/>
      <w:jc w:val="center"/>
    </w:pPr>
    <w:r>
      <w:rPr>
        <w:rFonts w:ascii="Verdana" w:hAnsi="Verdana"/>
        <w:noProof/>
        <w:color w:val="0082D9"/>
        <w:sz w:val="17"/>
        <w:szCs w:val="17"/>
      </w:rPr>
      <w:drawing>
        <wp:inline distT="0" distB="0" distL="0" distR="0" wp14:anchorId="7212B340" wp14:editId="52738893">
          <wp:extent cx="6400800" cy="666750"/>
          <wp:effectExtent l="19050" t="0" r="0" b="0"/>
          <wp:docPr id="1" name="Picture 1" descr="Laboratory Medicine banner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boratory Medicine banner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0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3281B" w:rsidRDefault="00D3281B">
    <w:pPr>
      <w:pStyle w:val="Header"/>
    </w:pPr>
  </w:p>
  <w:tbl>
    <w:tblPr>
      <w:tblW w:w="10173" w:type="dxa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5175"/>
      <w:gridCol w:w="2747"/>
      <w:gridCol w:w="2251"/>
    </w:tblGrid>
    <w:tr w:rsidR="00D3281B" w:rsidRPr="00574A2A" w:rsidTr="00D723CB">
      <w:trPr>
        <w:cantSplit/>
        <w:trHeight w:val="480"/>
        <w:jc w:val="center"/>
      </w:trPr>
      <w:tc>
        <w:tcPr>
          <w:tcW w:w="5175" w:type="dxa"/>
          <w:vMerge w:val="restart"/>
          <w:tcBorders>
            <w:top w:val="doub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 xml:space="preserve">University of Washington, </w:t>
          </w:r>
        </w:p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Harborview Medical Center</w:t>
          </w:r>
        </w:p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325 9</w:t>
          </w:r>
          <w:r w:rsidRPr="009D0337">
            <w:rPr>
              <w:rFonts w:ascii="Arial" w:hAnsi="Arial" w:cs="Arial"/>
              <w:b/>
              <w:sz w:val="22"/>
              <w:szCs w:val="22"/>
              <w:vertAlign w:val="superscript"/>
            </w:rPr>
            <w:t>th</w:t>
          </w:r>
          <w:r w:rsidRPr="009D0337">
            <w:rPr>
              <w:rFonts w:ascii="Arial" w:hAnsi="Arial" w:cs="Arial"/>
              <w:b/>
              <w:sz w:val="22"/>
              <w:szCs w:val="22"/>
            </w:rPr>
            <w:t xml:space="preserve"> Ave. Seattle, WA,  98104</w:t>
          </w:r>
        </w:p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Transfusion Services Laboratory</w:t>
          </w:r>
        </w:p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Policies and Procedures Manual</w:t>
          </w:r>
        </w:p>
      </w:tc>
      <w:tc>
        <w:tcPr>
          <w:tcW w:w="2747" w:type="dxa"/>
          <w:tcBorders>
            <w:top w:val="double" w:sz="4" w:space="0" w:color="auto"/>
            <w:left w:val="nil"/>
            <w:bottom w:val="nil"/>
            <w:right w:val="single" w:sz="4" w:space="0" w:color="auto"/>
          </w:tcBorders>
        </w:tcPr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Original Effective Date:</w:t>
          </w:r>
        </w:p>
        <w:p w:rsidR="00D3281B" w:rsidRPr="008F4BFB" w:rsidRDefault="00D3281B" w:rsidP="00D723CB">
          <w:pPr>
            <w:jc w:val="both"/>
            <w:rPr>
              <w:rFonts w:ascii="Arial" w:hAnsi="Arial" w:cs="Arial"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 xml:space="preserve">  </w:t>
          </w:r>
          <w:r w:rsidR="00993638">
            <w:rPr>
              <w:rFonts w:ascii="Arial" w:hAnsi="Arial" w:cs="Arial"/>
              <w:b/>
              <w:sz w:val="22"/>
              <w:szCs w:val="22"/>
            </w:rPr>
            <w:t>8/15/14</w:t>
          </w:r>
        </w:p>
      </w:tc>
      <w:tc>
        <w:tcPr>
          <w:tcW w:w="2251" w:type="dxa"/>
          <w:tcBorders>
            <w:top w:val="double" w:sz="4" w:space="0" w:color="auto"/>
            <w:left w:val="nil"/>
            <w:bottom w:val="nil"/>
          </w:tcBorders>
        </w:tcPr>
        <w:p w:rsidR="00D3281B" w:rsidRPr="009D0337" w:rsidRDefault="00D3281B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 xml:space="preserve">Number: </w:t>
          </w:r>
        </w:p>
        <w:p w:rsidR="00D3281B" w:rsidRPr="009D0337" w:rsidRDefault="00A9243E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1708-1</w:t>
          </w:r>
        </w:p>
      </w:tc>
    </w:tr>
    <w:tr w:rsidR="00D3281B" w:rsidRPr="00574A2A" w:rsidTr="00D723CB">
      <w:trPr>
        <w:cantSplit/>
        <w:trHeight w:val="132"/>
        <w:jc w:val="center"/>
      </w:trPr>
      <w:tc>
        <w:tcPr>
          <w:tcW w:w="5175" w:type="dxa"/>
          <w:vMerge/>
          <w:tcBorders>
            <w:top w:val="nil"/>
            <w:bottom w:val="single" w:sz="4" w:space="0" w:color="auto"/>
            <w:right w:val="single" w:sz="4" w:space="0" w:color="auto"/>
          </w:tcBorders>
        </w:tcPr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</w:p>
      </w:tc>
      <w:tc>
        <w:tcPr>
          <w:tcW w:w="274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:rsidR="00D3281B" w:rsidRPr="009D0337" w:rsidRDefault="00D3281B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Revision Effective Date:</w:t>
          </w:r>
        </w:p>
        <w:p w:rsidR="00D3281B" w:rsidRPr="009D0337" w:rsidRDefault="00D3281B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</w:p>
      </w:tc>
      <w:tc>
        <w:tcPr>
          <w:tcW w:w="2251" w:type="dxa"/>
          <w:tcBorders>
            <w:top w:val="single" w:sz="4" w:space="0" w:color="auto"/>
            <w:left w:val="nil"/>
            <w:bottom w:val="single" w:sz="4" w:space="0" w:color="auto"/>
          </w:tcBorders>
        </w:tcPr>
        <w:p w:rsidR="00D3281B" w:rsidRPr="009D0337" w:rsidRDefault="00D3281B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 xml:space="preserve">Pages: </w:t>
          </w:r>
        </w:p>
      </w:tc>
    </w:tr>
    <w:tr w:rsidR="00D3281B" w:rsidRPr="00574A2A" w:rsidTr="00D723CB">
      <w:trPr>
        <w:cantSplit/>
        <w:trHeight w:val="590"/>
        <w:jc w:val="center"/>
      </w:trPr>
      <w:tc>
        <w:tcPr>
          <w:tcW w:w="10173" w:type="dxa"/>
          <w:gridSpan w:val="3"/>
          <w:tcBorders>
            <w:top w:val="nil"/>
          </w:tcBorders>
          <w:vAlign w:val="center"/>
        </w:tcPr>
        <w:p w:rsidR="00D3281B" w:rsidRPr="008660E7" w:rsidRDefault="004D16C5" w:rsidP="00260E4A">
          <w:pPr>
            <w:rPr>
              <w:rFonts w:ascii="Arial" w:hAnsi="Arial" w:cs="Arial"/>
              <w:b/>
              <w:sz w:val="28"/>
              <w:szCs w:val="28"/>
            </w:rPr>
          </w:pPr>
          <w:r>
            <w:rPr>
              <w:rFonts w:ascii="Arial" w:hAnsi="Arial" w:cs="Arial"/>
              <w:b/>
              <w:sz w:val="22"/>
              <w:szCs w:val="22"/>
            </w:rPr>
            <w:t xml:space="preserve">TITLE:  </w:t>
          </w:r>
          <w:r w:rsidR="00A9243E">
            <w:rPr>
              <w:rFonts w:ascii="Arial" w:hAnsi="Arial" w:cs="Arial"/>
              <w:b/>
              <w:sz w:val="28"/>
              <w:szCs w:val="28"/>
            </w:rPr>
            <w:t xml:space="preserve"> Quality Process:  Deviation Approval</w:t>
          </w:r>
        </w:p>
      </w:tc>
    </w:tr>
  </w:tbl>
  <w:p w:rsidR="00D3281B" w:rsidRDefault="00D3281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E484C"/>
    <w:multiLevelType w:val="hybridMultilevel"/>
    <w:tmpl w:val="558C2F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2820BE"/>
    <w:multiLevelType w:val="hybridMultilevel"/>
    <w:tmpl w:val="9F6C6E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7E50700"/>
    <w:multiLevelType w:val="hybridMultilevel"/>
    <w:tmpl w:val="FF2CC4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FA67AB4"/>
    <w:multiLevelType w:val="hybridMultilevel"/>
    <w:tmpl w:val="C31218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3B7947"/>
    <w:multiLevelType w:val="hybridMultilevel"/>
    <w:tmpl w:val="2130B4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1F8"/>
    <w:rsid w:val="0002667B"/>
    <w:rsid w:val="001065F9"/>
    <w:rsid w:val="001A731F"/>
    <w:rsid w:val="00260E4A"/>
    <w:rsid w:val="002F0F63"/>
    <w:rsid w:val="003735F1"/>
    <w:rsid w:val="003816DA"/>
    <w:rsid w:val="003C57DA"/>
    <w:rsid w:val="004D16C5"/>
    <w:rsid w:val="005230A2"/>
    <w:rsid w:val="006720F8"/>
    <w:rsid w:val="00693D7F"/>
    <w:rsid w:val="006E7B0D"/>
    <w:rsid w:val="00735772"/>
    <w:rsid w:val="00750D94"/>
    <w:rsid w:val="007763E7"/>
    <w:rsid w:val="008660E7"/>
    <w:rsid w:val="008F4BFB"/>
    <w:rsid w:val="00903F57"/>
    <w:rsid w:val="009551F8"/>
    <w:rsid w:val="00993638"/>
    <w:rsid w:val="009D0337"/>
    <w:rsid w:val="00A42491"/>
    <w:rsid w:val="00A53E4D"/>
    <w:rsid w:val="00A9243E"/>
    <w:rsid w:val="00B0776A"/>
    <w:rsid w:val="00B45B5D"/>
    <w:rsid w:val="00B82064"/>
    <w:rsid w:val="00BA064E"/>
    <w:rsid w:val="00C6184B"/>
    <w:rsid w:val="00D3281B"/>
    <w:rsid w:val="00E0293F"/>
    <w:rsid w:val="00FE7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0337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HeaderChar">
    <w:name w:val="Header Char"/>
    <w:basedOn w:val="DefaultParagraphFont"/>
    <w:link w:val="Header"/>
    <w:uiPriority w:val="99"/>
    <w:rsid w:val="009551F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FooterChar">
    <w:name w:val="Footer Char"/>
    <w:basedOn w:val="DefaultParagraphFont"/>
    <w:link w:val="Footer"/>
    <w:uiPriority w:val="99"/>
    <w:rsid w:val="009551F8"/>
    <w:rPr>
      <w:sz w:val="24"/>
      <w:szCs w:val="24"/>
    </w:rPr>
  </w:style>
  <w:style w:type="table" w:styleId="TableGrid">
    <w:name w:val="Table Grid"/>
    <w:basedOn w:val="TableNormal"/>
    <w:rsid w:val="00373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16DA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A924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924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0337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HeaderChar">
    <w:name w:val="Header Char"/>
    <w:basedOn w:val="DefaultParagraphFont"/>
    <w:link w:val="Header"/>
    <w:uiPriority w:val="99"/>
    <w:rsid w:val="009551F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FooterChar">
    <w:name w:val="Footer Char"/>
    <w:basedOn w:val="DefaultParagraphFont"/>
    <w:link w:val="Footer"/>
    <w:uiPriority w:val="99"/>
    <w:rsid w:val="009551F8"/>
    <w:rPr>
      <w:sz w:val="24"/>
      <w:szCs w:val="24"/>
    </w:rPr>
  </w:style>
  <w:style w:type="table" w:styleId="TableGrid">
    <w:name w:val="Table Grid"/>
    <w:basedOn w:val="TableNormal"/>
    <w:rsid w:val="00373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16DA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A924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924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depts.washington.edu/labweb/index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213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UWMC</Company>
  <LinksUpToDate>false</LinksUpToDate>
  <CharactersWithSpaces>1552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 Hayden</dc:creator>
  <cp:lastModifiedBy>senn</cp:lastModifiedBy>
  <cp:revision>2</cp:revision>
  <cp:lastPrinted>2014-08-06T23:48:00Z</cp:lastPrinted>
  <dcterms:created xsi:type="dcterms:W3CDTF">2014-08-19T17:57:00Z</dcterms:created>
  <dcterms:modified xsi:type="dcterms:W3CDTF">2014-08-19T17:57:00Z</dcterms:modified>
</cp:coreProperties>
</file>