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2A6C0B">
      <w:pPr>
        <w:rPr>
          <w:rFonts w:ascii="Arial" w:hAnsi="Arial" w:cs="Arial"/>
          <w:b/>
          <w:sz w:val="22"/>
          <w:szCs w:val="22"/>
        </w:rPr>
      </w:pPr>
      <w:bookmarkStart w:id="0" w:name="_GoBack"/>
      <w:bookmarkEnd w:id="0"/>
      <w:r>
        <w:rPr>
          <w:rFonts w:ascii="Arial" w:hAnsi="Arial" w:cs="Arial"/>
          <w:b/>
          <w:sz w:val="22"/>
          <w:szCs w:val="22"/>
        </w:rPr>
        <w:t>Purpose</w:t>
      </w:r>
    </w:p>
    <w:p w:rsidR="002A6C0B" w:rsidRDefault="002A6C0B">
      <w:pPr>
        <w:rPr>
          <w:rFonts w:ascii="Arial" w:hAnsi="Arial" w:cs="Arial"/>
          <w:sz w:val="22"/>
          <w:szCs w:val="22"/>
        </w:rPr>
      </w:pPr>
      <w:r>
        <w:rPr>
          <w:rFonts w:ascii="Arial" w:hAnsi="Arial" w:cs="Arial"/>
          <w:sz w:val="22"/>
          <w:szCs w:val="22"/>
        </w:rPr>
        <w:t xml:space="preserve">To provide instruction for receiving liquid plasma and processing for use in transfusion services laboratory </w:t>
      </w:r>
    </w:p>
    <w:p w:rsidR="002A6C0B" w:rsidRDefault="002A6C0B">
      <w:pPr>
        <w:rPr>
          <w:rFonts w:ascii="Arial" w:hAnsi="Arial" w:cs="Arial"/>
          <w:sz w:val="22"/>
          <w:szCs w:val="22"/>
        </w:rPr>
      </w:pPr>
    </w:p>
    <w:p w:rsidR="002A6C0B" w:rsidRPr="00B400FC" w:rsidRDefault="002A6C0B">
      <w:pPr>
        <w:rPr>
          <w:rFonts w:ascii="Arial" w:hAnsi="Arial" w:cs="Arial"/>
          <w:b/>
          <w:sz w:val="22"/>
          <w:szCs w:val="22"/>
        </w:rPr>
      </w:pPr>
      <w:r w:rsidRPr="00B400FC">
        <w:rPr>
          <w:rFonts w:ascii="Arial" w:hAnsi="Arial" w:cs="Arial"/>
          <w:b/>
          <w:sz w:val="22"/>
          <w:szCs w:val="22"/>
        </w:rPr>
        <w:t>Policy</w:t>
      </w:r>
    </w:p>
    <w:p w:rsidR="00B400FC" w:rsidRDefault="00B400FC">
      <w:pPr>
        <w:rPr>
          <w:rFonts w:ascii="Arial" w:hAnsi="Arial" w:cs="Arial"/>
          <w:sz w:val="22"/>
          <w:szCs w:val="22"/>
        </w:rPr>
      </w:pPr>
      <w:r>
        <w:rPr>
          <w:rFonts w:ascii="Arial" w:hAnsi="Arial" w:cs="Arial"/>
          <w:sz w:val="22"/>
          <w:szCs w:val="22"/>
        </w:rPr>
        <w:t>Liquid Plasma will be received and used by Harborview Medical Center Transfusion Services as part of the inventory. Product will be used within 15 days of collection. Liquid Plasma contains viable lymphocytes that may cause graft versus host reactions in susceptible patients.</w:t>
      </w:r>
    </w:p>
    <w:p w:rsidR="00B400FC" w:rsidRDefault="00B400FC">
      <w:pPr>
        <w:rPr>
          <w:rFonts w:ascii="Arial" w:hAnsi="Arial" w:cs="Arial"/>
          <w:sz w:val="22"/>
          <w:szCs w:val="22"/>
        </w:rPr>
      </w:pPr>
    </w:p>
    <w:p w:rsidR="00B400FC" w:rsidRPr="00E86808" w:rsidRDefault="00E86808">
      <w:pPr>
        <w:rPr>
          <w:rFonts w:ascii="Arial" w:hAnsi="Arial" w:cs="Arial"/>
          <w:b/>
          <w:sz w:val="22"/>
          <w:szCs w:val="22"/>
        </w:rPr>
      </w:pPr>
      <w:r w:rsidRPr="00E86808">
        <w:rPr>
          <w:rFonts w:ascii="Arial" w:hAnsi="Arial" w:cs="Arial"/>
          <w:b/>
          <w:sz w:val="22"/>
          <w:szCs w:val="22"/>
        </w:rPr>
        <w:t xml:space="preserve">Indications </w:t>
      </w:r>
    </w:p>
    <w:p w:rsidR="00E86808" w:rsidRDefault="00E86808" w:rsidP="00E86808">
      <w:pPr>
        <w:pStyle w:val="ListParagraph"/>
        <w:numPr>
          <w:ilvl w:val="0"/>
          <w:numId w:val="2"/>
        </w:numPr>
        <w:rPr>
          <w:rFonts w:ascii="Arial" w:hAnsi="Arial" w:cs="Arial"/>
          <w:sz w:val="22"/>
          <w:szCs w:val="22"/>
        </w:rPr>
      </w:pPr>
      <w:r>
        <w:rPr>
          <w:rFonts w:ascii="Arial" w:hAnsi="Arial" w:cs="Arial"/>
          <w:sz w:val="22"/>
          <w:szCs w:val="22"/>
        </w:rPr>
        <w:t>Treatment of patients undergoing massive transfusion due to life thr</w:t>
      </w:r>
      <w:r w:rsidR="00C244F1">
        <w:rPr>
          <w:rFonts w:ascii="Arial" w:hAnsi="Arial" w:cs="Arial"/>
          <w:sz w:val="22"/>
          <w:szCs w:val="22"/>
        </w:rPr>
        <w:t xml:space="preserve">eatening trauma/hemorrhages </w:t>
      </w:r>
      <w:r>
        <w:rPr>
          <w:rFonts w:ascii="Arial" w:hAnsi="Arial" w:cs="Arial"/>
          <w:sz w:val="22"/>
          <w:szCs w:val="22"/>
        </w:rPr>
        <w:t xml:space="preserve">who have clinically significant coagulation deficiencies. </w:t>
      </w:r>
    </w:p>
    <w:p w:rsidR="00E86808" w:rsidRPr="00E86808" w:rsidRDefault="00E86808" w:rsidP="00E86808">
      <w:pPr>
        <w:ind w:left="360"/>
        <w:rPr>
          <w:rFonts w:ascii="Arial" w:hAnsi="Arial" w:cs="Arial"/>
          <w:b/>
          <w:sz w:val="22"/>
          <w:szCs w:val="22"/>
        </w:rPr>
      </w:pPr>
    </w:p>
    <w:p w:rsidR="00E86808" w:rsidRPr="00E86808" w:rsidRDefault="00E86808" w:rsidP="00E86808">
      <w:pPr>
        <w:rPr>
          <w:rFonts w:ascii="Arial" w:hAnsi="Arial" w:cs="Arial"/>
          <w:b/>
          <w:sz w:val="22"/>
          <w:szCs w:val="22"/>
        </w:rPr>
      </w:pPr>
      <w:r w:rsidRPr="00E86808">
        <w:rPr>
          <w:rFonts w:ascii="Arial" w:hAnsi="Arial" w:cs="Arial"/>
          <w:b/>
          <w:sz w:val="22"/>
          <w:szCs w:val="22"/>
        </w:rPr>
        <w:t>Contraindications</w:t>
      </w:r>
    </w:p>
    <w:p w:rsidR="00870588" w:rsidRDefault="00870588" w:rsidP="00E86808">
      <w:pPr>
        <w:pStyle w:val="ListParagraph"/>
        <w:numPr>
          <w:ilvl w:val="0"/>
          <w:numId w:val="2"/>
        </w:numPr>
        <w:rPr>
          <w:rFonts w:ascii="Arial" w:hAnsi="Arial" w:cs="Arial"/>
          <w:sz w:val="22"/>
          <w:szCs w:val="22"/>
        </w:rPr>
      </w:pPr>
      <w:r w:rsidRPr="00E86808">
        <w:rPr>
          <w:rFonts w:ascii="Arial" w:hAnsi="Arial" w:cs="Arial"/>
          <w:sz w:val="22"/>
          <w:szCs w:val="22"/>
        </w:rPr>
        <w:t>Patients requiring</w:t>
      </w:r>
      <w:r w:rsidR="00F417D5" w:rsidRPr="00E86808">
        <w:rPr>
          <w:rFonts w:ascii="Arial" w:hAnsi="Arial" w:cs="Arial"/>
          <w:sz w:val="22"/>
          <w:szCs w:val="22"/>
        </w:rPr>
        <w:t xml:space="preserve"> leukoreduced,</w:t>
      </w:r>
      <w:r w:rsidRPr="00E86808">
        <w:rPr>
          <w:rFonts w:ascii="Arial" w:hAnsi="Arial" w:cs="Arial"/>
          <w:sz w:val="22"/>
          <w:szCs w:val="22"/>
        </w:rPr>
        <w:t xml:space="preserve"> irradiated</w:t>
      </w:r>
      <w:r w:rsidR="00F417D5" w:rsidRPr="00E86808">
        <w:rPr>
          <w:rFonts w:ascii="Arial" w:hAnsi="Arial" w:cs="Arial"/>
          <w:sz w:val="22"/>
          <w:szCs w:val="22"/>
        </w:rPr>
        <w:t xml:space="preserve"> blood</w:t>
      </w:r>
      <w:r w:rsidRPr="00E86808">
        <w:rPr>
          <w:rFonts w:ascii="Arial" w:hAnsi="Arial" w:cs="Arial"/>
          <w:sz w:val="22"/>
          <w:szCs w:val="22"/>
        </w:rPr>
        <w:t xml:space="preserve"> products will not be issued liquid plasma prior to Transfusion Services Medical Director approval </w:t>
      </w:r>
    </w:p>
    <w:p w:rsidR="00E86808" w:rsidRPr="00E86808" w:rsidRDefault="00E86808" w:rsidP="00E86808">
      <w:pPr>
        <w:pStyle w:val="ListParagraph"/>
        <w:numPr>
          <w:ilvl w:val="0"/>
          <w:numId w:val="2"/>
        </w:numPr>
        <w:rPr>
          <w:rFonts w:ascii="Arial" w:hAnsi="Arial" w:cs="Arial"/>
          <w:sz w:val="22"/>
          <w:szCs w:val="22"/>
        </w:rPr>
      </w:pPr>
      <w:r>
        <w:rPr>
          <w:rFonts w:ascii="Arial" w:hAnsi="Arial" w:cs="Arial"/>
          <w:sz w:val="22"/>
          <w:szCs w:val="22"/>
        </w:rPr>
        <w:t xml:space="preserve">Not for treatment of coagulation factor deficiencies </w:t>
      </w:r>
    </w:p>
    <w:p w:rsidR="002A6C0B" w:rsidRDefault="002A6C0B">
      <w:pPr>
        <w:rPr>
          <w:rFonts w:ascii="Arial" w:hAnsi="Arial" w:cs="Arial"/>
          <w:sz w:val="22"/>
          <w:szCs w:val="22"/>
        </w:rPr>
      </w:pPr>
    </w:p>
    <w:p w:rsidR="002F4918" w:rsidRDefault="002F4918">
      <w:pPr>
        <w:rPr>
          <w:rFonts w:ascii="Arial" w:hAnsi="Arial" w:cs="Arial"/>
          <w:sz w:val="22"/>
          <w:szCs w:val="22"/>
        </w:rPr>
      </w:pPr>
    </w:p>
    <w:p w:rsidR="007D6ED6" w:rsidRPr="007D6ED6" w:rsidRDefault="007D6ED6">
      <w:pPr>
        <w:rPr>
          <w:rFonts w:ascii="Arial" w:hAnsi="Arial" w:cs="Arial"/>
          <w:b/>
          <w:sz w:val="22"/>
          <w:szCs w:val="22"/>
        </w:rPr>
      </w:pPr>
      <w:r w:rsidRPr="007D6ED6">
        <w:rPr>
          <w:rFonts w:ascii="Arial" w:hAnsi="Arial" w:cs="Arial"/>
          <w:b/>
          <w:sz w:val="22"/>
          <w:szCs w:val="22"/>
        </w:rPr>
        <w:t>Procedure</w:t>
      </w:r>
    </w:p>
    <w:tbl>
      <w:tblPr>
        <w:tblStyle w:val="TableGrid"/>
        <w:tblW w:w="0" w:type="auto"/>
        <w:tblLook w:val="04A0" w:firstRow="1" w:lastRow="0" w:firstColumn="1" w:lastColumn="0" w:noHBand="0" w:noVBand="1"/>
      </w:tblPr>
      <w:tblGrid>
        <w:gridCol w:w="828"/>
        <w:gridCol w:w="7200"/>
        <w:gridCol w:w="2700"/>
      </w:tblGrid>
      <w:tr w:rsidR="00E937E9" w:rsidRPr="00E937E9" w:rsidTr="007D6ED6">
        <w:tc>
          <w:tcPr>
            <w:tcW w:w="828" w:type="dxa"/>
            <w:vAlign w:val="center"/>
          </w:tcPr>
          <w:p w:rsidR="00E937E9" w:rsidRPr="00E937E9" w:rsidRDefault="00E937E9" w:rsidP="00C244F1">
            <w:pPr>
              <w:rPr>
                <w:rFonts w:ascii="Arial" w:hAnsi="Arial" w:cs="Arial"/>
                <w:b/>
                <w:sz w:val="22"/>
                <w:szCs w:val="22"/>
              </w:rPr>
            </w:pPr>
            <w:r w:rsidRPr="00E937E9">
              <w:rPr>
                <w:rFonts w:ascii="Arial" w:hAnsi="Arial" w:cs="Arial"/>
                <w:b/>
                <w:sz w:val="22"/>
                <w:szCs w:val="22"/>
              </w:rPr>
              <w:t>Step</w:t>
            </w:r>
          </w:p>
        </w:tc>
        <w:tc>
          <w:tcPr>
            <w:tcW w:w="7200" w:type="dxa"/>
            <w:vAlign w:val="center"/>
          </w:tcPr>
          <w:p w:rsidR="00E937E9" w:rsidRPr="00E937E9" w:rsidRDefault="00E937E9" w:rsidP="007D6ED6">
            <w:pPr>
              <w:rPr>
                <w:rFonts w:ascii="Arial" w:hAnsi="Arial" w:cs="Arial"/>
                <w:b/>
                <w:sz w:val="22"/>
                <w:szCs w:val="22"/>
              </w:rPr>
            </w:pPr>
            <w:r w:rsidRPr="00E937E9">
              <w:rPr>
                <w:rFonts w:ascii="Arial" w:hAnsi="Arial" w:cs="Arial"/>
                <w:b/>
                <w:sz w:val="22"/>
                <w:szCs w:val="22"/>
              </w:rPr>
              <w:t>Action</w:t>
            </w:r>
          </w:p>
        </w:tc>
        <w:tc>
          <w:tcPr>
            <w:tcW w:w="2700" w:type="dxa"/>
          </w:tcPr>
          <w:p w:rsidR="00E937E9" w:rsidRPr="00E937E9" w:rsidRDefault="00E937E9">
            <w:pPr>
              <w:rPr>
                <w:rFonts w:ascii="Arial" w:hAnsi="Arial" w:cs="Arial"/>
                <w:b/>
                <w:sz w:val="22"/>
                <w:szCs w:val="22"/>
              </w:rPr>
            </w:pPr>
            <w:r w:rsidRPr="00E937E9">
              <w:rPr>
                <w:rFonts w:ascii="Arial" w:hAnsi="Arial" w:cs="Arial"/>
                <w:b/>
                <w:sz w:val="22"/>
                <w:szCs w:val="22"/>
              </w:rPr>
              <w:t>Related Documents</w:t>
            </w:r>
          </w:p>
        </w:tc>
      </w:tr>
      <w:tr w:rsidR="00E937E9" w:rsidTr="007D6ED6">
        <w:tc>
          <w:tcPr>
            <w:tcW w:w="828" w:type="dxa"/>
            <w:vAlign w:val="center"/>
          </w:tcPr>
          <w:p w:rsidR="00E937E9" w:rsidRDefault="00B400FC" w:rsidP="00C244F1">
            <w:pPr>
              <w:rPr>
                <w:rFonts w:ascii="Arial" w:hAnsi="Arial" w:cs="Arial"/>
                <w:sz w:val="22"/>
                <w:szCs w:val="22"/>
              </w:rPr>
            </w:pPr>
            <w:r>
              <w:rPr>
                <w:rFonts w:ascii="Arial" w:hAnsi="Arial" w:cs="Arial"/>
                <w:sz w:val="22"/>
                <w:szCs w:val="22"/>
              </w:rPr>
              <w:t>1</w:t>
            </w:r>
          </w:p>
        </w:tc>
        <w:tc>
          <w:tcPr>
            <w:tcW w:w="7200" w:type="dxa"/>
            <w:vAlign w:val="center"/>
          </w:tcPr>
          <w:p w:rsidR="00E937E9" w:rsidRDefault="00870588" w:rsidP="007D6ED6">
            <w:pPr>
              <w:rPr>
                <w:rFonts w:ascii="Arial" w:hAnsi="Arial" w:cs="Arial"/>
                <w:sz w:val="22"/>
                <w:szCs w:val="22"/>
              </w:rPr>
            </w:pPr>
            <w:r>
              <w:rPr>
                <w:rFonts w:ascii="Arial" w:hAnsi="Arial" w:cs="Arial"/>
                <w:sz w:val="22"/>
                <w:szCs w:val="22"/>
              </w:rPr>
              <w:t xml:space="preserve">Inspect product for acceptability </w:t>
            </w:r>
          </w:p>
        </w:tc>
        <w:tc>
          <w:tcPr>
            <w:tcW w:w="2700" w:type="dxa"/>
          </w:tcPr>
          <w:p w:rsidR="00E937E9" w:rsidRDefault="00AB7BE1">
            <w:pPr>
              <w:rPr>
                <w:rFonts w:ascii="Arial" w:hAnsi="Arial" w:cs="Arial"/>
                <w:sz w:val="22"/>
                <w:szCs w:val="22"/>
              </w:rPr>
            </w:pPr>
            <w:r>
              <w:rPr>
                <w:rFonts w:ascii="Arial" w:hAnsi="Arial" w:cs="Arial"/>
                <w:sz w:val="22"/>
                <w:szCs w:val="22"/>
              </w:rPr>
              <w:t>Receiving Blood Products into Inventory</w:t>
            </w:r>
          </w:p>
        </w:tc>
      </w:tr>
      <w:tr w:rsidR="00E937E9" w:rsidTr="007D6ED6">
        <w:tc>
          <w:tcPr>
            <w:tcW w:w="828" w:type="dxa"/>
            <w:vAlign w:val="center"/>
          </w:tcPr>
          <w:p w:rsidR="00E937E9" w:rsidRDefault="00870588" w:rsidP="00C244F1">
            <w:pPr>
              <w:rPr>
                <w:rFonts w:ascii="Arial" w:hAnsi="Arial" w:cs="Arial"/>
                <w:sz w:val="22"/>
                <w:szCs w:val="22"/>
              </w:rPr>
            </w:pPr>
            <w:r>
              <w:rPr>
                <w:rFonts w:ascii="Arial" w:hAnsi="Arial" w:cs="Arial"/>
                <w:sz w:val="22"/>
                <w:szCs w:val="22"/>
              </w:rPr>
              <w:t>2</w:t>
            </w:r>
          </w:p>
        </w:tc>
        <w:tc>
          <w:tcPr>
            <w:tcW w:w="7200" w:type="dxa"/>
            <w:vAlign w:val="center"/>
          </w:tcPr>
          <w:p w:rsidR="00E937E9" w:rsidRDefault="00AB7BE1" w:rsidP="007D6ED6">
            <w:pPr>
              <w:rPr>
                <w:rFonts w:ascii="Arial" w:hAnsi="Arial" w:cs="Arial"/>
                <w:sz w:val="22"/>
                <w:szCs w:val="22"/>
              </w:rPr>
            </w:pPr>
            <w:r>
              <w:rPr>
                <w:rFonts w:ascii="Arial" w:hAnsi="Arial" w:cs="Arial"/>
                <w:sz w:val="22"/>
                <w:szCs w:val="22"/>
              </w:rPr>
              <w:t xml:space="preserve">Indicate </w:t>
            </w:r>
            <w:r w:rsidR="00E86808">
              <w:rPr>
                <w:rFonts w:ascii="Arial" w:hAnsi="Arial" w:cs="Arial"/>
                <w:sz w:val="22"/>
                <w:szCs w:val="22"/>
              </w:rPr>
              <w:t xml:space="preserve">15 day expiration </w:t>
            </w:r>
            <w:r>
              <w:rPr>
                <w:rFonts w:ascii="Arial" w:hAnsi="Arial" w:cs="Arial"/>
                <w:sz w:val="22"/>
                <w:szCs w:val="22"/>
              </w:rPr>
              <w:t xml:space="preserve">on Order Distribution Report </w:t>
            </w:r>
          </w:p>
          <w:p w:rsidR="00AB7BE1" w:rsidRDefault="00AB7BE1" w:rsidP="007D6ED6">
            <w:pPr>
              <w:pStyle w:val="ListParagraph"/>
              <w:numPr>
                <w:ilvl w:val="0"/>
                <w:numId w:val="3"/>
              </w:numPr>
              <w:rPr>
                <w:rFonts w:ascii="Arial" w:hAnsi="Arial" w:cs="Arial"/>
                <w:sz w:val="22"/>
                <w:szCs w:val="22"/>
              </w:rPr>
            </w:pPr>
            <w:r>
              <w:rPr>
                <w:rFonts w:ascii="Arial" w:hAnsi="Arial" w:cs="Arial"/>
                <w:sz w:val="22"/>
                <w:szCs w:val="22"/>
              </w:rPr>
              <w:t>Calculate the 15 day expiration from date of collection</w:t>
            </w:r>
            <w:r w:rsidR="00E86808">
              <w:rPr>
                <w:rFonts w:ascii="Arial" w:hAnsi="Arial" w:cs="Arial"/>
                <w:sz w:val="22"/>
                <w:szCs w:val="22"/>
              </w:rPr>
              <w:t xml:space="preserve"> OR</w:t>
            </w:r>
          </w:p>
          <w:p w:rsidR="00E86808" w:rsidRDefault="00E86808" w:rsidP="007D6ED6">
            <w:pPr>
              <w:pStyle w:val="ListParagraph"/>
              <w:numPr>
                <w:ilvl w:val="0"/>
                <w:numId w:val="3"/>
              </w:numPr>
              <w:rPr>
                <w:rFonts w:ascii="Arial" w:hAnsi="Arial" w:cs="Arial"/>
                <w:sz w:val="22"/>
                <w:szCs w:val="22"/>
              </w:rPr>
            </w:pPr>
            <w:r>
              <w:rPr>
                <w:rFonts w:ascii="Arial" w:hAnsi="Arial" w:cs="Arial"/>
                <w:sz w:val="22"/>
                <w:szCs w:val="22"/>
              </w:rPr>
              <w:t>Calculate from expiration date of 26days</w:t>
            </w:r>
          </w:p>
          <w:p w:rsidR="00AB7BE1" w:rsidRPr="002F4918" w:rsidRDefault="002F4918" w:rsidP="002F4918">
            <w:pPr>
              <w:pStyle w:val="ListParagraph"/>
              <w:numPr>
                <w:ilvl w:val="0"/>
                <w:numId w:val="3"/>
              </w:numPr>
              <w:rPr>
                <w:rFonts w:ascii="Arial" w:hAnsi="Arial" w:cs="Arial"/>
                <w:sz w:val="22"/>
                <w:szCs w:val="22"/>
              </w:rPr>
            </w:pPr>
            <w:r>
              <w:rPr>
                <w:rFonts w:ascii="Arial" w:hAnsi="Arial" w:cs="Arial"/>
                <w:sz w:val="22"/>
                <w:szCs w:val="22"/>
              </w:rPr>
              <w:t>Expiration time is 2359 of the 15</w:t>
            </w:r>
            <w:r w:rsidRPr="00AB7BE1">
              <w:rPr>
                <w:rFonts w:ascii="Arial" w:hAnsi="Arial" w:cs="Arial"/>
                <w:sz w:val="22"/>
                <w:szCs w:val="22"/>
                <w:vertAlign w:val="superscript"/>
              </w:rPr>
              <w:t>th</w:t>
            </w:r>
            <w:r>
              <w:rPr>
                <w:rFonts w:ascii="Arial" w:hAnsi="Arial" w:cs="Arial"/>
                <w:sz w:val="22"/>
                <w:szCs w:val="22"/>
              </w:rPr>
              <w:t xml:space="preserve"> day</w:t>
            </w:r>
          </w:p>
        </w:tc>
        <w:tc>
          <w:tcPr>
            <w:tcW w:w="2700" w:type="dxa"/>
          </w:tcPr>
          <w:p w:rsidR="00E937E9" w:rsidRDefault="00E937E9">
            <w:pPr>
              <w:rPr>
                <w:rFonts w:ascii="Arial" w:hAnsi="Arial" w:cs="Arial"/>
                <w:sz w:val="22"/>
                <w:szCs w:val="22"/>
              </w:rPr>
            </w:pPr>
          </w:p>
        </w:tc>
      </w:tr>
      <w:tr w:rsidR="00C244F1" w:rsidTr="007D6ED6">
        <w:tc>
          <w:tcPr>
            <w:tcW w:w="828" w:type="dxa"/>
            <w:vAlign w:val="center"/>
          </w:tcPr>
          <w:p w:rsidR="00C244F1" w:rsidRDefault="00C244F1" w:rsidP="00C244F1">
            <w:pPr>
              <w:rPr>
                <w:rFonts w:ascii="Arial" w:hAnsi="Arial" w:cs="Arial"/>
                <w:sz w:val="22"/>
                <w:szCs w:val="22"/>
              </w:rPr>
            </w:pPr>
            <w:r>
              <w:rPr>
                <w:rFonts w:ascii="Arial" w:hAnsi="Arial" w:cs="Arial"/>
                <w:sz w:val="22"/>
                <w:szCs w:val="22"/>
              </w:rPr>
              <w:t>3</w:t>
            </w:r>
          </w:p>
        </w:tc>
        <w:tc>
          <w:tcPr>
            <w:tcW w:w="7200" w:type="dxa"/>
            <w:vAlign w:val="center"/>
          </w:tcPr>
          <w:p w:rsidR="00C244F1" w:rsidRDefault="00C244F1" w:rsidP="007D6ED6">
            <w:pPr>
              <w:rPr>
                <w:rFonts w:ascii="Arial" w:hAnsi="Arial" w:cs="Arial"/>
                <w:sz w:val="22"/>
                <w:szCs w:val="22"/>
              </w:rPr>
            </w:pPr>
            <w:r>
              <w:rPr>
                <w:rFonts w:ascii="Arial" w:hAnsi="Arial" w:cs="Arial"/>
                <w:sz w:val="22"/>
                <w:szCs w:val="22"/>
              </w:rPr>
              <w:t>Perform two person verification of expiration date prior to Blood Product Entry.</w:t>
            </w:r>
          </w:p>
        </w:tc>
        <w:tc>
          <w:tcPr>
            <w:tcW w:w="2700" w:type="dxa"/>
          </w:tcPr>
          <w:p w:rsidR="00C244F1" w:rsidRDefault="00C244F1">
            <w:pPr>
              <w:rPr>
                <w:rFonts w:ascii="Arial" w:hAnsi="Arial" w:cs="Arial"/>
                <w:sz w:val="22"/>
                <w:szCs w:val="22"/>
              </w:rPr>
            </w:pPr>
          </w:p>
        </w:tc>
      </w:tr>
      <w:tr w:rsidR="00E937E9" w:rsidTr="007D6ED6">
        <w:tc>
          <w:tcPr>
            <w:tcW w:w="828" w:type="dxa"/>
            <w:vAlign w:val="center"/>
          </w:tcPr>
          <w:p w:rsidR="00E937E9" w:rsidRDefault="00C244F1" w:rsidP="00C244F1">
            <w:pPr>
              <w:rPr>
                <w:rFonts w:ascii="Arial" w:hAnsi="Arial" w:cs="Arial"/>
                <w:sz w:val="22"/>
                <w:szCs w:val="22"/>
              </w:rPr>
            </w:pPr>
            <w:r>
              <w:rPr>
                <w:rFonts w:ascii="Arial" w:hAnsi="Arial" w:cs="Arial"/>
                <w:sz w:val="22"/>
                <w:szCs w:val="22"/>
              </w:rPr>
              <w:t>4</w:t>
            </w:r>
          </w:p>
        </w:tc>
        <w:tc>
          <w:tcPr>
            <w:tcW w:w="7200" w:type="dxa"/>
            <w:vAlign w:val="center"/>
          </w:tcPr>
          <w:p w:rsidR="00E937E9" w:rsidRDefault="00AB7BE1" w:rsidP="007D6ED6">
            <w:pPr>
              <w:rPr>
                <w:rFonts w:ascii="Arial" w:hAnsi="Arial" w:cs="Arial"/>
                <w:sz w:val="22"/>
                <w:szCs w:val="22"/>
              </w:rPr>
            </w:pPr>
            <w:r>
              <w:rPr>
                <w:rFonts w:ascii="Arial" w:hAnsi="Arial" w:cs="Arial"/>
                <w:sz w:val="22"/>
                <w:szCs w:val="22"/>
              </w:rPr>
              <w:t>Write on Unit label the updated expiration date</w:t>
            </w:r>
            <w:r w:rsidR="00C244F1">
              <w:rPr>
                <w:rFonts w:ascii="Arial" w:hAnsi="Arial" w:cs="Arial"/>
                <w:sz w:val="22"/>
                <w:szCs w:val="22"/>
              </w:rPr>
              <w:t>.</w:t>
            </w:r>
          </w:p>
        </w:tc>
        <w:tc>
          <w:tcPr>
            <w:tcW w:w="2700" w:type="dxa"/>
          </w:tcPr>
          <w:p w:rsidR="00E937E9" w:rsidRDefault="00E937E9">
            <w:pPr>
              <w:rPr>
                <w:rFonts w:ascii="Arial" w:hAnsi="Arial" w:cs="Arial"/>
                <w:sz w:val="22"/>
                <w:szCs w:val="22"/>
              </w:rPr>
            </w:pPr>
          </w:p>
        </w:tc>
      </w:tr>
      <w:tr w:rsidR="00AB7BE1" w:rsidTr="007D6ED6">
        <w:tc>
          <w:tcPr>
            <w:tcW w:w="828" w:type="dxa"/>
            <w:vAlign w:val="center"/>
          </w:tcPr>
          <w:p w:rsidR="00AB7BE1" w:rsidRDefault="00C244F1" w:rsidP="00C244F1">
            <w:pPr>
              <w:rPr>
                <w:rFonts w:ascii="Arial" w:hAnsi="Arial" w:cs="Arial"/>
                <w:sz w:val="22"/>
                <w:szCs w:val="22"/>
              </w:rPr>
            </w:pPr>
            <w:r>
              <w:rPr>
                <w:rFonts w:ascii="Arial" w:hAnsi="Arial" w:cs="Arial"/>
                <w:sz w:val="22"/>
                <w:szCs w:val="22"/>
              </w:rPr>
              <w:t>5</w:t>
            </w:r>
          </w:p>
        </w:tc>
        <w:tc>
          <w:tcPr>
            <w:tcW w:w="7200" w:type="dxa"/>
            <w:vAlign w:val="center"/>
          </w:tcPr>
          <w:p w:rsidR="0022035C" w:rsidRDefault="00C244F1" w:rsidP="007D6ED6">
            <w:pPr>
              <w:rPr>
                <w:rFonts w:ascii="Arial" w:hAnsi="Arial" w:cs="Arial"/>
                <w:sz w:val="22"/>
                <w:szCs w:val="22"/>
              </w:rPr>
            </w:pPr>
            <w:r>
              <w:rPr>
                <w:rFonts w:ascii="Arial" w:hAnsi="Arial" w:cs="Arial"/>
                <w:sz w:val="22"/>
                <w:szCs w:val="22"/>
              </w:rPr>
              <w:t xml:space="preserve">Perform </w:t>
            </w:r>
            <w:r w:rsidR="0022035C">
              <w:rPr>
                <w:rFonts w:ascii="Arial" w:hAnsi="Arial" w:cs="Arial"/>
                <w:sz w:val="22"/>
                <w:szCs w:val="22"/>
              </w:rPr>
              <w:t>Blood Product Entry</w:t>
            </w:r>
          </w:p>
          <w:p w:rsidR="00AB7BE1" w:rsidRDefault="00AB7BE1" w:rsidP="007D6ED6">
            <w:pPr>
              <w:pStyle w:val="ListParagraph"/>
              <w:numPr>
                <w:ilvl w:val="0"/>
                <w:numId w:val="3"/>
              </w:numPr>
              <w:rPr>
                <w:rFonts w:ascii="Arial" w:hAnsi="Arial" w:cs="Arial"/>
                <w:sz w:val="22"/>
                <w:szCs w:val="22"/>
              </w:rPr>
            </w:pPr>
            <w:r w:rsidRPr="0022035C">
              <w:rPr>
                <w:rFonts w:ascii="Arial" w:hAnsi="Arial" w:cs="Arial"/>
                <w:sz w:val="22"/>
                <w:szCs w:val="22"/>
              </w:rPr>
              <w:t xml:space="preserve">Scan all </w:t>
            </w:r>
            <w:r w:rsidR="002F4918">
              <w:rPr>
                <w:rFonts w:ascii="Arial" w:hAnsi="Arial" w:cs="Arial"/>
                <w:sz w:val="22"/>
                <w:szCs w:val="22"/>
              </w:rPr>
              <w:t>barcodes and enter volume</w:t>
            </w:r>
            <w:r w:rsidR="00C244F1">
              <w:rPr>
                <w:rFonts w:ascii="Arial" w:hAnsi="Arial" w:cs="Arial"/>
                <w:sz w:val="22"/>
                <w:szCs w:val="22"/>
              </w:rPr>
              <w:t>.</w:t>
            </w:r>
          </w:p>
          <w:p w:rsidR="002F4918" w:rsidRPr="0022035C" w:rsidRDefault="002F4918" w:rsidP="002F4918">
            <w:pPr>
              <w:pStyle w:val="ListParagraph"/>
              <w:numPr>
                <w:ilvl w:val="0"/>
                <w:numId w:val="3"/>
              </w:numPr>
              <w:rPr>
                <w:rFonts w:ascii="Arial" w:hAnsi="Arial" w:cs="Arial"/>
                <w:sz w:val="22"/>
                <w:szCs w:val="22"/>
              </w:rPr>
            </w:pPr>
            <w:r>
              <w:rPr>
                <w:rFonts w:ascii="Arial" w:hAnsi="Arial" w:cs="Arial"/>
                <w:sz w:val="22"/>
                <w:szCs w:val="22"/>
              </w:rPr>
              <w:t xml:space="preserve">Change Expiration date to </w:t>
            </w:r>
            <w:r w:rsidRPr="00AB7BE1">
              <w:rPr>
                <w:rFonts w:ascii="Arial" w:hAnsi="Arial" w:cs="Arial"/>
                <w:sz w:val="22"/>
                <w:szCs w:val="22"/>
              </w:rPr>
              <w:t>15 days post collection</w:t>
            </w:r>
            <w:r>
              <w:rPr>
                <w:rFonts w:ascii="Arial" w:hAnsi="Arial" w:cs="Arial"/>
                <w:sz w:val="22"/>
                <w:szCs w:val="22"/>
              </w:rPr>
              <w:t>.</w:t>
            </w:r>
          </w:p>
          <w:p w:rsidR="002F4918" w:rsidRDefault="002F4918" w:rsidP="002F4918">
            <w:pPr>
              <w:pStyle w:val="ListParagraph"/>
              <w:numPr>
                <w:ilvl w:val="0"/>
                <w:numId w:val="3"/>
              </w:numPr>
              <w:rPr>
                <w:rFonts w:ascii="Arial" w:hAnsi="Arial" w:cs="Arial"/>
                <w:sz w:val="22"/>
                <w:szCs w:val="22"/>
              </w:rPr>
            </w:pPr>
            <w:r>
              <w:rPr>
                <w:rFonts w:ascii="Arial" w:hAnsi="Arial" w:cs="Arial"/>
                <w:sz w:val="22"/>
                <w:szCs w:val="22"/>
              </w:rPr>
              <w:t>Change Draw Date to original draw date (viewable to the right of the Draw Date field.)</w:t>
            </w:r>
          </w:p>
          <w:p w:rsidR="002F4918" w:rsidRDefault="002F4918" w:rsidP="002F4918">
            <w:pPr>
              <w:pStyle w:val="ListParagraph"/>
              <w:numPr>
                <w:ilvl w:val="0"/>
                <w:numId w:val="3"/>
              </w:numPr>
              <w:rPr>
                <w:rFonts w:ascii="Arial" w:hAnsi="Arial" w:cs="Arial"/>
                <w:sz w:val="22"/>
                <w:szCs w:val="22"/>
              </w:rPr>
            </w:pPr>
            <w:r>
              <w:rPr>
                <w:rFonts w:ascii="Arial" w:hAnsi="Arial" w:cs="Arial"/>
                <w:sz w:val="22"/>
                <w:szCs w:val="22"/>
              </w:rPr>
              <w:t>SAVE</w:t>
            </w:r>
          </w:p>
          <w:p w:rsidR="00C244F1" w:rsidRPr="00C244F1" w:rsidRDefault="00C244F1" w:rsidP="007D6ED6">
            <w:pPr>
              <w:pStyle w:val="ListParagraph"/>
              <w:numPr>
                <w:ilvl w:val="0"/>
                <w:numId w:val="3"/>
              </w:numPr>
              <w:rPr>
                <w:rFonts w:ascii="Arial" w:hAnsi="Arial" w:cs="Arial"/>
                <w:i/>
                <w:sz w:val="22"/>
                <w:szCs w:val="22"/>
              </w:rPr>
            </w:pPr>
            <w:r w:rsidRPr="00C244F1">
              <w:rPr>
                <w:rFonts w:ascii="Arial" w:hAnsi="Arial" w:cs="Arial"/>
                <w:i/>
                <w:sz w:val="22"/>
                <w:szCs w:val="22"/>
              </w:rPr>
              <w:t>Note:  SQ calculates the draw date from the expiration date.  It is necessary to adjust both in order to reflect accurate product information.</w:t>
            </w:r>
          </w:p>
        </w:tc>
        <w:tc>
          <w:tcPr>
            <w:tcW w:w="2700" w:type="dxa"/>
          </w:tcPr>
          <w:p w:rsidR="00AB7BE1" w:rsidRDefault="00AB7BE1">
            <w:pPr>
              <w:rPr>
                <w:rFonts w:ascii="Arial" w:hAnsi="Arial" w:cs="Arial"/>
                <w:sz w:val="22"/>
                <w:szCs w:val="22"/>
              </w:rPr>
            </w:pPr>
            <w:r>
              <w:rPr>
                <w:rFonts w:ascii="Arial" w:hAnsi="Arial" w:cs="Arial"/>
                <w:sz w:val="22"/>
                <w:szCs w:val="22"/>
              </w:rPr>
              <w:t xml:space="preserve">Blood Product Entry in </w:t>
            </w:r>
            <w:proofErr w:type="spellStart"/>
            <w:r>
              <w:rPr>
                <w:rFonts w:ascii="Arial" w:hAnsi="Arial" w:cs="Arial"/>
                <w:sz w:val="22"/>
                <w:szCs w:val="22"/>
              </w:rPr>
              <w:t>Sunquest</w:t>
            </w:r>
            <w:proofErr w:type="spellEnd"/>
            <w:r>
              <w:rPr>
                <w:rFonts w:ascii="Arial" w:hAnsi="Arial" w:cs="Arial"/>
                <w:sz w:val="22"/>
                <w:szCs w:val="22"/>
              </w:rPr>
              <w:t xml:space="preserve"> </w:t>
            </w:r>
          </w:p>
        </w:tc>
      </w:tr>
      <w:tr w:rsidR="00C244F1" w:rsidTr="007D6ED6">
        <w:tc>
          <w:tcPr>
            <w:tcW w:w="828" w:type="dxa"/>
            <w:vAlign w:val="center"/>
          </w:tcPr>
          <w:p w:rsidR="00C244F1" w:rsidRDefault="00C244F1" w:rsidP="00C244F1">
            <w:pPr>
              <w:rPr>
                <w:rFonts w:ascii="Arial" w:hAnsi="Arial" w:cs="Arial"/>
                <w:sz w:val="22"/>
                <w:szCs w:val="22"/>
              </w:rPr>
            </w:pPr>
            <w:r>
              <w:rPr>
                <w:rFonts w:ascii="Arial" w:hAnsi="Arial" w:cs="Arial"/>
                <w:sz w:val="22"/>
                <w:szCs w:val="22"/>
              </w:rPr>
              <w:t>6</w:t>
            </w:r>
          </w:p>
        </w:tc>
        <w:tc>
          <w:tcPr>
            <w:tcW w:w="7200" w:type="dxa"/>
            <w:vAlign w:val="center"/>
          </w:tcPr>
          <w:p w:rsidR="00C244F1" w:rsidRDefault="00C244F1" w:rsidP="007D6ED6">
            <w:pPr>
              <w:rPr>
                <w:rFonts w:ascii="Arial" w:hAnsi="Arial" w:cs="Arial"/>
                <w:sz w:val="22"/>
                <w:szCs w:val="22"/>
              </w:rPr>
            </w:pPr>
            <w:r>
              <w:rPr>
                <w:rFonts w:ascii="Arial" w:hAnsi="Arial" w:cs="Arial"/>
                <w:sz w:val="22"/>
                <w:szCs w:val="22"/>
              </w:rPr>
              <w:t>Complete Blood Product Testing.</w:t>
            </w:r>
          </w:p>
        </w:tc>
        <w:tc>
          <w:tcPr>
            <w:tcW w:w="2700" w:type="dxa"/>
          </w:tcPr>
          <w:p w:rsidR="00C244F1" w:rsidRDefault="00C244F1">
            <w:pPr>
              <w:rPr>
                <w:rFonts w:ascii="Arial" w:hAnsi="Arial" w:cs="Arial"/>
                <w:sz w:val="22"/>
                <w:szCs w:val="22"/>
              </w:rPr>
            </w:pPr>
          </w:p>
        </w:tc>
      </w:tr>
      <w:tr w:rsidR="00AB7BE1" w:rsidTr="007D6ED6">
        <w:tc>
          <w:tcPr>
            <w:tcW w:w="828" w:type="dxa"/>
            <w:vAlign w:val="center"/>
          </w:tcPr>
          <w:p w:rsidR="00AB7BE1" w:rsidRDefault="00C244F1" w:rsidP="00C244F1">
            <w:pPr>
              <w:rPr>
                <w:rFonts w:ascii="Arial" w:hAnsi="Arial" w:cs="Arial"/>
                <w:sz w:val="22"/>
                <w:szCs w:val="22"/>
              </w:rPr>
            </w:pPr>
            <w:r>
              <w:rPr>
                <w:rFonts w:ascii="Arial" w:hAnsi="Arial" w:cs="Arial"/>
                <w:sz w:val="22"/>
                <w:szCs w:val="22"/>
              </w:rPr>
              <w:t>7</w:t>
            </w:r>
          </w:p>
        </w:tc>
        <w:tc>
          <w:tcPr>
            <w:tcW w:w="7200" w:type="dxa"/>
            <w:vAlign w:val="center"/>
          </w:tcPr>
          <w:p w:rsidR="00AB7BE1" w:rsidRDefault="0022035C" w:rsidP="007D6ED6">
            <w:pPr>
              <w:rPr>
                <w:rFonts w:ascii="Arial" w:hAnsi="Arial" w:cs="Arial"/>
                <w:sz w:val="22"/>
                <w:szCs w:val="22"/>
              </w:rPr>
            </w:pPr>
            <w:r>
              <w:rPr>
                <w:rFonts w:ascii="Arial" w:hAnsi="Arial" w:cs="Arial"/>
                <w:sz w:val="22"/>
                <w:szCs w:val="22"/>
              </w:rPr>
              <w:t>Print face label for unit using Blood Label Print</w:t>
            </w:r>
            <w:r w:rsidR="007D6ED6">
              <w:rPr>
                <w:rFonts w:ascii="Arial" w:hAnsi="Arial" w:cs="Arial"/>
                <w:sz w:val="22"/>
                <w:szCs w:val="22"/>
              </w:rPr>
              <w:t>.</w:t>
            </w:r>
          </w:p>
        </w:tc>
        <w:tc>
          <w:tcPr>
            <w:tcW w:w="2700" w:type="dxa"/>
          </w:tcPr>
          <w:p w:rsidR="00AB7BE1" w:rsidRDefault="0022035C">
            <w:pPr>
              <w:rPr>
                <w:rFonts w:ascii="Arial" w:hAnsi="Arial" w:cs="Arial"/>
                <w:sz w:val="22"/>
                <w:szCs w:val="22"/>
              </w:rPr>
            </w:pPr>
            <w:r>
              <w:rPr>
                <w:rFonts w:ascii="Arial" w:hAnsi="Arial" w:cs="Arial"/>
                <w:sz w:val="22"/>
                <w:szCs w:val="22"/>
              </w:rPr>
              <w:t xml:space="preserve">Blood Bank Label Print in </w:t>
            </w:r>
            <w:proofErr w:type="spellStart"/>
            <w:r>
              <w:rPr>
                <w:rFonts w:ascii="Arial" w:hAnsi="Arial" w:cs="Arial"/>
                <w:sz w:val="22"/>
                <w:szCs w:val="22"/>
              </w:rPr>
              <w:t>Sunquest</w:t>
            </w:r>
            <w:proofErr w:type="spellEnd"/>
            <w:r>
              <w:rPr>
                <w:rFonts w:ascii="Arial" w:hAnsi="Arial" w:cs="Arial"/>
                <w:sz w:val="22"/>
                <w:szCs w:val="22"/>
              </w:rPr>
              <w:t xml:space="preserve"> </w:t>
            </w:r>
          </w:p>
        </w:tc>
      </w:tr>
      <w:tr w:rsidR="007D6ED6" w:rsidRPr="00E937E9" w:rsidTr="0041216D">
        <w:tc>
          <w:tcPr>
            <w:tcW w:w="828" w:type="dxa"/>
            <w:vAlign w:val="center"/>
          </w:tcPr>
          <w:p w:rsidR="007D6ED6" w:rsidRPr="00E937E9" w:rsidRDefault="007D6ED6" w:rsidP="0041216D">
            <w:pPr>
              <w:rPr>
                <w:rFonts w:ascii="Arial" w:hAnsi="Arial" w:cs="Arial"/>
                <w:b/>
                <w:sz w:val="22"/>
                <w:szCs w:val="22"/>
              </w:rPr>
            </w:pPr>
            <w:r w:rsidRPr="00E937E9">
              <w:rPr>
                <w:rFonts w:ascii="Arial" w:hAnsi="Arial" w:cs="Arial"/>
                <w:b/>
                <w:sz w:val="22"/>
                <w:szCs w:val="22"/>
              </w:rPr>
              <w:lastRenderedPageBreak/>
              <w:t>Step</w:t>
            </w:r>
          </w:p>
        </w:tc>
        <w:tc>
          <w:tcPr>
            <w:tcW w:w="7200" w:type="dxa"/>
            <w:vAlign w:val="center"/>
          </w:tcPr>
          <w:p w:rsidR="007D6ED6" w:rsidRPr="00E937E9" w:rsidRDefault="007D6ED6" w:rsidP="0041216D">
            <w:pPr>
              <w:rPr>
                <w:rFonts w:ascii="Arial" w:hAnsi="Arial" w:cs="Arial"/>
                <w:b/>
                <w:sz w:val="22"/>
                <w:szCs w:val="22"/>
              </w:rPr>
            </w:pPr>
            <w:r w:rsidRPr="00E937E9">
              <w:rPr>
                <w:rFonts w:ascii="Arial" w:hAnsi="Arial" w:cs="Arial"/>
                <w:b/>
                <w:sz w:val="22"/>
                <w:szCs w:val="22"/>
              </w:rPr>
              <w:t>Action</w:t>
            </w:r>
          </w:p>
        </w:tc>
        <w:tc>
          <w:tcPr>
            <w:tcW w:w="2700" w:type="dxa"/>
          </w:tcPr>
          <w:p w:rsidR="007D6ED6" w:rsidRPr="00E937E9" w:rsidRDefault="007D6ED6" w:rsidP="0041216D">
            <w:pPr>
              <w:rPr>
                <w:rFonts w:ascii="Arial" w:hAnsi="Arial" w:cs="Arial"/>
                <w:b/>
                <w:sz w:val="22"/>
                <w:szCs w:val="22"/>
              </w:rPr>
            </w:pPr>
            <w:r w:rsidRPr="00E937E9">
              <w:rPr>
                <w:rFonts w:ascii="Arial" w:hAnsi="Arial" w:cs="Arial"/>
                <w:b/>
                <w:sz w:val="22"/>
                <w:szCs w:val="22"/>
              </w:rPr>
              <w:t>Related Documents</w:t>
            </w:r>
          </w:p>
        </w:tc>
      </w:tr>
      <w:tr w:rsidR="0022035C" w:rsidTr="007D6ED6">
        <w:tc>
          <w:tcPr>
            <w:tcW w:w="828" w:type="dxa"/>
            <w:vAlign w:val="center"/>
          </w:tcPr>
          <w:p w:rsidR="0022035C" w:rsidRDefault="00C244F1" w:rsidP="00C244F1">
            <w:pPr>
              <w:rPr>
                <w:rFonts w:ascii="Arial" w:hAnsi="Arial" w:cs="Arial"/>
                <w:sz w:val="22"/>
                <w:szCs w:val="22"/>
              </w:rPr>
            </w:pPr>
            <w:r>
              <w:rPr>
                <w:rFonts w:ascii="Arial" w:hAnsi="Arial" w:cs="Arial"/>
                <w:sz w:val="22"/>
                <w:szCs w:val="22"/>
              </w:rPr>
              <w:t>8</w:t>
            </w:r>
          </w:p>
        </w:tc>
        <w:tc>
          <w:tcPr>
            <w:tcW w:w="7200" w:type="dxa"/>
            <w:vAlign w:val="center"/>
          </w:tcPr>
          <w:p w:rsidR="0022035C" w:rsidRDefault="0022035C" w:rsidP="007D6ED6">
            <w:pPr>
              <w:rPr>
                <w:rFonts w:ascii="Arial" w:hAnsi="Arial" w:cs="Arial"/>
                <w:sz w:val="22"/>
                <w:szCs w:val="22"/>
              </w:rPr>
            </w:pPr>
            <w:r>
              <w:rPr>
                <w:rFonts w:ascii="Arial" w:hAnsi="Arial" w:cs="Arial"/>
                <w:sz w:val="22"/>
                <w:szCs w:val="22"/>
              </w:rPr>
              <w:t xml:space="preserve">Perform Blood Label Check </w:t>
            </w:r>
          </w:p>
          <w:p w:rsidR="00C244F1" w:rsidRPr="00C244F1" w:rsidRDefault="00C244F1" w:rsidP="007D6ED6">
            <w:pPr>
              <w:pStyle w:val="ListParagraph"/>
              <w:numPr>
                <w:ilvl w:val="0"/>
                <w:numId w:val="5"/>
              </w:numPr>
              <w:rPr>
                <w:rFonts w:ascii="Arial" w:hAnsi="Arial" w:cs="Arial"/>
                <w:sz w:val="22"/>
                <w:szCs w:val="22"/>
              </w:rPr>
            </w:pPr>
            <w:r>
              <w:rPr>
                <w:rFonts w:ascii="Arial" w:hAnsi="Arial" w:cs="Arial"/>
                <w:sz w:val="22"/>
                <w:szCs w:val="22"/>
              </w:rPr>
              <w:t>CMV testing requires 2</w:t>
            </w:r>
            <w:r w:rsidRPr="00C244F1">
              <w:rPr>
                <w:rFonts w:ascii="Arial" w:hAnsi="Arial" w:cs="Arial"/>
                <w:sz w:val="22"/>
                <w:szCs w:val="22"/>
                <w:vertAlign w:val="superscript"/>
              </w:rPr>
              <w:t>nd</w:t>
            </w:r>
            <w:r>
              <w:rPr>
                <w:rFonts w:ascii="Arial" w:hAnsi="Arial" w:cs="Arial"/>
                <w:sz w:val="22"/>
                <w:szCs w:val="22"/>
              </w:rPr>
              <w:t xml:space="preserve"> tech verification</w:t>
            </w:r>
          </w:p>
          <w:p w:rsidR="009465A8" w:rsidRPr="009465A8" w:rsidRDefault="009465A8" w:rsidP="007D6ED6">
            <w:pPr>
              <w:pStyle w:val="ListParagraph"/>
              <w:numPr>
                <w:ilvl w:val="0"/>
                <w:numId w:val="4"/>
              </w:numPr>
              <w:rPr>
                <w:rFonts w:ascii="Arial" w:hAnsi="Arial" w:cs="Arial"/>
                <w:sz w:val="22"/>
                <w:szCs w:val="22"/>
              </w:rPr>
            </w:pPr>
            <w:r>
              <w:rPr>
                <w:rFonts w:ascii="Arial" w:hAnsi="Arial" w:cs="Arial"/>
                <w:sz w:val="22"/>
                <w:szCs w:val="22"/>
              </w:rPr>
              <w:t xml:space="preserve">Affix label to unit </w:t>
            </w:r>
          </w:p>
        </w:tc>
        <w:tc>
          <w:tcPr>
            <w:tcW w:w="2700" w:type="dxa"/>
          </w:tcPr>
          <w:p w:rsidR="0022035C" w:rsidRDefault="0022035C">
            <w:pPr>
              <w:rPr>
                <w:rFonts w:ascii="Arial" w:hAnsi="Arial" w:cs="Arial"/>
                <w:sz w:val="22"/>
                <w:szCs w:val="22"/>
              </w:rPr>
            </w:pPr>
            <w:r>
              <w:rPr>
                <w:rFonts w:ascii="Arial" w:hAnsi="Arial" w:cs="Arial"/>
                <w:sz w:val="22"/>
                <w:szCs w:val="22"/>
              </w:rPr>
              <w:t xml:space="preserve">Blood Label Check and Verification </w:t>
            </w:r>
          </w:p>
        </w:tc>
      </w:tr>
      <w:tr w:rsidR="007D6ED6" w:rsidTr="007D6ED6">
        <w:tc>
          <w:tcPr>
            <w:tcW w:w="828" w:type="dxa"/>
            <w:vAlign w:val="center"/>
          </w:tcPr>
          <w:p w:rsidR="007D6ED6" w:rsidRDefault="007D6ED6" w:rsidP="00C244F1">
            <w:pPr>
              <w:rPr>
                <w:rFonts w:ascii="Arial" w:hAnsi="Arial" w:cs="Arial"/>
                <w:sz w:val="22"/>
                <w:szCs w:val="22"/>
              </w:rPr>
            </w:pPr>
            <w:r>
              <w:rPr>
                <w:rFonts w:ascii="Arial" w:hAnsi="Arial" w:cs="Arial"/>
                <w:sz w:val="22"/>
                <w:szCs w:val="22"/>
              </w:rPr>
              <w:t>9</w:t>
            </w:r>
          </w:p>
        </w:tc>
        <w:tc>
          <w:tcPr>
            <w:tcW w:w="7200" w:type="dxa"/>
            <w:vAlign w:val="center"/>
          </w:tcPr>
          <w:p w:rsidR="007D6ED6" w:rsidRDefault="007D6ED6" w:rsidP="007D6ED6">
            <w:pPr>
              <w:rPr>
                <w:rFonts w:ascii="Arial" w:hAnsi="Arial" w:cs="Arial"/>
                <w:sz w:val="22"/>
                <w:szCs w:val="22"/>
              </w:rPr>
            </w:pPr>
            <w:r>
              <w:rPr>
                <w:rFonts w:ascii="Arial" w:hAnsi="Arial" w:cs="Arial"/>
                <w:sz w:val="22"/>
                <w:szCs w:val="22"/>
              </w:rPr>
              <w:t>Store liquid plasma.</w:t>
            </w:r>
          </w:p>
        </w:tc>
        <w:tc>
          <w:tcPr>
            <w:tcW w:w="2700" w:type="dxa"/>
          </w:tcPr>
          <w:p w:rsidR="007D6ED6" w:rsidRDefault="007D6ED6">
            <w:pPr>
              <w:rPr>
                <w:rFonts w:ascii="Arial" w:hAnsi="Arial" w:cs="Arial"/>
                <w:sz w:val="22"/>
                <w:szCs w:val="22"/>
              </w:rPr>
            </w:pPr>
            <w:r>
              <w:rPr>
                <w:rFonts w:ascii="Arial" w:hAnsi="Arial" w:cs="Arial"/>
                <w:sz w:val="22"/>
                <w:szCs w:val="22"/>
              </w:rPr>
              <w:t>Blood Product Storage Policy</w:t>
            </w:r>
          </w:p>
        </w:tc>
      </w:tr>
    </w:tbl>
    <w:p w:rsidR="00E937E9" w:rsidRPr="002A6C0B" w:rsidRDefault="00E937E9">
      <w:pPr>
        <w:rPr>
          <w:rFonts w:ascii="Arial" w:hAnsi="Arial" w:cs="Arial"/>
          <w:sz w:val="22"/>
          <w:szCs w:val="22"/>
        </w:rPr>
      </w:pPr>
    </w:p>
    <w:p w:rsidR="009551F8" w:rsidRPr="009465A8" w:rsidRDefault="009551F8">
      <w:pPr>
        <w:rPr>
          <w:rFonts w:ascii="Arial" w:hAnsi="Arial" w:cs="Arial"/>
          <w:b/>
          <w:sz w:val="22"/>
          <w:szCs w:val="22"/>
        </w:rPr>
      </w:pPr>
    </w:p>
    <w:p w:rsidR="009551F8" w:rsidRDefault="00E86808" w:rsidP="00E86808">
      <w:pPr>
        <w:tabs>
          <w:tab w:val="left" w:pos="1065"/>
        </w:tabs>
        <w:rPr>
          <w:sz w:val="22"/>
          <w:szCs w:val="22"/>
        </w:rPr>
      </w:pPr>
      <w:r>
        <w:rPr>
          <w:sz w:val="22"/>
          <w:szCs w:val="22"/>
        </w:rPr>
        <w:tab/>
      </w:r>
    </w:p>
    <w:p w:rsidR="009551F8" w:rsidRPr="00870588" w:rsidRDefault="00870588">
      <w:pPr>
        <w:rPr>
          <w:rFonts w:ascii="Arial" w:hAnsi="Arial" w:cs="Arial"/>
          <w:sz w:val="22"/>
          <w:szCs w:val="22"/>
        </w:rPr>
      </w:pPr>
      <w:r w:rsidRPr="00870588">
        <w:rPr>
          <w:rFonts w:ascii="Arial" w:hAnsi="Arial" w:cs="Arial"/>
          <w:sz w:val="22"/>
          <w:szCs w:val="22"/>
        </w:rPr>
        <w:t>References</w:t>
      </w:r>
    </w:p>
    <w:p w:rsidR="00870588" w:rsidRPr="00870588" w:rsidRDefault="00870588">
      <w:pPr>
        <w:rPr>
          <w:rFonts w:ascii="Arial" w:hAnsi="Arial" w:cs="Arial"/>
          <w:sz w:val="22"/>
          <w:szCs w:val="22"/>
        </w:rPr>
      </w:pPr>
      <w:r w:rsidRPr="00870588">
        <w:rPr>
          <w:rFonts w:ascii="Arial" w:hAnsi="Arial" w:cs="Arial"/>
          <w:sz w:val="22"/>
          <w:szCs w:val="22"/>
        </w:rPr>
        <w:t xml:space="preserve">Circular of Information </w:t>
      </w:r>
      <w:r w:rsidR="009465A8" w:rsidRPr="00870588">
        <w:rPr>
          <w:rFonts w:ascii="Arial" w:hAnsi="Arial" w:cs="Arial"/>
          <w:sz w:val="22"/>
          <w:szCs w:val="22"/>
        </w:rPr>
        <w:t>for</w:t>
      </w:r>
      <w:r w:rsidRPr="00870588">
        <w:rPr>
          <w:rFonts w:ascii="Arial" w:hAnsi="Arial" w:cs="Arial"/>
          <w:sz w:val="22"/>
          <w:szCs w:val="22"/>
        </w:rPr>
        <w:t xml:space="preserve"> the Use of Human Blood and Blood Components, revised November 2013.</w:t>
      </w:r>
    </w:p>
    <w:sectPr w:rsidR="00870588" w:rsidRPr="00870588"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5407D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407DE">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2A6C0B" w:rsidP="00D3281B">
    <w:pPr>
      <w:pStyle w:val="Header"/>
      <w:rPr>
        <w:b/>
        <w:sz w:val="22"/>
        <w:szCs w:val="22"/>
      </w:rPr>
    </w:pPr>
    <w:r>
      <w:rPr>
        <w:b/>
        <w:sz w:val="22"/>
        <w:szCs w:val="22"/>
      </w:rPr>
      <w:t>Receiving and Processing Liquid Plasma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8F4BFB" w:rsidRDefault="00D3281B" w:rsidP="00D723CB">
          <w:pPr>
            <w:jc w:val="both"/>
            <w:rPr>
              <w:rFonts w:ascii="Arial" w:hAnsi="Arial" w:cs="Arial"/>
              <w:sz w:val="22"/>
              <w:szCs w:val="22"/>
            </w:rPr>
          </w:pPr>
          <w:r w:rsidRPr="009D0337">
            <w:rPr>
              <w:rFonts w:ascii="Arial" w:hAnsi="Arial" w:cs="Arial"/>
              <w:b/>
              <w:sz w:val="22"/>
              <w:szCs w:val="22"/>
            </w:rPr>
            <w:t xml:space="preserve">  </w:t>
          </w:r>
          <w:r w:rsidR="002A6C0B">
            <w:rPr>
              <w:rFonts w:ascii="Arial" w:hAnsi="Arial" w:cs="Arial"/>
              <w:b/>
              <w:sz w:val="22"/>
              <w:szCs w:val="22"/>
            </w:rPr>
            <w:t>8/27/14</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2A6C0B" w:rsidP="00D723CB">
          <w:pPr>
            <w:jc w:val="both"/>
            <w:rPr>
              <w:rFonts w:ascii="Arial" w:hAnsi="Arial" w:cs="Arial"/>
              <w:b/>
              <w:sz w:val="22"/>
              <w:szCs w:val="22"/>
            </w:rPr>
          </w:pPr>
          <w:r>
            <w:rPr>
              <w:rFonts w:ascii="Arial" w:hAnsi="Arial" w:cs="Arial"/>
              <w:b/>
              <w:sz w:val="22"/>
              <w:szCs w:val="22"/>
            </w:rPr>
            <w:t>5118-1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Default="00D3281B" w:rsidP="00D723CB">
          <w:pPr>
            <w:jc w:val="both"/>
            <w:rPr>
              <w:rFonts w:ascii="Arial" w:hAnsi="Arial" w:cs="Arial"/>
              <w:b/>
              <w:sz w:val="22"/>
              <w:szCs w:val="22"/>
            </w:rPr>
          </w:pPr>
          <w:r w:rsidRPr="009D0337">
            <w:rPr>
              <w:rFonts w:ascii="Arial" w:hAnsi="Arial" w:cs="Arial"/>
              <w:b/>
              <w:sz w:val="22"/>
              <w:szCs w:val="22"/>
            </w:rPr>
            <w:t xml:space="preserve">Pages: </w:t>
          </w:r>
        </w:p>
        <w:p w:rsidR="009465A8" w:rsidRPr="009D0337" w:rsidRDefault="007D6ED6" w:rsidP="00D723CB">
          <w:pPr>
            <w:jc w:val="both"/>
            <w:rPr>
              <w:rFonts w:ascii="Arial" w:hAnsi="Arial" w:cs="Arial"/>
              <w:b/>
              <w:sz w:val="22"/>
              <w:szCs w:val="22"/>
            </w:rPr>
          </w:pPr>
          <w:r>
            <w:rPr>
              <w:rFonts w:ascii="Arial" w:hAnsi="Arial" w:cs="Arial"/>
              <w:b/>
              <w:sz w:val="22"/>
              <w:szCs w:val="22"/>
            </w:rPr>
            <w:t>2</w:t>
          </w:r>
        </w:p>
      </w:tc>
    </w:tr>
    <w:tr w:rsidR="00D3281B" w:rsidRPr="00574A2A" w:rsidTr="00D723CB">
      <w:trPr>
        <w:cantSplit/>
        <w:trHeight w:val="590"/>
        <w:jc w:val="center"/>
      </w:trPr>
      <w:tc>
        <w:tcPr>
          <w:tcW w:w="10173" w:type="dxa"/>
          <w:gridSpan w:val="3"/>
          <w:tcBorders>
            <w:top w:val="nil"/>
          </w:tcBorders>
          <w:vAlign w:val="center"/>
        </w:tcPr>
        <w:p w:rsidR="00D3281B" w:rsidRPr="008660E7" w:rsidRDefault="004D16C5" w:rsidP="002A6C0B">
          <w:pPr>
            <w:rPr>
              <w:rFonts w:ascii="Arial" w:hAnsi="Arial" w:cs="Arial"/>
              <w:b/>
              <w:sz w:val="28"/>
              <w:szCs w:val="28"/>
            </w:rPr>
          </w:pPr>
          <w:r>
            <w:rPr>
              <w:rFonts w:ascii="Arial" w:hAnsi="Arial" w:cs="Arial"/>
              <w:b/>
              <w:sz w:val="22"/>
              <w:szCs w:val="22"/>
            </w:rPr>
            <w:t xml:space="preserve">TITLE:  </w:t>
          </w:r>
          <w:r w:rsidR="002A6C0B">
            <w:rPr>
              <w:rFonts w:ascii="Arial" w:hAnsi="Arial" w:cs="Arial"/>
              <w:b/>
              <w:sz w:val="28"/>
              <w:szCs w:val="28"/>
            </w:rPr>
            <w:t>Receiving and Processing Liquid Plasma</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771A9"/>
    <w:multiLevelType w:val="hybridMultilevel"/>
    <w:tmpl w:val="6280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A439C1"/>
    <w:multiLevelType w:val="hybridMultilevel"/>
    <w:tmpl w:val="FA3C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4F2A17"/>
    <w:multiLevelType w:val="hybridMultilevel"/>
    <w:tmpl w:val="ED04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20241B"/>
    <w:multiLevelType w:val="hybridMultilevel"/>
    <w:tmpl w:val="D7E4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1065F9"/>
    <w:rsid w:val="001A731F"/>
    <w:rsid w:val="0022035C"/>
    <w:rsid w:val="00260E4A"/>
    <w:rsid w:val="002A6C0B"/>
    <w:rsid w:val="002F4918"/>
    <w:rsid w:val="003735F1"/>
    <w:rsid w:val="003816DA"/>
    <w:rsid w:val="003E439B"/>
    <w:rsid w:val="004D16C5"/>
    <w:rsid w:val="005407DE"/>
    <w:rsid w:val="005A44E9"/>
    <w:rsid w:val="006720F8"/>
    <w:rsid w:val="006E7B0D"/>
    <w:rsid w:val="00750D94"/>
    <w:rsid w:val="007763E7"/>
    <w:rsid w:val="007D6ED6"/>
    <w:rsid w:val="008660E7"/>
    <w:rsid w:val="00870588"/>
    <w:rsid w:val="008F4BFB"/>
    <w:rsid w:val="00903F57"/>
    <w:rsid w:val="009465A8"/>
    <w:rsid w:val="009551F8"/>
    <w:rsid w:val="009D0337"/>
    <w:rsid w:val="00AB7BE1"/>
    <w:rsid w:val="00B400FC"/>
    <w:rsid w:val="00B82064"/>
    <w:rsid w:val="00C1374C"/>
    <w:rsid w:val="00C244F1"/>
    <w:rsid w:val="00C610A3"/>
    <w:rsid w:val="00C6184B"/>
    <w:rsid w:val="00D3281B"/>
    <w:rsid w:val="00E86808"/>
    <w:rsid w:val="00E937E9"/>
    <w:rsid w:val="00F417D5"/>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2A6C0B"/>
    <w:rPr>
      <w:rFonts w:ascii="Tahoma" w:hAnsi="Tahoma" w:cs="Tahoma"/>
      <w:sz w:val="16"/>
      <w:szCs w:val="16"/>
    </w:rPr>
  </w:style>
  <w:style w:type="character" w:customStyle="1" w:styleId="BalloonTextChar">
    <w:name w:val="Balloon Text Char"/>
    <w:basedOn w:val="DefaultParagraphFont"/>
    <w:link w:val="BalloonText"/>
    <w:rsid w:val="002A6C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2A6C0B"/>
    <w:rPr>
      <w:rFonts w:ascii="Tahoma" w:hAnsi="Tahoma" w:cs="Tahoma"/>
      <w:sz w:val="16"/>
      <w:szCs w:val="16"/>
    </w:rPr>
  </w:style>
  <w:style w:type="character" w:customStyle="1" w:styleId="BalloonTextChar">
    <w:name w:val="Balloon Text Char"/>
    <w:basedOn w:val="DefaultParagraphFont"/>
    <w:link w:val="BalloonText"/>
    <w:rsid w:val="002A6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senn</cp:lastModifiedBy>
  <cp:revision>3</cp:revision>
  <cp:lastPrinted>2014-08-27T21:12:00Z</cp:lastPrinted>
  <dcterms:created xsi:type="dcterms:W3CDTF">2014-08-27T21:12:00Z</dcterms:created>
  <dcterms:modified xsi:type="dcterms:W3CDTF">2014-08-27T21:12:00Z</dcterms:modified>
</cp:coreProperties>
</file>