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bottom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587"/>
        <w:gridCol w:w="66"/>
        <w:gridCol w:w="30"/>
        <w:gridCol w:w="2746"/>
        <w:gridCol w:w="1278"/>
        <w:gridCol w:w="1293"/>
      </w:tblGrid>
      <w:tr w:rsidR="001B2AFF" w:rsidRPr="001B2AFF" w:rsidTr="001B2AFF">
        <w:trPr>
          <w:tblCellSpacing w:w="15" w:type="dxa"/>
        </w:trPr>
        <w:tc>
          <w:tcPr>
            <w:tcW w:w="3902" w:type="dxa"/>
            <w:gridSpan w:val="2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1B2AFF" w:rsidRPr="001B2AFF" w:rsidRDefault="001B2AFF" w:rsidP="001B2AFF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Glucose controls must be dated when opened with a new expiration date 3 months from the date opened.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1"/>
            </w:tblGrid>
            <w:tr w:rsidR="001B2AFF" w:rsidRPr="001B2A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B2AFF" w:rsidRPr="001B2AFF" w:rsidRDefault="001B2AFF" w:rsidP="001B2AFF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B2AFF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20.25pt;height:18pt" o:ole="">
                        <v:imagedata r:id="rId4" o:title=""/>
                      </v:shape>
                      <w:control r:id="rId5" w:name="DefaultOcxName" w:shapeid="_x0000_i1030"/>
                    </w:object>
                  </w:r>
                  <w:r w:rsidRPr="001B2AFF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True</w:t>
                  </w:r>
                </w:p>
              </w:tc>
            </w:tr>
            <w:tr w:rsidR="001B2AFF" w:rsidRPr="001B2A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B2AFF" w:rsidRPr="001B2AFF" w:rsidRDefault="001B2AFF" w:rsidP="001B2AFF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B2AFF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029" type="#_x0000_t75" style="width:20.25pt;height:18pt" o:ole="">
                        <v:imagedata r:id="rId6" o:title=""/>
                      </v:shape>
                      <w:control r:id="rId7" w:name="DefaultOcxName1" w:shapeid="_x0000_i1029"/>
                    </w:object>
                  </w:r>
                  <w:r w:rsidRPr="001B2AFF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False</w:t>
                  </w:r>
                </w:p>
              </w:tc>
            </w:tr>
          </w:tbl>
          <w:p w:rsidR="001B2AFF" w:rsidRPr="001B2AFF" w:rsidRDefault="001B2AFF" w:rsidP="001B2AFF">
            <w:pPr>
              <w:spacing w:after="24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1B2AF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B2AF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B2AF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  <w:t>  Answer required</w:t>
            </w:r>
            <w:r w:rsidRPr="001B2AF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1B2AFF" w:rsidRPr="001B2AFF" w:rsidRDefault="001B2AFF" w:rsidP="001B2AFF">
            <w:pPr>
              <w:spacing w:after="24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1B2AFF" w:rsidRPr="001B2AFF" w:rsidRDefault="001B2AFF" w:rsidP="001B2AFF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1B2AF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1B2AFF" w:rsidRPr="001B2AFF" w:rsidRDefault="001B2AFF" w:rsidP="001B2AFF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B2AFF">
              <w:rPr>
                <w:rFonts w:ascii="Arial" w:eastAsia="Times New Roman" w:hAnsi="Arial" w:cs="Arial"/>
                <w:sz w:val="18"/>
                <w:szCs w:val="18"/>
              </w:rPr>
              <w:t>Glucose controls are good for 3 months once opened and must be dated appropriately</w:t>
            </w:r>
          </w:p>
        </w:tc>
      </w:tr>
      <w:tr w:rsidR="001B2AFF" w:rsidRPr="001B2AFF" w:rsidTr="001E4C24">
        <w:trPr>
          <w:gridAfter w:val="1"/>
          <w:tblCellSpacing w:w="15" w:type="dxa"/>
        </w:trPr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FF" w:rsidRPr="001B2AFF" w:rsidRDefault="001B2AFF" w:rsidP="001B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gridSpan w:val="5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1B2AFF" w:rsidRPr="001B2AFF" w:rsidRDefault="001B2AFF" w:rsidP="001B2AFF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The </w:t>
            </w:r>
            <w:proofErr w:type="spellStart"/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Accuchek</w:t>
            </w:r>
            <w:proofErr w:type="spellEnd"/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Inform II meter uses a rechargeable battery and should be docked properly in the base unit when not in use.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1"/>
            </w:tblGrid>
            <w:tr w:rsidR="001B2AFF" w:rsidRPr="001B2A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B2AFF" w:rsidRPr="001B2AFF" w:rsidRDefault="001B2AFF" w:rsidP="001B2AFF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B2AFF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218" type="#_x0000_t75" style="width:20.25pt;height:18pt" o:ole="">
                        <v:imagedata r:id="rId4" o:title=""/>
                      </v:shape>
                      <w:control r:id="rId8" w:name="DefaultOcxName2" w:shapeid="_x0000_i1218"/>
                    </w:object>
                  </w:r>
                  <w:r w:rsidRPr="001B2AFF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True</w:t>
                  </w:r>
                </w:p>
              </w:tc>
            </w:tr>
            <w:tr w:rsidR="001B2AFF" w:rsidRPr="001B2A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B2AFF" w:rsidRPr="001B2AFF" w:rsidRDefault="001B2AFF" w:rsidP="001B2AFF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B2AFF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217" type="#_x0000_t75" style="width:20.25pt;height:18pt" o:ole="">
                        <v:imagedata r:id="rId6" o:title=""/>
                      </v:shape>
                      <w:control r:id="rId9" w:name="DefaultOcxName11" w:shapeid="_x0000_i1217"/>
                    </w:object>
                  </w:r>
                  <w:r w:rsidRPr="001B2AFF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False</w:t>
                  </w:r>
                </w:p>
              </w:tc>
            </w:tr>
          </w:tbl>
          <w:p w:rsidR="001B2AFF" w:rsidRPr="001B2AFF" w:rsidRDefault="001B2AFF" w:rsidP="001B2AFF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B2AFF" w:rsidRPr="001B2AFF" w:rsidTr="001B2AFF">
        <w:trPr>
          <w:tblCellSpacing w:w="15" w:type="dxa"/>
        </w:trPr>
        <w:tc>
          <w:tcPr>
            <w:tcW w:w="3902" w:type="dxa"/>
            <w:gridSpan w:val="2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1B2AFF" w:rsidRPr="001B2AFF" w:rsidRDefault="001B2AFF" w:rsidP="001B2AFF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The </w:t>
            </w:r>
            <w:proofErr w:type="spellStart"/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Accuchek</w:t>
            </w:r>
            <w:proofErr w:type="spellEnd"/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Inform II Meter is not approved for testing on Critically Ill Patients. For the purpose of this procedure, critically ill patients are defined as patients on mechanical ventilation with a mean arterial pressure &lt;60mmHg despite the use of </w:t>
            </w:r>
            <w:proofErr w:type="spellStart"/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pressors</w:t>
            </w:r>
            <w:proofErr w:type="spellEnd"/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1"/>
            </w:tblGrid>
            <w:tr w:rsidR="001B2AFF" w:rsidRPr="001B2A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B2AFF" w:rsidRPr="001B2AFF" w:rsidRDefault="001B2AFF" w:rsidP="001B2AFF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B2AFF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216" type="#_x0000_t75" style="width:20.25pt;height:18pt" o:ole="">
                        <v:imagedata r:id="rId4" o:title=""/>
                      </v:shape>
                      <w:control r:id="rId10" w:name="DefaultOcxName3" w:shapeid="_x0000_i1216"/>
                    </w:object>
                  </w:r>
                  <w:r w:rsidRPr="001B2AFF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True</w:t>
                  </w:r>
                </w:p>
              </w:tc>
            </w:tr>
            <w:tr w:rsidR="001B2AFF" w:rsidRPr="001B2A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B2AFF" w:rsidRPr="001B2AFF" w:rsidRDefault="001B2AFF" w:rsidP="001B2AFF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B2AFF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215" type="#_x0000_t75" style="width:20.25pt;height:18pt" o:ole="">
                        <v:imagedata r:id="rId6" o:title=""/>
                      </v:shape>
                      <w:control r:id="rId11" w:name="DefaultOcxName12" w:shapeid="_x0000_i1215"/>
                    </w:object>
                  </w:r>
                  <w:r w:rsidRPr="001B2AFF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False</w:t>
                  </w:r>
                </w:p>
              </w:tc>
            </w:tr>
          </w:tbl>
          <w:p w:rsidR="001B2AFF" w:rsidRPr="001B2AFF" w:rsidRDefault="001B2AFF" w:rsidP="001B2AFF">
            <w:pPr>
              <w:spacing w:after="24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1B2AF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B2AF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B2AF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  <w:t>  Answer required</w:t>
            </w:r>
            <w:r w:rsidRPr="001B2AF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1B2AFF" w:rsidRPr="001B2AFF" w:rsidRDefault="001B2AFF" w:rsidP="001B2AFF">
            <w:pPr>
              <w:spacing w:after="24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1B2AFF" w:rsidRPr="001B2AFF" w:rsidRDefault="001B2AFF" w:rsidP="001B2AFF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1B2AF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1B2AFF" w:rsidRPr="001B2AFF" w:rsidRDefault="001B2AFF" w:rsidP="001B2AFF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B2AFF">
              <w:rPr>
                <w:rFonts w:ascii="Arial" w:eastAsia="Times New Roman" w:hAnsi="Arial" w:cs="Arial"/>
                <w:sz w:val="18"/>
                <w:szCs w:val="18"/>
              </w:rPr>
              <w:t xml:space="preserve">This is an FDA regulation. The FDA did not feel a large enough population of these patients were tested. If you have a patient like this a venous sample must be drawn for a glucose level. </w:t>
            </w:r>
          </w:p>
        </w:tc>
      </w:tr>
      <w:tr w:rsidR="001B2AFF" w:rsidRPr="001B2AFF" w:rsidTr="001B2AFF">
        <w:trPr>
          <w:tblCellSpacing w:w="15" w:type="dxa"/>
        </w:trPr>
        <w:tc>
          <w:tcPr>
            <w:tcW w:w="3902" w:type="dxa"/>
            <w:gridSpan w:val="2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1B2AFF" w:rsidRPr="001B2AFF" w:rsidRDefault="001B2AFF" w:rsidP="001B2AFF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The </w:t>
            </w:r>
            <w:proofErr w:type="spellStart"/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Accuchek</w:t>
            </w:r>
            <w:proofErr w:type="spellEnd"/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Inform II meter should be disinfected after each use with hospital approved wipes.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1"/>
            </w:tblGrid>
            <w:tr w:rsidR="001B2AFF" w:rsidRPr="001B2A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B2AFF" w:rsidRPr="001B2AFF" w:rsidRDefault="001B2AFF" w:rsidP="001B2AFF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B2AFF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214" type="#_x0000_t75" style="width:20.25pt;height:18pt" o:ole="">
                        <v:imagedata r:id="rId4" o:title=""/>
                      </v:shape>
                      <w:control r:id="rId12" w:name="DefaultOcxName4" w:shapeid="_x0000_i1214"/>
                    </w:object>
                  </w:r>
                  <w:r w:rsidRPr="001B2AFF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True</w:t>
                  </w:r>
                </w:p>
              </w:tc>
            </w:tr>
            <w:tr w:rsidR="001B2AFF" w:rsidRPr="001B2A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B2AFF" w:rsidRPr="001B2AFF" w:rsidRDefault="001B2AFF" w:rsidP="001B2AFF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B2AFF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213" type="#_x0000_t75" style="width:20.25pt;height:18pt" o:ole="">
                        <v:imagedata r:id="rId6" o:title=""/>
                      </v:shape>
                      <w:control r:id="rId13" w:name="DefaultOcxName13" w:shapeid="_x0000_i1213"/>
                    </w:object>
                  </w:r>
                  <w:r w:rsidRPr="001B2AFF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False</w:t>
                  </w:r>
                </w:p>
              </w:tc>
            </w:tr>
          </w:tbl>
          <w:p w:rsidR="001B2AFF" w:rsidRPr="001B2AFF" w:rsidRDefault="001B2AFF" w:rsidP="001B2AFF">
            <w:pPr>
              <w:spacing w:after="24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1B2AF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B2AF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B2AF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lastRenderedPageBreak/>
              <w:br/>
              <w:t>  Answer required</w:t>
            </w:r>
            <w:r w:rsidRPr="001B2AF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1B2AFF" w:rsidRPr="001B2AFF" w:rsidRDefault="001B2AFF" w:rsidP="001B2AFF">
            <w:pPr>
              <w:spacing w:after="24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1B2AFF" w:rsidRPr="001B2AFF" w:rsidRDefault="001B2AFF" w:rsidP="001B2AFF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1B2AF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1B2AFF" w:rsidRPr="001B2AFF" w:rsidRDefault="001B2AFF" w:rsidP="001B2AFF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B2AFF">
              <w:rPr>
                <w:rFonts w:ascii="Arial" w:eastAsia="Times New Roman" w:hAnsi="Arial" w:cs="Arial"/>
                <w:sz w:val="18"/>
                <w:szCs w:val="18"/>
              </w:rPr>
              <w:t xml:space="preserve">The </w:t>
            </w:r>
            <w:proofErr w:type="spellStart"/>
            <w:r w:rsidRPr="001B2AFF">
              <w:rPr>
                <w:rFonts w:ascii="Arial" w:eastAsia="Times New Roman" w:hAnsi="Arial" w:cs="Arial"/>
                <w:sz w:val="18"/>
                <w:szCs w:val="18"/>
              </w:rPr>
              <w:t>Accuchek</w:t>
            </w:r>
            <w:proofErr w:type="spellEnd"/>
            <w:r w:rsidRPr="001B2AFF">
              <w:rPr>
                <w:rFonts w:ascii="Arial" w:eastAsia="Times New Roman" w:hAnsi="Arial" w:cs="Arial"/>
                <w:sz w:val="18"/>
                <w:szCs w:val="18"/>
              </w:rPr>
              <w:t xml:space="preserve"> Inform II meter is considered </w:t>
            </w:r>
            <w:proofErr w:type="gramStart"/>
            <w:r w:rsidRPr="001B2AFF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proofErr w:type="gramEnd"/>
            <w:r w:rsidRPr="001B2AFF">
              <w:rPr>
                <w:rFonts w:ascii="Arial" w:eastAsia="Times New Roman" w:hAnsi="Arial" w:cs="Arial"/>
                <w:sz w:val="18"/>
                <w:szCs w:val="18"/>
              </w:rPr>
              <w:t xml:space="preserve"> RME (reusable medical equipment) and should be cleaned with manufacture recommended wipes. </w:t>
            </w:r>
          </w:p>
        </w:tc>
      </w:tr>
      <w:tr w:rsidR="001B2AFF" w:rsidRPr="001B2AFF" w:rsidTr="001E4C24">
        <w:trPr>
          <w:tblCellSpacing w:w="15" w:type="dxa"/>
        </w:trPr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FF" w:rsidRPr="001B2AFF" w:rsidRDefault="001B2AFF" w:rsidP="001B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1B2AFF" w:rsidRPr="001B2AFF" w:rsidRDefault="001B2AFF" w:rsidP="001B2AFF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If a </w:t>
            </w:r>
            <w:proofErr w:type="gramStart"/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patients</w:t>
            </w:r>
            <w:proofErr w:type="gramEnd"/>
            <w:r w:rsidRPr="001B2A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results are higher than ____mg/dL or lower than ____mg/dL, the test must be repeated and a Physician notified with read back.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1"/>
            </w:tblGrid>
            <w:tr w:rsidR="001B2AFF" w:rsidRPr="001B2A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B2AFF" w:rsidRPr="001B2AFF" w:rsidRDefault="001B2AFF" w:rsidP="001B2AFF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B2AFF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212" type="#_x0000_t75" style="width:20.25pt;height:18pt" o:ole="">
                        <v:imagedata r:id="rId6" o:title=""/>
                      </v:shape>
                      <w:control r:id="rId14" w:name="DefaultOcxName5" w:shapeid="_x0000_i1212"/>
                    </w:object>
                  </w:r>
                  <w:r w:rsidRPr="001B2AFF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600 and 10</w:t>
                  </w:r>
                </w:p>
              </w:tc>
            </w:tr>
            <w:tr w:rsidR="001B2AFF" w:rsidRPr="001B2A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B2AFF" w:rsidRPr="001B2AFF" w:rsidRDefault="001B2AFF" w:rsidP="001B2AFF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B2AFF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211" type="#_x0000_t75" style="width:20.25pt;height:18pt" o:ole="">
                        <v:imagedata r:id="rId6" o:title=""/>
                      </v:shape>
                      <w:control r:id="rId15" w:name="DefaultOcxName14" w:shapeid="_x0000_i1211"/>
                    </w:object>
                  </w:r>
                  <w:r w:rsidRPr="001B2AFF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500 and 50</w:t>
                  </w:r>
                </w:p>
              </w:tc>
            </w:tr>
            <w:tr w:rsidR="001B2AFF" w:rsidRPr="001B2AF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B2AFF" w:rsidRPr="001B2AFF" w:rsidRDefault="001B2AFF" w:rsidP="001B2AFF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B2AFF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210" type="#_x0000_t75" style="width:20.25pt;height:18pt" o:ole="">
                        <v:imagedata r:id="rId4" o:title=""/>
                      </v:shape>
                      <w:control r:id="rId16" w:name="DefaultOcxName21" w:shapeid="_x0000_i1210"/>
                    </w:object>
                  </w:r>
                  <w:r w:rsidRPr="001B2AFF">
                    <w:rPr>
                      <w:rFonts w:ascii="Arial" w:eastAsia="Times New Roman" w:hAnsi="Arial" w:cs="Arial"/>
                      <w:b/>
                      <w:bCs/>
                      <w:color w:val="008000"/>
                      <w:sz w:val="18"/>
                      <w:szCs w:val="18"/>
                    </w:rPr>
                    <w:t>400 and 50</w:t>
                  </w:r>
                </w:p>
              </w:tc>
            </w:tr>
          </w:tbl>
          <w:p w:rsidR="001B2AFF" w:rsidRPr="001B2AFF" w:rsidRDefault="001B2AFF" w:rsidP="001B2AFF">
            <w:pPr>
              <w:spacing w:after="24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1B2AF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B2AF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B2AF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br/>
              <w:t>  Answer required</w:t>
            </w:r>
            <w:r w:rsidRPr="001B2AF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hideMark/>
          </w:tcPr>
          <w:p w:rsidR="001B2AFF" w:rsidRPr="001B2AFF" w:rsidRDefault="001B2AFF" w:rsidP="001B2AFF">
            <w:pPr>
              <w:spacing w:after="24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1B2AFF" w:rsidRPr="001B2AFF" w:rsidRDefault="001B2AFF" w:rsidP="001B2AFF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</w:pPr>
            <w:r w:rsidRPr="001B2AF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</w:rPr>
              <w:t>Explanation</w:t>
            </w:r>
          </w:p>
          <w:p w:rsidR="001B2AFF" w:rsidRPr="001B2AFF" w:rsidRDefault="001B2AFF" w:rsidP="001B2AFF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B2AFF">
              <w:rPr>
                <w:rFonts w:ascii="Arial" w:eastAsia="Times New Roman" w:hAnsi="Arial" w:cs="Arial"/>
                <w:sz w:val="18"/>
                <w:szCs w:val="18"/>
              </w:rPr>
              <w:t>Any result &gt;400mg/dL and &lt;50mg/dL are considered critical. The test must be repeated immediately and documented that a Physician was notified</w:t>
            </w:r>
          </w:p>
        </w:tc>
      </w:tr>
    </w:tbl>
    <w:p w:rsidR="001B2AFF" w:rsidRPr="001B2AFF" w:rsidRDefault="001B2AFF" w:rsidP="001B2AFF">
      <w:pPr>
        <w:spacing w:after="0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1B2AFF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I have read the Procedure for </w:t>
      </w:r>
      <w:proofErr w:type="spellStart"/>
      <w:r w:rsidRPr="001B2AFF">
        <w:rPr>
          <w:rFonts w:ascii="Arial" w:eastAsia="Times New Roman" w:hAnsi="Arial" w:cs="Arial"/>
          <w:b/>
          <w:bCs/>
          <w:color w:val="333333"/>
          <w:sz w:val="20"/>
          <w:szCs w:val="20"/>
        </w:rPr>
        <w:t>Accuchek</w:t>
      </w:r>
      <w:proofErr w:type="spellEnd"/>
      <w:r w:rsidRPr="001B2AFF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Inform II Glucose meter located on the Laboratory Home page of VA Intranet Web Directory.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</w:tblGrid>
      <w:tr w:rsidR="001B2AFF" w:rsidRPr="001B2AFF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1B2AFF" w:rsidRPr="001B2AFF" w:rsidRDefault="001B2AFF" w:rsidP="001B2AFF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B2AFF">
              <w:rPr>
                <w:rFonts w:ascii="Arial" w:eastAsia="Times New Roman" w:hAnsi="Arial" w:cs="Arial"/>
                <w:sz w:val="18"/>
                <w:szCs w:val="18"/>
              </w:rPr>
              <w:object w:dxaOrig="405" w:dyaOrig="360">
                <v:shape id="_x0000_i1092" type="#_x0000_t75" style="width:20.25pt;height:18pt" o:ole="">
                  <v:imagedata r:id="rId4" o:title=""/>
                </v:shape>
                <w:control r:id="rId17" w:name="DefaultOcxName6" w:shapeid="_x0000_i1092"/>
              </w:object>
            </w:r>
            <w:r w:rsidRPr="001B2AFF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True</w:t>
            </w:r>
          </w:p>
        </w:tc>
      </w:tr>
      <w:tr w:rsidR="001B2AFF" w:rsidRPr="001B2AFF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1B2AFF" w:rsidRPr="001B2AFF" w:rsidRDefault="001B2AFF" w:rsidP="001B2AFF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B2AFF">
              <w:rPr>
                <w:rFonts w:ascii="Arial" w:eastAsia="Times New Roman" w:hAnsi="Arial" w:cs="Arial"/>
                <w:sz w:val="18"/>
                <w:szCs w:val="18"/>
              </w:rPr>
              <w:object w:dxaOrig="405" w:dyaOrig="360">
                <v:shape id="_x0000_i1091" type="#_x0000_t75" style="width:20.25pt;height:18pt" o:ole="">
                  <v:imagedata r:id="rId6" o:title=""/>
                </v:shape>
                <w:control r:id="rId18" w:name="DefaultOcxName15" w:shapeid="_x0000_i1091"/>
              </w:object>
            </w:r>
            <w:r w:rsidRPr="001B2AFF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False</w:t>
            </w:r>
          </w:p>
        </w:tc>
      </w:tr>
      <w:tr w:rsidR="00F74608" w:rsidRPr="001B2AFF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</w:tcPr>
          <w:p w:rsidR="00F74608" w:rsidRPr="001B2AFF" w:rsidRDefault="00F74608" w:rsidP="001B2AFF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4608" w:rsidRPr="001B2AFF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</w:tcPr>
          <w:p w:rsidR="00F74608" w:rsidRPr="001B2AFF" w:rsidRDefault="00F74608" w:rsidP="001B2AFF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bookmarkStart w:id="0" w:name="_GoBack"/>
    <w:p w:rsidR="00F74608" w:rsidRDefault="00F74608" w:rsidP="00F74608">
      <w:r>
        <w:fldChar w:fldCharType="begin"/>
      </w:r>
      <w:r>
        <w:instrText xml:space="preserve"> HYPERLINK "</w:instrText>
      </w:r>
      <w:r w:rsidRPr="00F74608">
        <w:instrText>http://vaww.wilkes-barre.va.gov/services/Laboratory.asp</w:instrText>
      </w:r>
      <w:r>
        <w:instrText xml:space="preserve">" </w:instrText>
      </w:r>
      <w:r>
        <w:fldChar w:fldCharType="separate"/>
      </w:r>
      <w:r w:rsidRPr="009845C3">
        <w:rPr>
          <w:rStyle w:val="Hyperlink"/>
        </w:rPr>
        <w:t>http://vaww.wilkes-barre.va.gov/services/Laboratory.asp</w:t>
      </w:r>
      <w:r>
        <w:fldChar w:fldCharType="end"/>
      </w:r>
    </w:p>
    <w:bookmarkEnd w:id="0"/>
    <w:p w:rsidR="00F74608" w:rsidRDefault="00F74608" w:rsidP="00F74608"/>
    <w:p w:rsidR="00063E0C" w:rsidRDefault="00F74608" w:rsidP="00F74608">
      <w:r w:rsidRPr="00F74608">
        <w:drawing>
          <wp:inline distT="0" distB="0" distL="0" distR="0">
            <wp:extent cx="5943600" cy="46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FF"/>
    <w:rsid w:val="00063E0C"/>
    <w:rsid w:val="001B2AFF"/>
    <w:rsid w:val="001E4C24"/>
    <w:rsid w:val="00F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53A6"/>
  <w15:chartTrackingRefBased/>
  <w15:docId w15:val="{99C78BCA-5180-4FA4-9D4D-232ACC5D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2AFF"/>
    <w:pPr>
      <w:spacing w:after="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2AFF"/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customStyle="1" w:styleId="correct">
    <w:name w:val="correct"/>
    <w:basedOn w:val="DefaultParagraphFont"/>
    <w:rsid w:val="001B2AFF"/>
    <w:rPr>
      <w:b/>
      <w:bCs/>
      <w:color w:val="008000"/>
    </w:rPr>
  </w:style>
  <w:style w:type="character" w:customStyle="1" w:styleId="other">
    <w:name w:val="other"/>
    <w:basedOn w:val="DefaultParagraphFont"/>
    <w:rsid w:val="001B2AFF"/>
    <w:rPr>
      <w:color w:val="808080"/>
    </w:rPr>
  </w:style>
  <w:style w:type="character" w:customStyle="1" w:styleId="question">
    <w:name w:val="question"/>
    <w:basedOn w:val="DefaultParagraphFont"/>
    <w:rsid w:val="001B2AFF"/>
  </w:style>
  <w:style w:type="character" w:customStyle="1" w:styleId="answerrequired1">
    <w:name w:val="answerrequired1"/>
    <w:basedOn w:val="DefaultParagraphFont"/>
    <w:rsid w:val="001B2AFF"/>
    <w:rPr>
      <w:b/>
      <w:bCs/>
      <w:vanish w:val="0"/>
      <w:webHidden w:val="0"/>
      <w:color w:val="FF0000"/>
      <w:sz w:val="18"/>
      <w:szCs w:val="18"/>
      <w:specVanish w:val="0"/>
    </w:rPr>
  </w:style>
  <w:style w:type="character" w:styleId="Hyperlink">
    <w:name w:val="Hyperlink"/>
    <w:basedOn w:val="DefaultParagraphFont"/>
    <w:uiPriority w:val="99"/>
    <w:unhideWhenUsed/>
    <w:rsid w:val="001B2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A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8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00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90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23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67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image" Target="media/image3.e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Stubb, Linda</dc:creator>
  <cp:keywords/>
  <dc:description/>
  <cp:lastModifiedBy>Stubb, Linda</cp:lastModifiedBy>
  <cp:revision>1</cp:revision>
  <dcterms:created xsi:type="dcterms:W3CDTF">2020-01-06T18:44:00Z</dcterms:created>
  <dcterms:modified xsi:type="dcterms:W3CDTF">2020-01-06T19:32:00Z</dcterms:modified>
</cp:coreProperties>
</file>