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630"/>
      </w:tblGrid>
      <w:tr w:rsidR="00A00BAE" w:rsidRPr="009C2FB4" w:rsidTr="00E24D7D">
        <w:trPr>
          <w:trHeight w:val="177"/>
        </w:trPr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9C2FB4">
              <w:rPr>
                <w:rFonts w:ascii="Arial" w:hAnsi="Arial" w:cs="Arial"/>
                <w:b/>
              </w:rPr>
              <w:t xml:space="preserve">Thyroid Fine Needle Aspirations </w:t>
            </w:r>
          </w:p>
        </w:tc>
      </w:tr>
      <w:tr w:rsidR="00A00BAE" w:rsidRPr="009C2FB4" w:rsidTr="00E24D7D">
        <w:trPr>
          <w:trHeight w:val="1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9C2FB4">
              <w:rPr>
                <w:rFonts w:ascii="Arial" w:hAnsi="Arial" w:cs="Arial"/>
                <w:b/>
              </w:rPr>
              <w:t>Diagnostic Category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9C2FB4">
              <w:rPr>
                <w:rFonts w:ascii="Arial" w:hAnsi="Arial" w:cs="Arial"/>
                <w:b/>
              </w:rPr>
              <w:t>Criteria</w:t>
            </w:r>
          </w:p>
        </w:tc>
      </w:tr>
      <w:tr w:rsidR="00A00BAE" w:rsidRPr="009C2FB4" w:rsidTr="00E24D7D">
        <w:trPr>
          <w:trHeight w:val="34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Non-Diagnostic/</w:t>
            </w:r>
            <w:r>
              <w:rPr>
                <w:rFonts w:ascii="Arial" w:hAnsi="Arial" w:cs="Arial"/>
              </w:rPr>
              <w:t xml:space="preserve"> </w:t>
            </w:r>
            <w:r w:rsidRPr="009C2FB4">
              <w:rPr>
                <w:rFonts w:ascii="Arial" w:hAnsi="Arial" w:cs="Arial"/>
              </w:rPr>
              <w:t>Unsatisfactory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 xml:space="preserve">Less than six groups of 8-10 follicular cells, Include Cyst fluid only and Virtually </w:t>
            </w:r>
            <w:proofErr w:type="spellStart"/>
            <w:r w:rsidRPr="009C2FB4">
              <w:rPr>
                <w:rFonts w:ascii="Arial" w:hAnsi="Arial" w:cs="Arial"/>
              </w:rPr>
              <w:t>acellular</w:t>
            </w:r>
            <w:proofErr w:type="spellEnd"/>
            <w:r w:rsidRPr="009C2FB4">
              <w:rPr>
                <w:rFonts w:ascii="Arial" w:hAnsi="Arial" w:cs="Arial"/>
              </w:rPr>
              <w:t xml:space="preserve"> specimens in this category</w:t>
            </w:r>
          </w:p>
        </w:tc>
      </w:tr>
      <w:tr w:rsidR="00A00BAE" w:rsidRPr="009C2FB4" w:rsidTr="00E24D7D">
        <w:trPr>
          <w:trHeight w:val="37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Negative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Material is sufficient for diagnosis and appears normal</w:t>
            </w:r>
            <w:r>
              <w:rPr>
                <w:rFonts w:ascii="Arial" w:hAnsi="Arial" w:cs="Arial"/>
              </w:rPr>
              <w:t xml:space="preserve"> (Benign Follicular Nodule including </w:t>
            </w:r>
            <w:proofErr w:type="spellStart"/>
            <w:r>
              <w:rPr>
                <w:rFonts w:ascii="Arial" w:hAnsi="Arial" w:cs="Arial"/>
              </w:rPr>
              <w:t>Adenomatoid</w:t>
            </w:r>
            <w:proofErr w:type="spellEnd"/>
            <w:r>
              <w:rPr>
                <w:rFonts w:ascii="Arial" w:hAnsi="Arial" w:cs="Arial"/>
              </w:rPr>
              <w:t xml:space="preserve"> Nodule and Colloid Nodule,</w:t>
            </w:r>
            <w:r w:rsidRPr="009C2FB4">
              <w:rPr>
                <w:rFonts w:ascii="Arial" w:hAnsi="Arial" w:cs="Arial"/>
              </w:rPr>
              <w:t xml:space="preserve"> Hashimoto’s, Granuloma)</w:t>
            </w:r>
          </w:p>
        </w:tc>
      </w:tr>
      <w:tr w:rsidR="00A00BAE" w:rsidRPr="009C2FB4" w:rsidTr="00E24D7D">
        <w:trPr>
          <w:trHeight w:val="36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Atypical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Cellular changes are beyond those of a benign reactive process, but not enough to conclusively diagnose as suspicious</w:t>
            </w:r>
          </w:p>
        </w:tc>
      </w:tr>
      <w:tr w:rsidR="00A00BAE" w:rsidRPr="0084266A" w:rsidTr="00E24D7D">
        <w:trPr>
          <w:trHeight w:val="36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84266A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84266A">
              <w:rPr>
                <w:rFonts w:ascii="Arial" w:hAnsi="Arial" w:cs="Arial"/>
              </w:rPr>
              <w:t>Suspicious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84266A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84266A">
              <w:rPr>
                <w:rFonts w:ascii="Arial" w:hAnsi="Arial" w:cs="Arial"/>
              </w:rPr>
              <w:t xml:space="preserve">Cellular changes are suspicious but not conclusive for malignancy. Include </w:t>
            </w:r>
            <w:proofErr w:type="spellStart"/>
            <w:r w:rsidRPr="0084266A">
              <w:rPr>
                <w:rFonts w:ascii="Arial" w:hAnsi="Arial" w:cs="Arial"/>
              </w:rPr>
              <w:t>Hurthle</w:t>
            </w:r>
            <w:proofErr w:type="spellEnd"/>
            <w:r w:rsidRPr="0084266A">
              <w:rPr>
                <w:rFonts w:ascii="Arial" w:hAnsi="Arial" w:cs="Arial"/>
              </w:rPr>
              <w:t xml:space="preserve"> Cell and Follicular Neoplasms in this category</w:t>
            </w:r>
          </w:p>
        </w:tc>
      </w:tr>
      <w:tr w:rsidR="00A00BAE" w:rsidRPr="009C2FB4" w:rsidTr="00E24D7D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Positive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E" w:rsidRPr="009C2FB4" w:rsidRDefault="00A00BAE" w:rsidP="00E24D7D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C2FB4">
              <w:rPr>
                <w:rFonts w:ascii="Arial" w:hAnsi="Arial" w:cs="Arial"/>
              </w:rPr>
              <w:t>Primary thyroid carcinomas (Medullary, Papillary, Anaplastic, Lymphoma) and metastatic cancers</w:t>
            </w:r>
          </w:p>
        </w:tc>
      </w:tr>
    </w:tbl>
    <w:p w:rsidR="00C16874" w:rsidRDefault="00C16874">
      <w:bookmarkStart w:id="0" w:name="_GoBack"/>
      <w:bookmarkEnd w:id="0"/>
    </w:p>
    <w:sectPr w:rsidR="00C1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E"/>
    <w:rsid w:val="00A00BAE"/>
    <w:rsid w:val="00C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2015-51F3-4217-807E-EAE30480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Nicollet Health Services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Patti R.</dc:creator>
  <cp:keywords/>
  <dc:description/>
  <cp:lastModifiedBy>Richardson, Patti R.</cp:lastModifiedBy>
  <cp:revision>1</cp:revision>
  <dcterms:created xsi:type="dcterms:W3CDTF">2016-08-01T16:20:00Z</dcterms:created>
  <dcterms:modified xsi:type="dcterms:W3CDTF">2016-08-01T16:21:00Z</dcterms:modified>
</cp:coreProperties>
</file>