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119" w:rsidRPr="00545FED" w:rsidRDefault="002B3119" w:rsidP="002B3119">
      <w:pPr>
        <w:pStyle w:val="ListParagraph"/>
        <w:numPr>
          <w:ilvl w:val="0"/>
          <w:numId w:val="2"/>
        </w:numPr>
        <w:ind w:left="360"/>
        <w:rPr>
          <w:rFonts w:ascii="Arial" w:hAnsi="Arial" w:cs="Arial"/>
        </w:rPr>
      </w:pPr>
      <w:r w:rsidRPr="00545FED">
        <w:rPr>
          <w:rFonts w:ascii="Arial" w:hAnsi="Arial" w:cs="Arial"/>
        </w:rPr>
        <w:t>The Affirm™ VPIII Microbial Identification Test is a direct specimen DNA probe-based diagnostic test for the differential detection and identification of what causative agents for vaginitis?</w:t>
      </w:r>
    </w:p>
    <w:p w:rsidR="002B3119" w:rsidRPr="00545FED" w:rsidRDefault="002B3119">
      <w:pPr>
        <w:rPr>
          <w:rFonts w:ascii="Arial" w:hAnsi="Arial" w:cs="Arial"/>
        </w:rPr>
      </w:pPr>
    </w:p>
    <w:p w:rsidR="00242B9A" w:rsidRPr="00545FED" w:rsidRDefault="002B3119" w:rsidP="002B3119">
      <w:pPr>
        <w:pStyle w:val="ListParagraph"/>
        <w:numPr>
          <w:ilvl w:val="0"/>
          <w:numId w:val="1"/>
        </w:numPr>
        <w:ind w:left="720"/>
        <w:rPr>
          <w:rFonts w:ascii="Arial" w:hAnsi="Arial" w:cs="Arial"/>
        </w:rPr>
      </w:pPr>
      <w:r w:rsidRPr="00545FED">
        <w:rPr>
          <w:rFonts w:ascii="Arial" w:hAnsi="Arial" w:cs="Arial"/>
        </w:rPr>
        <w:t xml:space="preserve">Candida species, Gardnerella </w:t>
      </w:r>
      <w:proofErr w:type="spellStart"/>
      <w:r w:rsidRPr="00545FED">
        <w:rPr>
          <w:rFonts w:ascii="Arial" w:hAnsi="Arial" w:cs="Arial"/>
        </w:rPr>
        <w:t>vaginalis</w:t>
      </w:r>
      <w:proofErr w:type="spellEnd"/>
      <w:r w:rsidRPr="00545FED">
        <w:rPr>
          <w:rFonts w:ascii="Arial" w:hAnsi="Arial" w:cs="Arial"/>
        </w:rPr>
        <w:t xml:space="preserve"> and </w:t>
      </w:r>
      <w:proofErr w:type="spellStart"/>
      <w:r w:rsidRPr="00545FED">
        <w:rPr>
          <w:rFonts w:ascii="Arial" w:hAnsi="Arial" w:cs="Arial"/>
        </w:rPr>
        <w:t>Trichomonas</w:t>
      </w:r>
      <w:proofErr w:type="spellEnd"/>
      <w:r w:rsidRPr="00545FED">
        <w:rPr>
          <w:rFonts w:ascii="Arial" w:hAnsi="Arial" w:cs="Arial"/>
        </w:rPr>
        <w:t xml:space="preserve"> </w:t>
      </w:r>
      <w:proofErr w:type="spellStart"/>
      <w:r w:rsidRPr="00545FED">
        <w:rPr>
          <w:rFonts w:ascii="Arial" w:hAnsi="Arial" w:cs="Arial"/>
        </w:rPr>
        <w:t>vaginalis</w:t>
      </w:r>
      <w:proofErr w:type="spellEnd"/>
      <w:r w:rsidRPr="00545FED">
        <w:rPr>
          <w:rFonts w:ascii="Arial" w:hAnsi="Arial" w:cs="Arial"/>
        </w:rPr>
        <w:t>.</w:t>
      </w:r>
    </w:p>
    <w:p w:rsidR="002B3119" w:rsidRPr="00545FED" w:rsidRDefault="002B3119" w:rsidP="002B3119">
      <w:pPr>
        <w:pStyle w:val="ListParagraph"/>
        <w:numPr>
          <w:ilvl w:val="0"/>
          <w:numId w:val="1"/>
        </w:numPr>
        <w:ind w:left="720"/>
        <w:rPr>
          <w:rFonts w:ascii="Arial" w:hAnsi="Arial" w:cs="Arial"/>
        </w:rPr>
      </w:pPr>
      <w:proofErr w:type="spellStart"/>
      <w:r w:rsidRPr="00545FED">
        <w:rPr>
          <w:rFonts w:ascii="Arial" w:hAnsi="Arial" w:cs="Arial"/>
        </w:rPr>
        <w:t>E.coli</w:t>
      </w:r>
      <w:proofErr w:type="spellEnd"/>
      <w:r w:rsidRPr="00545FED">
        <w:rPr>
          <w:rFonts w:ascii="Arial" w:hAnsi="Arial" w:cs="Arial"/>
        </w:rPr>
        <w:t xml:space="preserve">, Gardnerella </w:t>
      </w:r>
      <w:proofErr w:type="spellStart"/>
      <w:r w:rsidRPr="00545FED">
        <w:rPr>
          <w:rFonts w:ascii="Arial" w:hAnsi="Arial" w:cs="Arial"/>
        </w:rPr>
        <w:t>vaginalis</w:t>
      </w:r>
      <w:proofErr w:type="spellEnd"/>
      <w:r w:rsidRPr="00545FED">
        <w:rPr>
          <w:rFonts w:ascii="Arial" w:hAnsi="Arial" w:cs="Arial"/>
        </w:rPr>
        <w:t xml:space="preserve"> and </w:t>
      </w:r>
      <w:proofErr w:type="spellStart"/>
      <w:r w:rsidRPr="00545FED">
        <w:rPr>
          <w:rFonts w:ascii="Arial" w:hAnsi="Arial" w:cs="Arial"/>
        </w:rPr>
        <w:t>Trichomonas</w:t>
      </w:r>
      <w:proofErr w:type="spellEnd"/>
      <w:r w:rsidRPr="00545FED">
        <w:rPr>
          <w:rFonts w:ascii="Arial" w:hAnsi="Arial" w:cs="Arial"/>
        </w:rPr>
        <w:t xml:space="preserve"> </w:t>
      </w:r>
      <w:proofErr w:type="spellStart"/>
      <w:r w:rsidRPr="00545FED">
        <w:rPr>
          <w:rFonts w:ascii="Arial" w:hAnsi="Arial" w:cs="Arial"/>
        </w:rPr>
        <w:t>vaginalis</w:t>
      </w:r>
      <w:proofErr w:type="spellEnd"/>
      <w:r w:rsidRPr="00545FED">
        <w:rPr>
          <w:rFonts w:ascii="Arial" w:hAnsi="Arial" w:cs="Arial"/>
        </w:rPr>
        <w:t>.</w:t>
      </w:r>
    </w:p>
    <w:p w:rsidR="002B3119" w:rsidRPr="00545FED" w:rsidRDefault="002B3119" w:rsidP="002B3119">
      <w:pPr>
        <w:pStyle w:val="ListParagraph"/>
        <w:numPr>
          <w:ilvl w:val="0"/>
          <w:numId w:val="1"/>
        </w:numPr>
        <w:ind w:left="720"/>
        <w:rPr>
          <w:rFonts w:ascii="Arial" w:hAnsi="Arial" w:cs="Arial"/>
        </w:rPr>
      </w:pPr>
      <w:r w:rsidRPr="00545FED">
        <w:rPr>
          <w:rFonts w:ascii="Arial" w:hAnsi="Arial" w:cs="Arial"/>
        </w:rPr>
        <w:t xml:space="preserve">Candida species, Gardnerella </w:t>
      </w:r>
      <w:proofErr w:type="spellStart"/>
      <w:r w:rsidRPr="00545FED">
        <w:rPr>
          <w:rFonts w:ascii="Arial" w:hAnsi="Arial" w:cs="Arial"/>
        </w:rPr>
        <w:t>vaginalis</w:t>
      </w:r>
      <w:proofErr w:type="spellEnd"/>
      <w:r w:rsidRPr="00545FED">
        <w:rPr>
          <w:rFonts w:ascii="Arial" w:hAnsi="Arial" w:cs="Arial"/>
        </w:rPr>
        <w:t xml:space="preserve"> and Neisseria gonorrhoeae</w:t>
      </w:r>
    </w:p>
    <w:p w:rsidR="002B3119" w:rsidRPr="00545FED" w:rsidRDefault="002B3119" w:rsidP="002B3119">
      <w:pPr>
        <w:pStyle w:val="ListParagraph"/>
        <w:numPr>
          <w:ilvl w:val="0"/>
          <w:numId w:val="1"/>
        </w:numPr>
        <w:ind w:left="720"/>
        <w:rPr>
          <w:rFonts w:ascii="Arial" w:hAnsi="Arial" w:cs="Arial"/>
        </w:rPr>
      </w:pPr>
      <w:r w:rsidRPr="00545FED">
        <w:rPr>
          <w:rFonts w:ascii="Arial" w:hAnsi="Arial" w:cs="Arial"/>
        </w:rPr>
        <w:t xml:space="preserve">Candida species, Staphylococcus aureus and </w:t>
      </w:r>
      <w:proofErr w:type="spellStart"/>
      <w:r w:rsidRPr="00545FED">
        <w:rPr>
          <w:rFonts w:ascii="Arial" w:hAnsi="Arial" w:cs="Arial"/>
        </w:rPr>
        <w:t>Trichomonas</w:t>
      </w:r>
      <w:proofErr w:type="spellEnd"/>
      <w:r w:rsidRPr="00545FED">
        <w:rPr>
          <w:rFonts w:ascii="Arial" w:hAnsi="Arial" w:cs="Arial"/>
        </w:rPr>
        <w:t xml:space="preserve"> </w:t>
      </w:r>
      <w:proofErr w:type="spellStart"/>
      <w:r w:rsidRPr="00545FED">
        <w:rPr>
          <w:rFonts w:ascii="Arial" w:hAnsi="Arial" w:cs="Arial"/>
        </w:rPr>
        <w:t>vaginalis</w:t>
      </w:r>
      <w:proofErr w:type="spellEnd"/>
      <w:r w:rsidRPr="00545FED">
        <w:rPr>
          <w:rFonts w:ascii="Arial" w:hAnsi="Arial" w:cs="Arial"/>
        </w:rPr>
        <w:t>.</w:t>
      </w:r>
    </w:p>
    <w:p w:rsidR="002B3119" w:rsidRPr="00545FED" w:rsidRDefault="002B3119" w:rsidP="002B3119">
      <w:pPr>
        <w:rPr>
          <w:rFonts w:ascii="Arial" w:hAnsi="Arial" w:cs="Arial"/>
        </w:rPr>
      </w:pPr>
    </w:p>
    <w:p w:rsidR="002B3119" w:rsidRPr="00545FED" w:rsidRDefault="00B14DCC" w:rsidP="00B14DCC">
      <w:pPr>
        <w:pStyle w:val="ListParagraph"/>
        <w:numPr>
          <w:ilvl w:val="0"/>
          <w:numId w:val="2"/>
        </w:numPr>
        <w:ind w:left="360"/>
        <w:rPr>
          <w:rFonts w:ascii="Arial" w:hAnsi="Arial" w:cs="Arial"/>
        </w:rPr>
      </w:pPr>
      <w:r w:rsidRPr="00B14DCC">
        <w:rPr>
          <w:rFonts w:ascii="Arial" w:hAnsi="Arial" w:cs="Arial"/>
        </w:rPr>
        <w:t xml:space="preserve">Penicillin resistant strains of Staphylococcus </w:t>
      </w:r>
      <w:r>
        <w:rPr>
          <w:rFonts w:ascii="Arial" w:hAnsi="Arial" w:cs="Arial"/>
        </w:rPr>
        <w:t>aureus</w:t>
      </w:r>
      <w:r w:rsidRPr="00B14DCC">
        <w:rPr>
          <w:rFonts w:ascii="Arial" w:hAnsi="Arial" w:cs="Arial"/>
        </w:rPr>
        <w:t xml:space="preserve"> produce beta-lactamase. Staphylococcus species, coagulase negative with Penicillin MICs of ≤ 0.12 </w:t>
      </w:r>
      <w:proofErr w:type="spellStart"/>
      <w:r w:rsidRPr="00B14DCC">
        <w:rPr>
          <w:rFonts w:ascii="Arial" w:hAnsi="Arial" w:cs="Arial"/>
        </w:rPr>
        <w:t>ug</w:t>
      </w:r>
      <w:proofErr w:type="spellEnd"/>
      <w:r w:rsidRPr="00B14DCC">
        <w:rPr>
          <w:rFonts w:ascii="Arial" w:hAnsi="Arial" w:cs="Arial"/>
        </w:rPr>
        <w:t xml:space="preserve">/ml may or may not produce </w:t>
      </w:r>
      <w:r>
        <w:rPr>
          <w:rFonts w:ascii="Arial" w:hAnsi="Arial" w:cs="Arial"/>
        </w:rPr>
        <w:t xml:space="preserve">a positive </w:t>
      </w:r>
      <w:r w:rsidRPr="00B14DCC">
        <w:rPr>
          <w:rFonts w:ascii="Arial" w:hAnsi="Arial" w:cs="Arial"/>
        </w:rPr>
        <w:t>beta-lactamase</w:t>
      </w:r>
      <w:r>
        <w:rPr>
          <w:rFonts w:ascii="Arial" w:hAnsi="Arial" w:cs="Arial"/>
        </w:rPr>
        <w:t xml:space="preserve"> </w:t>
      </w:r>
      <w:proofErr w:type="spellStart"/>
      <w:r>
        <w:rPr>
          <w:rFonts w:ascii="Arial" w:hAnsi="Arial" w:cs="Arial"/>
        </w:rPr>
        <w:t>test</w:t>
      </w:r>
      <w:r w:rsidRPr="00B14DCC">
        <w:rPr>
          <w:rFonts w:ascii="Arial" w:hAnsi="Arial" w:cs="Arial"/>
        </w:rPr>
        <w:t>.</w:t>
      </w:r>
      <w:r w:rsidR="002B3119" w:rsidRPr="00545FED">
        <w:rPr>
          <w:rFonts w:ascii="Arial" w:hAnsi="Arial" w:cs="Arial"/>
        </w:rPr>
        <w:t>What</w:t>
      </w:r>
      <w:proofErr w:type="spellEnd"/>
      <w:r w:rsidR="002B3119" w:rsidRPr="00545FED">
        <w:rPr>
          <w:rFonts w:ascii="Arial" w:hAnsi="Arial" w:cs="Arial"/>
        </w:rPr>
        <w:t xml:space="preserve"> is a sensitive test for the detection </w:t>
      </w:r>
      <w:r>
        <w:rPr>
          <w:rFonts w:ascii="Arial" w:hAnsi="Arial" w:cs="Arial"/>
        </w:rPr>
        <w:t xml:space="preserve">of beta lactamase production in </w:t>
      </w:r>
      <w:r w:rsidR="002B3119" w:rsidRPr="00545FED">
        <w:rPr>
          <w:rFonts w:ascii="Arial" w:hAnsi="Arial" w:cs="Arial"/>
        </w:rPr>
        <w:t xml:space="preserve">Staphylococcus </w:t>
      </w:r>
      <w:r w:rsidR="008C66BB" w:rsidRPr="00545FED">
        <w:rPr>
          <w:rFonts w:ascii="Arial" w:hAnsi="Arial" w:cs="Arial"/>
        </w:rPr>
        <w:t>aureus?</w:t>
      </w:r>
    </w:p>
    <w:p w:rsidR="002B3119" w:rsidRPr="00545FED" w:rsidRDefault="002B3119" w:rsidP="002B3119">
      <w:pPr>
        <w:rPr>
          <w:rFonts w:ascii="Arial" w:hAnsi="Arial" w:cs="Arial"/>
        </w:rPr>
      </w:pPr>
    </w:p>
    <w:p w:rsidR="002B3119" w:rsidRPr="00545FED" w:rsidRDefault="002B3119" w:rsidP="002B3119">
      <w:pPr>
        <w:pStyle w:val="ListParagraph"/>
        <w:numPr>
          <w:ilvl w:val="0"/>
          <w:numId w:val="3"/>
        </w:numPr>
        <w:rPr>
          <w:rFonts w:ascii="Arial" w:hAnsi="Arial" w:cs="Arial"/>
        </w:rPr>
      </w:pPr>
      <w:r w:rsidRPr="00545FED">
        <w:rPr>
          <w:rFonts w:ascii="Arial" w:hAnsi="Arial" w:cs="Arial"/>
        </w:rPr>
        <w:t>Hodge test</w:t>
      </w:r>
    </w:p>
    <w:p w:rsidR="002B3119" w:rsidRPr="00545FED" w:rsidRDefault="002B3119" w:rsidP="002B3119">
      <w:pPr>
        <w:pStyle w:val="ListParagraph"/>
        <w:numPr>
          <w:ilvl w:val="0"/>
          <w:numId w:val="3"/>
        </w:numPr>
        <w:rPr>
          <w:rFonts w:ascii="Arial" w:hAnsi="Arial" w:cs="Arial"/>
        </w:rPr>
      </w:pPr>
      <w:r w:rsidRPr="00545FED">
        <w:rPr>
          <w:rFonts w:ascii="Arial" w:hAnsi="Arial" w:cs="Arial"/>
        </w:rPr>
        <w:t>The Penicillin Zone Edge</w:t>
      </w:r>
    </w:p>
    <w:p w:rsidR="00B14DCC" w:rsidRDefault="002B3119" w:rsidP="008C66BB">
      <w:pPr>
        <w:pStyle w:val="ListParagraph"/>
        <w:numPr>
          <w:ilvl w:val="0"/>
          <w:numId w:val="3"/>
        </w:numPr>
        <w:rPr>
          <w:rFonts w:ascii="Arial" w:hAnsi="Arial" w:cs="Arial"/>
        </w:rPr>
      </w:pPr>
      <w:r w:rsidRPr="00545FED">
        <w:rPr>
          <w:rFonts w:ascii="Arial" w:hAnsi="Arial" w:cs="Arial"/>
        </w:rPr>
        <w:t>Clindamycin D test</w:t>
      </w:r>
    </w:p>
    <w:p w:rsidR="008C66BB" w:rsidRDefault="00B14DCC" w:rsidP="008C66BB">
      <w:pPr>
        <w:pStyle w:val="ListParagraph"/>
        <w:numPr>
          <w:ilvl w:val="0"/>
          <w:numId w:val="3"/>
        </w:numPr>
        <w:rPr>
          <w:rFonts w:ascii="Arial" w:hAnsi="Arial" w:cs="Arial"/>
        </w:rPr>
      </w:pPr>
      <w:r w:rsidRPr="00B14DCC">
        <w:rPr>
          <w:rFonts w:ascii="Arial" w:hAnsi="Arial" w:cs="Arial"/>
        </w:rPr>
        <w:t>An induced beta-lactamase test</w:t>
      </w:r>
    </w:p>
    <w:p w:rsidR="00B14DCC" w:rsidRPr="00B14DCC" w:rsidRDefault="00B14DCC" w:rsidP="00B14DCC">
      <w:pPr>
        <w:rPr>
          <w:rFonts w:ascii="Arial" w:hAnsi="Arial" w:cs="Arial"/>
        </w:rPr>
      </w:pPr>
    </w:p>
    <w:p w:rsidR="008C66BB" w:rsidRPr="00545FED" w:rsidRDefault="008C66BB" w:rsidP="00F872DC">
      <w:pPr>
        <w:pStyle w:val="ListParagraph"/>
        <w:numPr>
          <w:ilvl w:val="0"/>
          <w:numId w:val="2"/>
        </w:numPr>
        <w:ind w:left="360"/>
        <w:rPr>
          <w:rFonts w:ascii="Arial" w:hAnsi="Arial" w:cs="Arial"/>
        </w:rPr>
      </w:pPr>
      <w:r w:rsidRPr="00545FED">
        <w:rPr>
          <w:rFonts w:ascii="Arial" w:hAnsi="Arial" w:cs="Arial"/>
        </w:rPr>
        <w:t xml:space="preserve">Temperatures in incubators, refrigerators, freezers and heating blocks are checked by “Checkpoint”, a wireless temperature monitoring system. Any temperature out of range will result in a “view alert”. Monitoring </w:t>
      </w:r>
      <w:r w:rsidR="00F872DC" w:rsidRPr="00545FED">
        <w:rPr>
          <w:rFonts w:ascii="Arial" w:hAnsi="Arial" w:cs="Arial"/>
        </w:rPr>
        <w:t xml:space="preserve">for </w:t>
      </w:r>
      <w:r w:rsidRPr="00545FED">
        <w:rPr>
          <w:rFonts w:ascii="Arial" w:hAnsi="Arial" w:cs="Arial"/>
        </w:rPr>
        <w:t xml:space="preserve"> </w:t>
      </w:r>
      <w:r w:rsidR="00F872DC" w:rsidRPr="00545FED">
        <w:rPr>
          <w:rFonts w:ascii="Arial" w:hAnsi="Arial" w:cs="Arial"/>
        </w:rPr>
        <w:t xml:space="preserve">“view alert” in Checkpoint </w:t>
      </w:r>
      <w:r w:rsidRPr="00545FED">
        <w:rPr>
          <w:rFonts w:ascii="Arial" w:hAnsi="Arial" w:cs="Arial"/>
        </w:rPr>
        <w:t>will be done:</w:t>
      </w:r>
    </w:p>
    <w:p w:rsidR="008C66BB" w:rsidRPr="00545FED" w:rsidRDefault="008C66BB" w:rsidP="008C66BB">
      <w:pPr>
        <w:rPr>
          <w:rFonts w:ascii="Arial" w:hAnsi="Arial" w:cs="Arial"/>
        </w:rPr>
      </w:pPr>
    </w:p>
    <w:p w:rsidR="008C66BB" w:rsidRPr="00545FED" w:rsidRDefault="008C66BB" w:rsidP="008C66BB">
      <w:pPr>
        <w:pStyle w:val="ListParagraph"/>
        <w:numPr>
          <w:ilvl w:val="0"/>
          <w:numId w:val="4"/>
        </w:numPr>
        <w:rPr>
          <w:rFonts w:ascii="Arial" w:hAnsi="Arial" w:cs="Arial"/>
        </w:rPr>
      </w:pPr>
      <w:r w:rsidRPr="00545FED">
        <w:rPr>
          <w:rFonts w:ascii="Arial" w:hAnsi="Arial" w:cs="Arial"/>
        </w:rPr>
        <w:t>only when alerted by e mail</w:t>
      </w:r>
    </w:p>
    <w:p w:rsidR="008C66BB" w:rsidRPr="00545FED" w:rsidRDefault="008C66BB" w:rsidP="008C66BB">
      <w:pPr>
        <w:pStyle w:val="ListParagraph"/>
        <w:numPr>
          <w:ilvl w:val="0"/>
          <w:numId w:val="4"/>
        </w:numPr>
        <w:rPr>
          <w:rFonts w:ascii="Arial" w:hAnsi="Arial" w:cs="Arial"/>
        </w:rPr>
      </w:pPr>
      <w:r w:rsidRPr="00545FED">
        <w:rPr>
          <w:rFonts w:ascii="Arial" w:hAnsi="Arial" w:cs="Arial"/>
        </w:rPr>
        <w:t xml:space="preserve">daily at the start of each morning </w:t>
      </w:r>
    </w:p>
    <w:p w:rsidR="008C66BB" w:rsidRPr="00545FED" w:rsidRDefault="00F872DC" w:rsidP="008C66BB">
      <w:pPr>
        <w:pStyle w:val="ListParagraph"/>
        <w:numPr>
          <w:ilvl w:val="0"/>
          <w:numId w:val="4"/>
        </w:numPr>
        <w:rPr>
          <w:rFonts w:ascii="Arial" w:hAnsi="Arial" w:cs="Arial"/>
        </w:rPr>
      </w:pPr>
      <w:r w:rsidRPr="00545FED">
        <w:rPr>
          <w:rFonts w:ascii="Arial" w:hAnsi="Arial" w:cs="Arial"/>
        </w:rPr>
        <w:t>only if alerted by blood bank technologist</w:t>
      </w:r>
    </w:p>
    <w:p w:rsidR="008C66BB" w:rsidRPr="00545FED" w:rsidRDefault="00F872DC" w:rsidP="008C66BB">
      <w:pPr>
        <w:pStyle w:val="ListParagraph"/>
        <w:numPr>
          <w:ilvl w:val="0"/>
          <w:numId w:val="4"/>
        </w:numPr>
        <w:rPr>
          <w:rFonts w:ascii="Arial" w:hAnsi="Arial" w:cs="Arial"/>
        </w:rPr>
      </w:pPr>
      <w:r w:rsidRPr="00545FED">
        <w:rPr>
          <w:rFonts w:ascii="Arial" w:hAnsi="Arial" w:cs="Arial"/>
        </w:rPr>
        <w:t xml:space="preserve">only if </w:t>
      </w:r>
      <w:r w:rsidR="008C66BB" w:rsidRPr="00545FED">
        <w:rPr>
          <w:rFonts w:ascii="Arial" w:hAnsi="Arial" w:cs="Arial"/>
        </w:rPr>
        <w:t>audible alarm</w:t>
      </w:r>
      <w:r w:rsidRPr="00545FED">
        <w:rPr>
          <w:rFonts w:ascii="Arial" w:hAnsi="Arial" w:cs="Arial"/>
        </w:rPr>
        <w:t xml:space="preserve"> goes off</w:t>
      </w:r>
    </w:p>
    <w:p w:rsidR="00F872DC" w:rsidRPr="00545FED" w:rsidRDefault="00F872DC" w:rsidP="00F872DC">
      <w:pPr>
        <w:rPr>
          <w:rFonts w:ascii="Arial" w:hAnsi="Arial" w:cs="Arial"/>
        </w:rPr>
      </w:pPr>
    </w:p>
    <w:p w:rsidR="00B72BBD" w:rsidRPr="00545FED" w:rsidRDefault="00B72BBD" w:rsidP="00F872DC">
      <w:pPr>
        <w:pStyle w:val="ListParagraph"/>
        <w:numPr>
          <w:ilvl w:val="0"/>
          <w:numId w:val="2"/>
        </w:numPr>
        <w:ind w:left="360"/>
        <w:rPr>
          <w:rFonts w:ascii="Arial" w:hAnsi="Arial" w:cs="Arial"/>
        </w:rPr>
      </w:pPr>
      <w:r w:rsidRPr="00545FED">
        <w:rPr>
          <w:rFonts w:ascii="Arial" w:hAnsi="Arial" w:cs="Arial"/>
        </w:rPr>
        <w:t xml:space="preserve">Dept. </w:t>
      </w:r>
      <w:r w:rsidR="00F872DC" w:rsidRPr="00545FED">
        <w:rPr>
          <w:rFonts w:ascii="Arial" w:hAnsi="Arial" w:cs="Arial"/>
        </w:rPr>
        <w:t>of Veterans Affairs Microbiology laboratory Antibiotic MIC Susceptibility category interpretation are based on</w:t>
      </w:r>
      <w:r w:rsidRPr="00545FED">
        <w:rPr>
          <w:rFonts w:ascii="Arial" w:hAnsi="Arial" w:cs="Arial"/>
        </w:rPr>
        <w:t>:</w:t>
      </w:r>
    </w:p>
    <w:p w:rsidR="00B72BBD" w:rsidRPr="00545FED" w:rsidRDefault="00B72BBD" w:rsidP="00B72BBD">
      <w:pPr>
        <w:pStyle w:val="ListParagraph"/>
        <w:ind w:left="360"/>
        <w:rPr>
          <w:rFonts w:ascii="Arial" w:hAnsi="Arial" w:cs="Arial"/>
        </w:rPr>
      </w:pPr>
    </w:p>
    <w:p w:rsidR="00B72BBD" w:rsidRPr="00545FED" w:rsidRDefault="00B72BBD" w:rsidP="00B72BBD">
      <w:pPr>
        <w:pStyle w:val="ListParagraph"/>
        <w:numPr>
          <w:ilvl w:val="0"/>
          <w:numId w:val="5"/>
        </w:numPr>
        <w:rPr>
          <w:rFonts w:ascii="Arial" w:hAnsi="Arial" w:cs="Arial"/>
        </w:rPr>
      </w:pPr>
      <w:r w:rsidRPr="00545FED">
        <w:rPr>
          <w:rFonts w:ascii="Arial" w:hAnsi="Arial" w:cs="Arial"/>
        </w:rPr>
        <w:t>FDA (Food and Drug Administration)</w:t>
      </w:r>
    </w:p>
    <w:p w:rsidR="00B72BBD" w:rsidRPr="00545FED" w:rsidRDefault="00B72BBD" w:rsidP="00B72BBD">
      <w:pPr>
        <w:pStyle w:val="ListParagraph"/>
        <w:numPr>
          <w:ilvl w:val="0"/>
          <w:numId w:val="5"/>
        </w:numPr>
        <w:rPr>
          <w:rFonts w:ascii="Arial" w:hAnsi="Arial" w:cs="Arial"/>
        </w:rPr>
      </w:pPr>
      <w:r w:rsidRPr="00545FED">
        <w:rPr>
          <w:rFonts w:ascii="Arial" w:hAnsi="Arial" w:cs="Arial"/>
        </w:rPr>
        <w:t>CAP (College of American Pathologist)</w:t>
      </w:r>
    </w:p>
    <w:p w:rsidR="00B72BBD" w:rsidRPr="00545FED" w:rsidRDefault="00B72BBD" w:rsidP="00B72BBD">
      <w:pPr>
        <w:pStyle w:val="ListParagraph"/>
        <w:numPr>
          <w:ilvl w:val="0"/>
          <w:numId w:val="5"/>
        </w:numPr>
        <w:rPr>
          <w:rFonts w:ascii="Arial" w:hAnsi="Arial" w:cs="Arial"/>
        </w:rPr>
      </w:pPr>
      <w:r w:rsidRPr="00545FED">
        <w:rPr>
          <w:rFonts w:ascii="Arial" w:hAnsi="Arial" w:cs="Arial"/>
        </w:rPr>
        <w:t>OSHA (Occupational Safety and Health Administration)</w:t>
      </w:r>
    </w:p>
    <w:p w:rsidR="00B72BBD" w:rsidRPr="00545FED" w:rsidRDefault="00B72BBD" w:rsidP="00B72BBD">
      <w:pPr>
        <w:pStyle w:val="ListParagraph"/>
        <w:numPr>
          <w:ilvl w:val="0"/>
          <w:numId w:val="5"/>
        </w:numPr>
        <w:rPr>
          <w:rFonts w:ascii="Arial" w:hAnsi="Arial" w:cs="Arial"/>
        </w:rPr>
      </w:pPr>
      <w:r w:rsidRPr="00545FED">
        <w:rPr>
          <w:rFonts w:ascii="Arial" w:hAnsi="Arial" w:cs="Arial"/>
        </w:rPr>
        <w:t>CLSI (Clinical and Laboratory Standards Institute)</w:t>
      </w:r>
    </w:p>
    <w:p w:rsidR="00B72BBD" w:rsidRPr="00545FED" w:rsidRDefault="00B72BBD" w:rsidP="00B72BBD">
      <w:pPr>
        <w:pStyle w:val="ListParagraph"/>
        <w:ind w:left="360"/>
        <w:rPr>
          <w:rFonts w:ascii="Arial" w:hAnsi="Arial" w:cs="Arial"/>
        </w:rPr>
      </w:pPr>
    </w:p>
    <w:p w:rsidR="00F872DC" w:rsidRPr="00545FED" w:rsidRDefault="008A298E" w:rsidP="008A298E">
      <w:pPr>
        <w:pStyle w:val="ListParagraph"/>
        <w:numPr>
          <w:ilvl w:val="0"/>
          <w:numId w:val="2"/>
        </w:numPr>
        <w:ind w:left="360"/>
        <w:rPr>
          <w:rFonts w:ascii="Arial" w:hAnsi="Arial" w:cs="Arial"/>
        </w:rPr>
      </w:pPr>
      <w:r w:rsidRPr="00545FED">
        <w:rPr>
          <w:rFonts w:ascii="Arial" w:hAnsi="Arial" w:cs="Arial"/>
        </w:rPr>
        <w:t xml:space="preserve">Each specimen </w:t>
      </w:r>
      <w:r w:rsidR="00545FED" w:rsidRPr="00545FED">
        <w:rPr>
          <w:rFonts w:ascii="Arial" w:hAnsi="Arial" w:cs="Arial"/>
        </w:rPr>
        <w:t xml:space="preserve">processed in the microbiology laboratory </w:t>
      </w:r>
      <w:r w:rsidRPr="00545FED">
        <w:rPr>
          <w:rFonts w:ascii="Arial" w:hAnsi="Arial" w:cs="Arial"/>
        </w:rPr>
        <w:t>must be properly labeled with the following:</w:t>
      </w:r>
    </w:p>
    <w:p w:rsidR="008A298E" w:rsidRPr="00545FED" w:rsidRDefault="008A298E" w:rsidP="008A298E">
      <w:pPr>
        <w:rPr>
          <w:rFonts w:ascii="Arial" w:hAnsi="Arial" w:cs="Arial"/>
        </w:rPr>
      </w:pPr>
    </w:p>
    <w:p w:rsidR="008A298E" w:rsidRPr="00545FED" w:rsidRDefault="008A298E" w:rsidP="008A298E">
      <w:pPr>
        <w:pStyle w:val="ListParagraph"/>
        <w:numPr>
          <w:ilvl w:val="0"/>
          <w:numId w:val="6"/>
        </w:numPr>
        <w:rPr>
          <w:rFonts w:ascii="Arial" w:hAnsi="Arial" w:cs="Arial"/>
        </w:rPr>
      </w:pPr>
      <w:r w:rsidRPr="00545FED">
        <w:rPr>
          <w:rFonts w:ascii="Arial" w:hAnsi="Arial" w:cs="Arial"/>
        </w:rPr>
        <w:t>Patient's name</w:t>
      </w:r>
      <w:r w:rsidRPr="00545FED">
        <w:rPr>
          <w:rFonts w:ascii="Arial" w:hAnsi="Arial" w:cs="Arial"/>
        </w:rPr>
        <w:t xml:space="preserve">, Identification number (SS#), </w:t>
      </w:r>
      <w:r w:rsidRPr="00545FED">
        <w:rPr>
          <w:rFonts w:ascii="Arial" w:hAnsi="Arial" w:cs="Arial"/>
        </w:rPr>
        <w:t>Order number</w:t>
      </w:r>
    </w:p>
    <w:p w:rsidR="008A298E" w:rsidRPr="00545FED" w:rsidRDefault="008A298E" w:rsidP="008A298E">
      <w:pPr>
        <w:pStyle w:val="ListParagraph"/>
        <w:numPr>
          <w:ilvl w:val="0"/>
          <w:numId w:val="6"/>
        </w:numPr>
        <w:rPr>
          <w:rFonts w:ascii="Arial" w:hAnsi="Arial" w:cs="Arial"/>
        </w:rPr>
      </w:pPr>
      <w:r w:rsidRPr="00545FED">
        <w:rPr>
          <w:rFonts w:ascii="Arial" w:hAnsi="Arial" w:cs="Arial"/>
        </w:rPr>
        <w:t>Accession number, Patient name, Date and time collected</w:t>
      </w:r>
    </w:p>
    <w:p w:rsidR="008A298E" w:rsidRPr="00545FED" w:rsidRDefault="008A298E" w:rsidP="008A298E">
      <w:pPr>
        <w:pStyle w:val="ListParagraph"/>
        <w:numPr>
          <w:ilvl w:val="0"/>
          <w:numId w:val="6"/>
        </w:numPr>
        <w:rPr>
          <w:rFonts w:ascii="Arial" w:hAnsi="Arial" w:cs="Arial"/>
        </w:rPr>
      </w:pPr>
      <w:r w:rsidRPr="00545FED">
        <w:rPr>
          <w:rFonts w:ascii="Arial" w:hAnsi="Arial" w:cs="Arial"/>
        </w:rPr>
        <w:t>Patient’s first initials, Identification number (SS#), Source</w:t>
      </w:r>
    </w:p>
    <w:p w:rsidR="008A298E" w:rsidRDefault="008A298E" w:rsidP="008A298E">
      <w:pPr>
        <w:pStyle w:val="ListParagraph"/>
        <w:numPr>
          <w:ilvl w:val="0"/>
          <w:numId w:val="6"/>
        </w:numPr>
        <w:rPr>
          <w:rFonts w:ascii="Arial" w:hAnsi="Arial" w:cs="Arial"/>
        </w:rPr>
      </w:pPr>
      <w:r w:rsidRPr="00545FED">
        <w:rPr>
          <w:rFonts w:ascii="Arial" w:hAnsi="Arial" w:cs="Arial"/>
        </w:rPr>
        <w:t>Date and time collected, Source, Patient name</w:t>
      </w:r>
    </w:p>
    <w:p w:rsidR="00545FED" w:rsidRDefault="00545FED" w:rsidP="00545FED">
      <w:pPr>
        <w:rPr>
          <w:rFonts w:ascii="Arial" w:hAnsi="Arial" w:cs="Arial"/>
        </w:rPr>
      </w:pPr>
    </w:p>
    <w:p w:rsidR="00545FED" w:rsidRDefault="00545FED" w:rsidP="00545FED">
      <w:pPr>
        <w:rPr>
          <w:rFonts w:ascii="Arial" w:hAnsi="Arial" w:cs="Arial"/>
        </w:rPr>
      </w:pPr>
    </w:p>
    <w:p w:rsidR="00545FED" w:rsidRDefault="000F5D12" w:rsidP="000F5D12">
      <w:pPr>
        <w:pStyle w:val="ListParagraph"/>
        <w:numPr>
          <w:ilvl w:val="0"/>
          <w:numId w:val="2"/>
        </w:numPr>
        <w:ind w:left="360"/>
        <w:rPr>
          <w:rFonts w:ascii="Arial" w:hAnsi="Arial" w:cs="Arial"/>
        </w:rPr>
      </w:pPr>
      <w:r w:rsidRPr="000F5D12">
        <w:rPr>
          <w:rFonts w:ascii="Arial" w:hAnsi="Arial" w:cs="Arial"/>
        </w:rPr>
        <w:t xml:space="preserve">The </w:t>
      </w:r>
      <w:proofErr w:type="spellStart"/>
      <w:r w:rsidRPr="000F5D12">
        <w:rPr>
          <w:rFonts w:ascii="Arial" w:hAnsi="Arial" w:cs="Arial"/>
        </w:rPr>
        <w:t>Vitek</w:t>
      </w:r>
      <w:proofErr w:type="spellEnd"/>
      <w:r w:rsidRPr="000F5D12">
        <w:rPr>
          <w:rFonts w:ascii="Arial" w:hAnsi="Arial" w:cs="Arial"/>
        </w:rPr>
        <w:t xml:space="preserve"> 2 identification cards are based on established biochemical reactions and substrates carbon source utilization, enzymatic activities, and growth characteristics. </w:t>
      </w:r>
      <w:r w:rsidR="00545FED" w:rsidRPr="00545FED">
        <w:rPr>
          <w:rFonts w:ascii="Arial" w:hAnsi="Arial" w:cs="Arial"/>
        </w:rPr>
        <w:t xml:space="preserve">The </w:t>
      </w:r>
      <w:proofErr w:type="spellStart"/>
      <w:r w:rsidR="00545FED" w:rsidRPr="00545FED">
        <w:rPr>
          <w:rFonts w:ascii="Arial" w:hAnsi="Arial" w:cs="Arial"/>
        </w:rPr>
        <w:t>Vitek</w:t>
      </w:r>
      <w:proofErr w:type="spellEnd"/>
      <w:r w:rsidR="00545FED" w:rsidRPr="00545FED">
        <w:rPr>
          <w:rFonts w:ascii="Arial" w:hAnsi="Arial" w:cs="Arial"/>
        </w:rPr>
        <w:t xml:space="preserve"> 2 software will calculate a quantitative value and percent probability. </w:t>
      </w:r>
      <w:r>
        <w:rPr>
          <w:rFonts w:ascii="Arial" w:hAnsi="Arial" w:cs="Arial"/>
        </w:rPr>
        <w:t xml:space="preserve">At what </w:t>
      </w:r>
      <w:r w:rsidRPr="00B14DCC">
        <w:rPr>
          <w:rFonts w:ascii="Arial" w:hAnsi="Arial" w:cs="Arial"/>
        </w:rPr>
        <w:t>percent</w:t>
      </w:r>
      <w:r w:rsidR="00B14DCC" w:rsidRPr="00B14DCC">
        <w:rPr>
          <w:rFonts w:ascii="Arial" w:hAnsi="Arial" w:cs="Arial"/>
        </w:rPr>
        <w:t xml:space="preserve"> probability is the final identification rep</w:t>
      </w:r>
      <w:r>
        <w:rPr>
          <w:rFonts w:ascii="Arial" w:hAnsi="Arial" w:cs="Arial"/>
        </w:rPr>
        <w:t>ort is generated?</w:t>
      </w:r>
    </w:p>
    <w:p w:rsidR="000F5D12" w:rsidRPr="000F5D12" w:rsidRDefault="000F5D12" w:rsidP="000F5D12">
      <w:pPr>
        <w:rPr>
          <w:rFonts w:ascii="Arial" w:hAnsi="Arial" w:cs="Arial"/>
        </w:rPr>
      </w:pPr>
    </w:p>
    <w:p w:rsidR="000F5D12" w:rsidRDefault="000F5D12" w:rsidP="000F5D12">
      <w:pPr>
        <w:pStyle w:val="ListParagraph"/>
        <w:numPr>
          <w:ilvl w:val="0"/>
          <w:numId w:val="7"/>
        </w:numPr>
        <w:rPr>
          <w:rFonts w:ascii="Arial" w:hAnsi="Arial" w:cs="Arial"/>
        </w:rPr>
      </w:pPr>
      <w:r>
        <w:rPr>
          <w:rFonts w:ascii="Arial" w:hAnsi="Arial" w:cs="Arial"/>
        </w:rPr>
        <w:t>60%</w:t>
      </w:r>
    </w:p>
    <w:p w:rsidR="000F5D12" w:rsidRDefault="000F5D12" w:rsidP="000F5D12">
      <w:pPr>
        <w:pStyle w:val="ListParagraph"/>
        <w:numPr>
          <w:ilvl w:val="0"/>
          <w:numId w:val="7"/>
        </w:numPr>
        <w:rPr>
          <w:rFonts w:ascii="Arial" w:hAnsi="Arial" w:cs="Arial"/>
        </w:rPr>
      </w:pPr>
      <w:r>
        <w:rPr>
          <w:rFonts w:ascii="Arial" w:hAnsi="Arial" w:cs="Arial"/>
        </w:rPr>
        <w:t>75%</w:t>
      </w:r>
    </w:p>
    <w:p w:rsidR="000F5D12" w:rsidRDefault="000F5D12" w:rsidP="000F5D12">
      <w:pPr>
        <w:pStyle w:val="ListParagraph"/>
        <w:numPr>
          <w:ilvl w:val="0"/>
          <w:numId w:val="7"/>
        </w:numPr>
        <w:rPr>
          <w:rFonts w:ascii="Arial" w:hAnsi="Arial" w:cs="Arial"/>
        </w:rPr>
      </w:pPr>
      <w:r>
        <w:rPr>
          <w:rFonts w:ascii="Arial" w:hAnsi="Arial" w:cs="Arial"/>
        </w:rPr>
        <w:t>80%</w:t>
      </w:r>
    </w:p>
    <w:p w:rsidR="000F5D12" w:rsidRDefault="000F5D12" w:rsidP="000F5D12">
      <w:pPr>
        <w:pStyle w:val="ListParagraph"/>
        <w:numPr>
          <w:ilvl w:val="0"/>
          <w:numId w:val="7"/>
        </w:numPr>
        <w:rPr>
          <w:rFonts w:ascii="Arial" w:hAnsi="Arial" w:cs="Arial"/>
        </w:rPr>
      </w:pPr>
      <w:r w:rsidRPr="000F5D12">
        <w:rPr>
          <w:rFonts w:ascii="Arial" w:hAnsi="Arial" w:cs="Arial"/>
        </w:rPr>
        <w:t>greater than or equal to 90%,</w:t>
      </w:r>
    </w:p>
    <w:p w:rsidR="00D2249C" w:rsidRDefault="00D2249C" w:rsidP="00D2249C">
      <w:pPr>
        <w:rPr>
          <w:rFonts w:ascii="Arial" w:hAnsi="Arial" w:cs="Arial"/>
        </w:rPr>
      </w:pPr>
    </w:p>
    <w:p w:rsidR="00D2249C" w:rsidRDefault="00D2249C" w:rsidP="00D2249C">
      <w:pPr>
        <w:pStyle w:val="ListParagraph"/>
        <w:numPr>
          <w:ilvl w:val="0"/>
          <w:numId w:val="2"/>
        </w:numPr>
        <w:ind w:left="360"/>
        <w:rPr>
          <w:rFonts w:ascii="Arial" w:hAnsi="Arial" w:cs="Arial"/>
        </w:rPr>
      </w:pPr>
      <w:r w:rsidRPr="00D2249C">
        <w:rPr>
          <w:rFonts w:ascii="Arial" w:hAnsi="Arial" w:cs="Arial"/>
        </w:rPr>
        <w:t xml:space="preserve">The </w:t>
      </w:r>
      <w:proofErr w:type="spellStart"/>
      <w:r w:rsidRPr="00D2249C">
        <w:rPr>
          <w:rFonts w:ascii="Arial" w:hAnsi="Arial" w:cs="Arial"/>
        </w:rPr>
        <w:t>BacT</w:t>
      </w:r>
      <w:proofErr w:type="spellEnd"/>
      <w:r w:rsidRPr="00D2249C">
        <w:rPr>
          <w:rFonts w:ascii="Arial" w:hAnsi="Arial" w:cs="Arial"/>
        </w:rPr>
        <w:t>/ALERT® 3D is an instrument for the incubation and detection of bacterial growth in blood cultures.</w:t>
      </w:r>
      <w:r>
        <w:rPr>
          <w:rFonts w:ascii="Arial" w:hAnsi="Arial" w:cs="Arial"/>
        </w:rPr>
        <w:t xml:space="preserve"> Positive blood cultures are indicated by:</w:t>
      </w:r>
    </w:p>
    <w:p w:rsidR="00D2249C" w:rsidRDefault="00D2249C" w:rsidP="00D2249C">
      <w:pPr>
        <w:rPr>
          <w:rFonts w:ascii="Arial" w:hAnsi="Arial" w:cs="Arial"/>
        </w:rPr>
      </w:pPr>
    </w:p>
    <w:p w:rsidR="00D2249C" w:rsidRDefault="00D2249C" w:rsidP="00D2249C">
      <w:pPr>
        <w:pStyle w:val="ListParagraph"/>
        <w:numPr>
          <w:ilvl w:val="0"/>
          <w:numId w:val="8"/>
        </w:numPr>
        <w:rPr>
          <w:rFonts w:ascii="Arial" w:hAnsi="Arial" w:cs="Arial"/>
        </w:rPr>
      </w:pPr>
      <w:r>
        <w:rPr>
          <w:rFonts w:ascii="Arial" w:hAnsi="Arial" w:cs="Arial"/>
        </w:rPr>
        <w:t xml:space="preserve">Turbidity </w:t>
      </w:r>
    </w:p>
    <w:p w:rsidR="00D2249C" w:rsidRDefault="00D2249C" w:rsidP="00D2249C">
      <w:pPr>
        <w:pStyle w:val="ListParagraph"/>
        <w:numPr>
          <w:ilvl w:val="0"/>
          <w:numId w:val="8"/>
        </w:numPr>
        <w:rPr>
          <w:rFonts w:ascii="Arial" w:hAnsi="Arial" w:cs="Arial"/>
        </w:rPr>
      </w:pPr>
      <w:r>
        <w:rPr>
          <w:rFonts w:ascii="Arial" w:hAnsi="Arial" w:cs="Arial"/>
        </w:rPr>
        <w:t>Red blood cell hemolysis</w:t>
      </w:r>
    </w:p>
    <w:p w:rsidR="00D2249C" w:rsidRDefault="00D2249C" w:rsidP="00D2249C">
      <w:pPr>
        <w:pStyle w:val="ListParagraph"/>
        <w:numPr>
          <w:ilvl w:val="0"/>
          <w:numId w:val="8"/>
        </w:numPr>
        <w:rPr>
          <w:rFonts w:ascii="Arial" w:hAnsi="Arial" w:cs="Arial"/>
        </w:rPr>
      </w:pPr>
      <w:r w:rsidRPr="00D2249C">
        <w:rPr>
          <w:rFonts w:ascii="Arial" w:hAnsi="Arial" w:cs="Arial"/>
        </w:rPr>
        <w:t>CO2 production</w:t>
      </w:r>
    </w:p>
    <w:p w:rsidR="00D2249C" w:rsidRDefault="00D2249C" w:rsidP="00D2249C">
      <w:pPr>
        <w:pStyle w:val="ListParagraph"/>
        <w:numPr>
          <w:ilvl w:val="0"/>
          <w:numId w:val="8"/>
        </w:numPr>
        <w:rPr>
          <w:rFonts w:ascii="Arial" w:hAnsi="Arial" w:cs="Arial"/>
        </w:rPr>
      </w:pPr>
      <w:r>
        <w:rPr>
          <w:rFonts w:ascii="Arial" w:hAnsi="Arial" w:cs="Arial"/>
        </w:rPr>
        <w:t>Gas production</w:t>
      </w:r>
    </w:p>
    <w:p w:rsidR="00D2249C" w:rsidRDefault="00D2249C" w:rsidP="00D2249C">
      <w:pPr>
        <w:rPr>
          <w:rFonts w:ascii="Arial" w:hAnsi="Arial" w:cs="Arial"/>
        </w:rPr>
      </w:pPr>
    </w:p>
    <w:p w:rsidR="00D2249C" w:rsidRDefault="00D2249C" w:rsidP="00D2249C">
      <w:pPr>
        <w:ind w:left="360" w:hanging="360"/>
        <w:rPr>
          <w:rFonts w:ascii="Arial" w:hAnsi="Arial" w:cs="Arial"/>
        </w:rPr>
      </w:pPr>
      <w:r>
        <w:rPr>
          <w:rFonts w:ascii="Arial" w:hAnsi="Arial" w:cs="Arial"/>
        </w:rPr>
        <w:t>8)</w:t>
      </w:r>
      <w:r>
        <w:rPr>
          <w:rFonts w:ascii="Arial" w:hAnsi="Arial" w:cs="Arial"/>
        </w:rPr>
        <w:tab/>
      </w:r>
      <w:r w:rsidRPr="00D2249C">
        <w:rPr>
          <w:rFonts w:ascii="Arial" w:hAnsi="Arial" w:cs="Arial"/>
        </w:rPr>
        <w:t xml:space="preserve">The Cepheid </w:t>
      </w:r>
      <w:proofErr w:type="spellStart"/>
      <w:r w:rsidRPr="00D2249C">
        <w:rPr>
          <w:rFonts w:ascii="Arial" w:hAnsi="Arial" w:cs="Arial"/>
        </w:rPr>
        <w:t>Xpert</w:t>
      </w:r>
      <w:proofErr w:type="spellEnd"/>
      <w:r w:rsidRPr="00D2249C">
        <w:rPr>
          <w:rFonts w:ascii="Arial" w:hAnsi="Arial" w:cs="Arial"/>
        </w:rPr>
        <w:t xml:space="preserve"> C. difficile/Epi Assay is a rapid, automated in vitro diagnostic test for qualitative detection of toxin producing Clostridium difficile directly from unformed (liquid or soft) stool specimens of patients suspected of having Clostridium d</w:t>
      </w:r>
      <w:r>
        <w:rPr>
          <w:rFonts w:ascii="Arial" w:hAnsi="Arial" w:cs="Arial"/>
        </w:rPr>
        <w:t xml:space="preserve">ifficile infection, </w:t>
      </w:r>
      <w:r w:rsidRPr="00D2249C">
        <w:rPr>
          <w:rFonts w:ascii="Arial" w:hAnsi="Arial" w:cs="Arial"/>
        </w:rPr>
        <w:t xml:space="preserve"> </w:t>
      </w:r>
      <w:r>
        <w:rPr>
          <w:rFonts w:ascii="Arial" w:hAnsi="Arial" w:cs="Arial"/>
        </w:rPr>
        <w:t xml:space="preserve">the </w:t>
      </w:r>
      <w:r w:rsidRPr="00D2249C">
        <w:rPr>
          <w:rFonts w:ascii="Arial" w:hAnsi="Arial" w:cs="Arial"/>
        </w:rPr>
        <w:t>assay detects</w:t>
      </w:r>
      <w:r>
        <w:rPr>
          <w:rFonts w:ascii="Arial" w:hAnsi="Arial" w:cs="Arial"/>
        </w:rPr>
        <w:t>:</w:t>
      </w:r>
    </w:p>
    <w:p w:rsidR="00D2249C" w:rsidRDefault="00D2249C" w:rsidP="00D2249C">
      <w:pPr>
        <w:ind w:left="360" w:hanging="360"/>
        <w:rPr>
          <w:rFonts w:ascii="Arial" w:hAnsi="Arial" w:cs="Arial"/>
        </w:rPr>
      </w:pPr>
    </w:p>
    <w:p w:rsidR="00D2249C" w:rsidRDefault="00D2249C" w:rsidP="009F66F3">
      <w:pPr>
        <w:pStyle w:val="ListParagraph"/>
        <w:numPr>
          <w:ilvl w:val="0"/>
          <w:numId w:val="9"/>
        </w:numPr>
        <w:rPr>
          <w:rFonts w:ascii="Arial" w:hAnsi="Arial" w:cs="Arial"/>
        </w:rPr>
      </w:pPr>
      <w:r>
        <w:rPr>
          <w:rFonts w:ascii="Arial" w:hAnsi="Arial" w:cs="Arial"/>
        </w:rPr>
        <w:t>Toxin A</w:t>
      </w:r>
      <w:r w:rsidR="009F66F3">
        <w:rPr>
          <w:rFonts w:ascii="Arial" w:hAnsi="Arial" w:cs="Arial"/>
        </w:rPr>
        <w:t xml:space="preserve"> gene and </w:t>
      </w:r>
      <w:r w:rsidR="009F66F3" w:rsidRPr="009F66F3">
        <w:rPr>
          <w:rFonts w:ascii="Arial" w:hAnsi="Arial" w:cs="Arial"/>
        </w:rPr>
        <w:t xml:space="preserve"> NAP1 gene</w:t>
      </w:r>
    </w:p>
    <w:p w:rsidR="00D2249C" w:rsidRDefault="00D2249C" w:rsidP="009F66F3">
      <w:pPr>
        <w:pStyle w:val="ListParagraph"/>
        <w:numPr>
          <w:ilvl w:val="0"/>
          <w:numId w:val="9"/>
        </w:numPr>
        <w:rPr>
          <w:rFonts w:ascii="Arial" w:hAnsi="Arial" w:cs="Arial"/>
        </w:rPr>
      </w:pPr>
      <w:r>
        <w:rPr>
          <w:rFonts w:ascii="Arial" w:hAnsi="Arial" w:cs="Arial"/>
        </w:rPr>
        <w:t>Toxin B</w:t>
      </w:r>
      <w:r w:rsidR="009F66F3">
        <w:rPr>
          <w:rFonts w:ascii="Arial" w:hAnsi="Arial" w:cs="Arial"/>
        </w:rPr>
        <w:t xml:space="preserve"> gene </w:t>
      </w:r>
      <w:r w:rsidR="009F66F3" w:rsidRPr="009F66F3">
        <w:rPr>
          <w:rFonts w:ascii="Arial" w:hAnsi="Arial" w:cs="Arial"/>
        </w:rPr>
        <w:t>and  NAP1 gene</w:t>
      </w:r>
    </w:p>
    <w:p w:rsidR="00D2249C" w:rsidRDefault="009F66F3" w:rsidP="009F66F3">
      <w:pPr>
        <w:pStyle w:val="ListParagraph"/>
        <w:numPr>
          <w:ilvl w:val="0"/>
          <w:numId w:val="9"/>
        </w:numPr>
        <w:rPr>
          <w:rFonts w:ascii="Arial" w:hAnsi="Arial" w:cs="Arial"/>
        </w:rPr>
      </w:pPr>
      <w:r>
        <w:rPr>
          <w:rFonts w:ascii="Arial" w:hAnsi="Arial" w:cs="Arial"/>
        </w:rPr>
        <w:t>Toxin A,</w:t>
      </w:r>
      <w:r w:rsidR="00D2249C">
        <w:rPr>
          <w:rFonts w:ascii="Arial" w:hAnsi="Arial" w:cs="Arial"/>
        </w:rPr>
        <w:t>B</w:t>
      </w:r>
      <w:r>
        <w:rPr>
          <w:rFonts w:ascii="Arial" w:hAnsi="Arial" w:cs="Arial"/>
        </w:rPr>
        <w:t xml:space="preserve">  </w:t>
      </w:r>
      <w:r w:rsidRPr="009F66F3">
        <w:rPr>
          <w:rFonts w:ascii="Arial" w:hAnsi="Arial" w:cs="Arial"/>
        </w:rPr>
        <w:t xml:space="preserve">and  NAP1 </w:t>
      </w:r>
      <w:r>
        <w:rPr>
          <w:rFonts w:ascii="Arial" w:hAnsi="Arial" w:cs="Arial"/>
        </w:rPr>
        <w:t>genes</w:t>
      </w:r>
    </w:p>
    <w:p w:rsidR="00D2249C" w:rsidRDefault="00D2249C" w:rsidP="00D2249C">
      <w:pPr>
        <w:pStyle w:val="ListParagraph"/>
        <w:numPr>
          <w:ilvl w:val="0"/>
          <w:numId w:val="9"/>
        </w:numPr>
        <w:rPr>
          <w:rFonts w:ascii="Arial" w:hAnsi="Arial" w:cs="Arial"/>
        </w:rPr>
      </w:pPr>
      <w:r>
        <w:rPr>
          <w:rFonts w:ascii="Arial" w:hAnsi="Arial" w:cs="Arial"/>
        </w:rPr>
        <w:t xml:space="preserve">NAP1 </w:t>
      </w:r>
      <w:r w:rsidR="009F66F3">
        <w:rPr>
          <w:rFonts w:ascii="Arial" w:hAnsi="Arial" w:cs="Arial"/>
        </w:rPr>
        <w:t>gene only</w:t>
      </w:r>
    </w:p>
    <w:p w:rsidR="00F66DAA" w:rsidRDefault="00F66DAA" w:rsidP="00F66DAA">
      <w:pPr>
        <w:rPr>
          <w:rFonts w:ascii="Arial" w:hAnsi="Arial" w:cs="Arial"/>
        </w:rPr>
      </w:pPr>
    </w:p>
    <w:p w:rsidR="00F66DAA" w:rsidRDefault="00F66DAA" w:rsidP="00F66DAA">
      <w:pPr>
        <w:ind w:left="360" w:hanging="360"/>
        <w:rPr>
          <w:rFonts w:ascii="Arial" w:hAnsi="Arial" w:cs="Arial"/>
        </w:rPr>
      </w:pPr>
      <w:r>
        <w:rPr>
          <w:rFonts w:ascii="Arial" w:hAnsi="Arial" w:cs="Arial"/>
        </w:rPr>
        <w:t>9)</w:t>
      </w:r>
      <w:r>
        <w:rPr>
          <w:rFonts w:ascii="Arial" w:hAnsi="Arial" w:cs="Arial"/>
        </w:rPr>
        <w:tab/>
      </w:r>
      <w:r w:rsidRPr="00F66DAA">
        <w:rPr>
          <w:rFonts w:ascii="Arial" w:hAnsi="Arial" w:cs="Arial"/>
        </w:rPr>
        <w:t xml:space="preserve">The SHIGA TOXIN QUIK CHEK test is a rapid membrane enzyme immunoassay for the simultaneous qualitative detection and differentiation of Shiga toxin 1 (Stx1) and Shiga toxin 2 (Stx2) in a single test device.  </w:t>
      </w:r>
      <w:r>
        <w:rPr>
          <w:rFonts w:ascii="Arial" w:hAnsi="Arial" w:cs="Arial"/>
        </w:rPr>
        <w:t>Internal</w:t>
      </w:r>
      <w:r w:rsidRPr="00F66DAA">
        <w:rPr>
          <w:rFonts w:ascii="Arial" w:hAnsi="Arial" w:cs="Arial"/>
        </w:rPr>
        <w:t xml:space="preserve"> controls are verified for acceptability prior </w:t>
      </w:r>
      <w:r>
        <w:rPr>
          <w:rFonts w:ascii="Arial" w:hAnsi="Arial" w:cs="Arial"/>
        </w:rPr>
        <w:t>to reporting of patient results, acceptable controls are indicated by:</w:t>
      </w:r>
    </w:p>
    <w:p w:rsidR="00F66DAA" w:rsidRDefault="00F66DAA" w:rsidP="00F66DAA">
      <w:pPr>
        <w:ind w:left="360" w:hanging="360"/>
        <w:rPr>
          <w:rFonts w:ascii="Arial" w:hAnsi="Arial" w:cs="Arial"/>
        </w:rPr>
      </w:pPr>
    </w:p>
    <w:p w:rsidR="00F66DAA" w:rsidRDefault="00F66DAA" w:rsidP="00F66DAA">
      <w:pPr>
        <w:pStyle w:val="ListParagraph"/>
        <w:numPr>
          <w:ilvl w:val="0"/>
          <w:numId w:val="10"/>
        </w:numPr>
        <w:rPr>
          <w:rFonts w:ascii="Arial" w:hAnsi="Arial" w:cs="Arial"/>
        </w:rPr>
      </w:pPr>
      <w:r w:rsidRPr="00F66DAA">
        <w:rPr>
          <w:rFonts w:ascii="Arial" w:hAnsi="Arial" w:cs="Arial"/>
        </w:rPr>
        <w:t xml:space="preserve">Dotted blue line in the middle of the </w:t>
      </w:r>
      <w:r>
        <w:rPr>
          <w:rFonts w:ascii="Arial" w:hAnsi="Arial" w:cs="Arial"/>
        </w:rPr>
        <w:t>r</w:t>
      </w:r>
      <w:r w:rsidRPr="00F66DAA">
        <w:rPr>
          <w:rFonts w:ascii="Arial" w:hAnsi="Arial" w:cs="Arial"/>
        </w:rPr>
        <w:t xml:space="preserve">eaction </w:t>
      </w:r>
      <w:r>
        <w:rPr>
          <w:rFonts w:ascii="Arial" w:hAnsi="Arial" w:cs="Arial"/>
        </w:rPr>
        <w:t>w</w:t>
      </w:r>
      <w:r w:rsidRPr="00F66DAA">
        <w:rPr>
          <w:rFonts w:ascii="Arial" w:hAnsi="Arial" w:cs="Arial"/>
        </w:rPr>
        <w:t>indow</w:t>
      </w:r>
      <w:r>
        <w:rPr>
          <w:rFonts w:ascii="Arial" w:hAnsi="Arial" w:cs="Arial"/>
        </w:rPr>
        <w:t>, with a bright blue background.</w:t>
      </w:r>
    </w:p>
    <w:p w:rsidR="00F66DAA" w:rsidRDefault="00F66DAA" w:rsidP="00F66DAA">
      <w:pPr>
        <w:pStyle w:val="ListParagraph"/>
        <w:numPr>
          <w:ilvl w:val="0"/>
          <w:numId w:val="10"/>
        </w:numPr>
        <w:rPr>
          <w:rFonts w:ascii="Arial" w:hAnsi="Arial" w:cs="Arial"/>
        </w:rPr>
      </w:pPr>
      <w:r>
        <w:rPr>
          <w:rFonts w:ascii="Arial" w:hAnsi="Arial" w:cs="Arial"/>
        </w:rPr>
        <w:t>White dots in the middle of the reaction window with a white to pale blue background</w:t>
      </w:r>
    </w:p>
    <w:p w:rsidR="00F66DAA" w:rsidRPr="00F66DAA" w:rsidRDefault="00F66DAA" w:rsidP="00F66DAA">
      <w:pPr>
        <w:pStyle w:val="ListParagraph"/>
        <w:numPr>
          <w:ilvl w:val="0"/>
          <w:numId w:val="10"/>
        </w:numPr>
        <w:rPr>
          <w:rFonts w:ascii="Arial" w:hAnsi="Arial" w:cs="Arial"/>
        </w:rPr>
      </w:pPr>
      <w:r w:rsidRPr="00F66DAA">
        <w:rPr>
          <w:rFonts w:ascii="Arial" w:hAnsi="Arial" w:cs="Arial"/>
        </w:rPr>
        <w:t>Dotted blue line in the middle of the reaction window, with a white to light blue background.</w:t>
      </w:r>
    </w:p>
    <w:p w:rsidR="00F66DAA" w:rsidRDefault="00F66DAA" w:rsidP="00F66DAA">
      <w:pPr>
        <w:pStyle w:val="ListParagraph"/>
        <w:numPr>
          <w:ilvl w:val="0"/>
          <w:numId w:val="10"/>
        </w:numPr>
        <w:rPr>
          <w:rFonts w:ascii="Arial" w:hAnsi="Arial" w:cs="Arial"/>
        </w:rPr>
      </w:pPr>
      <w:r w:rsidRPr="00F66DAA">
        <w:rPr>
          <w:rFonts w:ascii="Arial" w:hAnsi="Arial" w:cs="Arial"/>
        </w:rPr>
        <w:t>SHIGA TOXIN QUIK CHEK test</w:t>
      </w:r>
      <w:r>
        <w:rPr>
          <w:rFonts w:ascii="Arial" w:hAnsi="Arial" w:cs="Arial"/>
        </w:rPr>
        <w:t xml:space="preserve"> has no internal controls, external controls must be run with each patient test</w:t>
      </w:r>
    </w:p>
    <w:p w:rsidR="00723DF2" w:rsidRDefault="00723DF2" w:rsidP="00723DF2">
      <w:pPr>
        <w:rPr>
          <w:rFonts w:ascii="Arial" w:hAnsi="Arial" w:cs="Arial"/>
        </w:rPr>
      </w:pPr>
    </w:p>
    <w:p w:rsidR="00723DF2" w:rsidRDefault="00723DF2" w:rsidP="00723DF2">
      <w:pPr>
        <w:rPr>
          <w:rFonts w:ascii="Arial" w:hAnsi="Arial" w:cs="Arial"/>
        </w:rPr>
      </w:pPr>
    </w:p>
    <w:p w:rsidR="00723DF2" w:rsidRDefault="00723DF2" w:rsidP="00723DF2">
      <w:pPr>
        <w:ind w:left="360" w:hanging="360"/>
        <w:rPr>
          <w:rFonts w:ascii="Arial" w:hAnsi="Arial" w:cs="Arial"/>
        </w:rPr>
      </w:pPr>
      <w:r>
        <w:rPr>
          <w:rFonts w:ascii="Arial" w:hAnsi="Arial" w:cs="Arial"/>
        </w:rPr>
        <w:lastRenderedPageBreak/>
        <w:t>10)</w:t>
      </w:r>
      <w:r>
        <w:rPr>
          <w:rFonts w:ascii="Arial" w:hAnsi="Arial" w:cs="Arial"/>
        </w:rPr>
        <w:tab/>
      </w:r>
      <w:r w:rsidRPr="00723DF2">
        <w:rPr>
          <w:rFonts w:ascii="Arial" w:hAnsi="Arial" w:cs="Arial"/>
        </w:rPr>
        <w:t>Kirby-Bauer is a method of antimicrobial susceptibility testing. In this test, small filter paper disks (6 mm) impregnated with a standard amount of antibiotic are placed onto an agar plate to which bacteria have been swabbed. The plates are incubated overnight, and the zone of inhibition of bacterial growth is used as a measure of susceptibility</w:t>
      </w:r>
      <w:r>
        <w:rPr>
          <w:rFonts w:ascii="Arial" w:hAnsi="Arial" w:cs="Arial"/>
        </w:rPr>
        <w:t>. Which of the follow statements are false?</w:t>
      </w:r>
    </w:p>
    <w:p w:rsidR="00723DF2" w:rsidRDefault="00723DF2" w:rsidP="00723DF2">
      <w:pPr>
        <w:ind w:left="360" w:hanging="360"/>
        <w:rPr>
          <w:rFonts w:ascii="Arial" w:hAnsi="Arial" w:cs="Arial"/>
        </w:rPr>
      </w:pPr>
    </w:p>
    <w:p w:rsidR="00723DF2" w:rsidRDefault="00723DF2" w:rsidP="00723DF2">
      <w:pPr>
        <w:pStyle w:val="ListParagraph"/>
        <w:numPr>
          <w:ilvl w:val="0"/>
          <w:numId w:val="11"/>
        </w:numPr>
        <w:rPr>
          <w:rFonts w:ascii="Arial" w:hAnsi="Arial" w:cs="Arial"/>
        </w:rPr>
      </w:pPr>
      <w:r w:rsidRPr="00723DF2">
        <w:rPr>
          <w:rFonts w:ascii="Arial" w:hAnsi="Arial" w:cs="Arial"/>
        </w:rPr>
        <w:t>Only single isolates or pure cultures are used for antimicrobial susceptibility testing</w:t>
      </w:r>
      <w:r>
        <w:rPr>
          <w:rFonts w:ascii="Arial" w:hAnsi="Arial" w:cs="Arial"/>
        </w:rPr>
        <w:t>.</w:t>
      </w:r>
    </w:p>
    <w:p w:rsidR="00723DF2" w:rsidRPr="00723DF2" w:rsidRDefault="00723DF2" w:rsidP="00723DF2">
      <w:pPr>
        <w:pStyle w:val="ListParagraph"/>
        <w:numPr>
          <w:ilvl w:val="0"/>
          <w:numId w:val="11"/>
        </w:numPr>
        <w:rPr>
          <w:rFonts w:ascii="Arial" w:hAnsi="Arial" w:cs="Arial"/>
        </w:rPr>
      </w:pPr>
      <w:r w:rsidRPr="00723DF2">
        <w:rPr>
          <w:rFonts w:ascii="Arial" w:hAnsi="Arial" w:cs="Arial"/>
        </w:rPr>
        <w:t>Interpret the sizes of the zones of inhibition by referring to Clinical and Laboratories Standards Institute M100. Report the organisms as susceptible, intermediate, or resistant to the agents that have been tested.</w:t>
      </w:r>
    </w:p>
    <w:p w:rsidR="00723DF2" w:rsidRPr="00723DF2" w:rsidRDefault="00723DF2" w:rsidP="00723DF2">
      <w:pPr>
        <w:pStyle w:val="ListParagraph"/>
        <w:numPr>
          <w:ilvl w:val="0"/>
          <w:numId w:val="11"/>
        </w:numPr>
        <w:rPr>
          <w:rFonts w:ascii="Arial" w:hAnsi="Arial" w:cs="Arial"/>
        </w:rPr>
      </w:pPr>
      <w:r w:rsidRPr="00723DF2">
        <w:rPr>
          <w:rFonts w:ascii="Arial" w:hAnsi="Arial" w:cs="Arial"/>
        </w:rPr>
        <w:t>Proteus species may swarm into areas of inhibited growth around certain antimicrobial agents. With Proteus species, ignore the thin veil of swarming growth in an otherwise obvious zone of inhibition.</w:t>
      </w:r>
    </w:p>
    <w:p w:rsidR="00723DF2" w:rsidRPr="00723DF2" w:rsidRDefault="00723DF2" w:rsidP="00723DF2">
      <w:pPr>
        <w:pStyle w:val="ListParagraph"/>
        <w:numPr>
          <w:ilvl w:val="0"/>
          <w:numId w:val="11"/>
        </w:numPr>
        <w:rPr>
          <w:rFonts w:ascii="Arial" w:hAnsi="Arial" w:cs="Arial"/>
        </w:rPr>
      </w:pPr>
      <w:r w:rsidRPr="00723DF2">
        <w:rPr>
          <w:rFonts w:ascii="Arial" w:hAnsi="Arial" w:cs="Arial"/>
        </w:rPr>
        <w:t>With trimethoprim and the sulfonamides, antagonist in the medium may allow some slight growth: therefore, disregard slight growth, and measure the more obvious margin to determine the zone diameter.</w:t>
      </w:r>
    </w:p>
    <w:p w:rsidR="00723DF2" w:rsidRPr="00723DF2" w:rsidRDefault="00723DF2" w:rsidP="00723DF2">
      <w:pPr>
        <w:pStyle w:val="ListParagraph"/>
        <w:numPr>
          <w:ilvl w:val="0"/>
          <w:numId w:val="11"/>
        </w:numPr>
        <w:rPr>
          <w:rFonts w:ascii="Arial" w:hAnsi="Arial" w:cs="Arial"/>
        </w:rPr>
      </w:pPr>
      <w:r>
        <w:rPr>
          <w:rFonts w:ascii="Arial" w:hAnsi="Arial" w:cs="Arial"/>
        </w:rPr>
        <w:t>None of the above</w:t>
      </w:r>
    </w:p>
    <w:p w:rsidR="00723DF2" w:rsidRPr="00723DF2" w:rsidRDefault="00723DF2" w:rsidP="00723DF2">
      <w:pPr>
        <w:pStyle w:val="ListParagraph"/>
        <w:rPr>
          <w:rFonts w:ascii="Arial" w:hAnsi="Arial" w:cs="Arial"/>
        </w:rPr>
      </w:pPr>
      <w:bookmarkStart w:id="0" w:name="_GoBack"/>
      <w:bookmarkEnd w:id="0"/>
    </w:p>
    <w:sectPr w:rsidR="00723DF2" w:rsidRPr="00723D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6F3"/>
    <w:multiLevelType w:val="hybridMultilevel"/>
    <w:tmpl w:val="5B727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825D1"/>
    <w:multiLevelType w:val="hybridMultilevel"/>
    <w:tmpl w:val="6E368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37819"/>
    <w:multiLevelType w:val="hybridMultilevel"/>
    <w:tmpl w:val="71008504"/>
    <w:lvl w:ilvl="0" w:tplc="822A29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D232C92"/>
    <w:multiLevelType w:val="hybridMultilevel"/>
    <w:tmpl w:val="04D48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67752"/>
    <w:multiLevelType w:val="hybridMultilevel"/>
    <w:tmpl w:val="7FBCB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37ED3"/>
    <w:multiLevelType w:val="hybridMultilevel"/>
    <w:tmpl w:val="1A824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104044"/>
    <w:multiLevelType w:val="hybridMultilevel"/>
    <w:tmpl w:val="9F8E8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21DC6"/>
    <w:multiLevelType w:val="hybridMultilevel"/>
    <w:tmpl w:val="BFEA25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F44FD"/>
    <w:multiLevelType w:val="hybridMultilevel"/>
    <w:tmpl w:val="E2F69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210FAA"/>
    <w:multiLevelType w:val="hybridMultilevel"/>
    <w:tmpl w:val="241A6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F17E4C"/>
    <w:multiLevelType w:val="hybridMultilevel"/>
    <w:tmpl w:val="4BD8FD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1"/>
  </w:num>
  <w:num w:numId="5">
    <w:abstractNumId w:val="4"/>
  </w:num>
  <w:num w:numId="6">
    <w:abstractNumId w:val="10"/>
  </w:num>
  <w:num w:numId="7">
    <w:abstractNumId w:val="5"/>
  </w:num>
  <w:num w:numId="8">
    <w:abstractNumId w:val="7"/>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19"/>
    <w:rsid w:val="000F5D12"/>
    <w:rsid w:val="00242B9A"/>
    <w:rsid w:val="002B3119"/>
    <w:rsid w:val="00545FED"/>
    <w:rsid w:val="00723DF2"/>
    <w:rsid w:val="008A298E"/>
    <w:rsid w:val="008C66BB"/>
    <w:rsid w:val="009F66F3"/>
    <w:rsid w:val="00A24409"/>
    <w:rsid w:val="00B14DCC"/>
    <w:rsid w:val="00B72BBD"/>
    <w:rsid w:val="00D2249C"/>
    <w:rsid w:val="00F66DAA"/>
    <w:rsid w:val="00F8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1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1033</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6</cp:revision>
  <dcterms:created xsi:type="dcterms:W3CDTF">2013-10-31T22:32:00Z</dcterms:created>
  <dcterms:modified xsi:type="dcterms:W3CDTF">2013-11-01T16:14:00Z</dcterms:modified>
</cp:coreProperties>
</file>