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99" w:rsidRDefault="006C1551">
      <w:bookmarkStart w:id="0" w:name="_GoBack"/>
      <w:r>
        <w:rPr>
          <w:noProof/>
        </w:rPr>
        <w:drawing>
          <wp:inline distT="0" distB="0" distL="0" distR="0" wp14:anchorId="231A38EB" wp14:editId="40065EB8">
            <wp:extent cx="1188720" cy="782295"/>
            <wp:effectExtent l="19050" t="19050" r="11430" b="18415"/>
            <wp:docPr id="12" name="Picture 12" descr="ESBL interp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BL interpr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2" t="82093" r="29068"/>
                    <a:stretch/>
                  </pic:blipFill>
                  <pic:spPr bwMode="auto">
                    <a:xfrm>
                      <a:off x="0" y="0"/>
                      <a:ext cx="1196797" cy="7876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1"/>
    <w:rsid w:val="00315221"/>
    <w:rsid w:val="006C1551"/>
    <w:rsid w:val="00B01EFB"/>
    <w:rsid w:val="00E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DE52-AD7A-427E-97F9-63FEFFFC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Baldwin-Bonney, Jennifer J</dc:creator>
  <cp:keywords/>
  <dc:description/>
  <cp:lastModifiedBy>Baldwin-Bonney, Jennifer J</cp:lastModifiedBy>
  <cp:revision>1</cp:revision>
  <dcterms:created xsi:type="dcterms:W3CDTF">2019-07-18T01:37:00Z</dcterms:created>
  <dcterms:modified xsi:type="dcterms:W3CDTF">2019-07-18T01:40:00Z</dcterms:modified>
</cp:coreProperties>
</file>