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F20" w:rsidRDefault="00596963">
      <w:r>
        <w:rPr>
          <w:noProof/>
          <w:color w:val="0000FF"/>
        </w:rPr>
        <w:drawing>
          <wp:inline distT="0" distB="0" distL="0" distR="0" wp14:anchorId="2A86C294" wp14:editId="7A591947">
            <wp:extent cx="3810000" cy="3810000"/>
            <wp:effectExtent l="0" t="0" r="0" b="0"/>
            <wp:docPr id="2" name="irc_mi" descr="Image result for refractometer image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efractometer image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1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63"/>
    <w:rsid w:val="00071F20"/>
    <w:rsid w:val="0059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33497-CA9A-4AEE-8DF9-78578924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rct=j&amp;q=&amp;esrc=s&amp;source=images&amp;cd=&amp;cad=rja&amp;uact=8&amp;ved=0ahUKEwj_uM28mN3RAhVRySYKHdt9DtkQjRwIBw&amp;url=https://www.agriculturesolutions.com/products/crop-soil-and-water-testing/refractometers-brix-meters/agtec-salinity-refractometer,-aquarium-seawater-dual-scale-detail&amp;psig=AFQjCNEe94ByM7nUBhg0N4IGl9IXzwQo0g&amp;ust=14854300331658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 Health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Dyson, Quanisha</dc:creator>
  <cp:keywords/>
  <dc:description/>
  <cp:lastModifiedBy>Dyson, Quanisha</cp:lastModifiedBy>
  <cp:revision>1</cp:revision>
  <dcterms:created xsi:type="dcterms:W3CDTF">2017-01-25T11:27:00Z</dcterms:created>
  <dcterms:modified xsi:type="dcterms:W3CDTF">2017-01-25T11:28:00Z</dcterms:modified>
</cp:coreProperties>
</file>