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5156B" w14:textId="77777777" w:rsidR="0010357C" w:rsidRDefault="0010357C" w:rsidP="0010357C">
      <w:pPr>
        <w:rPr>
          <w:rFonts w:ascii="Arial" w:hAnsi="Arial" w:cs="Arial"/>
          <w:i/>
          <w:iCs/>
          <w:sz w:val="20"/>
          <w:szCs w:val="20"/>
        </w:rPr>
      </w:pPr>
    </w:p>
    <w:p w14:paraId="1373B08F" w14:textId="77777777" w:rsidR="0010357C" w:rsidRDefault="0010357C" w:rsidP="0010357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TRM.40230 Compatibility Specimen Labeling Phase II</w:t>
      </w:r>
    </w:p>
    <w:p w14:paraId="5849116C" w14:textId="77777777" w:rsidR="0010357C" w:rsidRDefault="0010357C" w:rsidP="0010357C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Alamance Reg Med Ctr dba Cone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Hlth</w:t>
      </w:r>
      <w:proofErr w:type="spellEnd"/>
    </w:p>
    <w:p w14:paraId="062E5446" w14:textId="77777777" w:rsidR="0010357C" w:rsidRDefault="0010357C" w:rsidP="0010357C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Clinical Laboratory </w:t>
      </w:r>
      <w:r>
        <w:rPr>
          <w:rFonts w:ascii="Arial" w:hAnsi="Arial" w:cs="Arial"/>
          <w:color w:val="000000"/>
        </w:rPr>
        <w:t xml:space="preserve">17 </w:t>
      </w:r>
      <w:r>
        <w:rPr>
          <w:rFonts w:ascii="Arial" w:hAnsi="Arial" w:cs="Arial"/>
          <w:color w:val="000000"/>
          <w:sz w:val="18"/>
          <w:szCs w:val="18"/>
        </w:rPr>
        <w:t>of 41</w:t>
      </w:r>
    </w:p>
    <w:p w14:paraId="3A63B475" w14:textId="77777777" w:rsidR="0010357C" w:rsidRDefault="0010357C" w:rsidP="0010357C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Transfusion Medicine Checklist 09.17.2019</w:t>
      </w:r>
    </w:p>
    <w:p w14:paraId="1E0EBABB" w14:textId="77777777" w:rsidR="0010357C" w:rsidRDefault="0010357C" w:rsidP="0010357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3894"/>
          <w:sz w:val="20"/>
          <w:szCs w:val="20"/>
        </w:rPr>
      </w:pPr>
      <w:r>
        <w:rPr>
          <w:rFonts w:ascii="Arial" w:hAnsi="Arial" w:cs="Arial"/>
          <w:b/>
          <w:bCs/>
          <w:color w:val="003894"/>
          <w:sz w:val="20"/>
          <w:szCs w:val="20"/>
        </w:rPr>
        <w:t>All blood samples used for compatibility testing are labeled in the presence of the patient</w:t>
      </w:r>
    </w:p>
    <w:p w14:paraId="361E63B0" w14:textId="77777777" w:rsidR="0010357C" w:rsidRDefault="0010357C" w:rsidP="0010357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3894"/>
          <w:sz w:val="20"/>
          <w:szCs w:val="20"/>
        </w:rPr>
      </w:pPr>
      <w:r>
        <w:rPr>
          <w:rFonts w:ascii="Arial" w:hAnsi="Arial" w:cs="Arial"/>
          <w:b/>
          <w:bCs/>
          <w:color w:val="003894"/>
          <w:sz w:val="20"/>
          <w:szCs w:val="20"/>
        </w:rPr>
        <w:t>with:</w:t>
      </w:r>
    </w:p>
    <w:p w14:paraId="46E322EA" w14:textId="77777777" w:rsidR="0010357C" w:rsidRDefault="0010357C" w:rsidP="0010357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3894"/>
          <w:sz w:val="20"/>
          <w:szCs w:val="20"/>
        </w:rPr>
      </w:pPr>
      <w:r>
        <w:rPr>
          <w:rFonts w:ascii="Arial" w:hAnsi="Arial" w:cs="Arial"/>
          <w:b/>
          <w:bCs/>
          <w:color w:val="003894"/>
          <w:sz w:val="20"/>
          <w:szCs w:val="20"/>
        </w:rPr>
        <w:t>1. Patient's first and last name</w:t>
      </w:r>
    </w:p>
    <w:p w14:paraId="12BF4BE5" w14:textId="77777777" w:rsidR="0010357C" w:rsidRDefault="0010357C" w:rsidP="0010357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3894"/>
          <w:sz w:val="20"/>
          <w:szCs w:val="20"/>
        </w:rPr>
      </w:pPr>
      <w:r>
        <w:rPr>
          <w:rFonts w:ascii="Arial" w:hAnsi="Arial" w:cs="Arial"/>
          <w:b/>
          <w:bCs/>
          <w:color w:val="003894"/>
          <w:sz w:val="20"/>
          <w:szCs w:val="20"/>
        </w:rPr>
        <w:t>2. Unique identification number</w:t>
      </w:r>
    </w:p>
    <w:p w14:paraId="4FCF3E59" w14:textId="77777777" w:rsidR="0010357C" w:rsidRDefault="0010357C" w:rsidP="0010357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3894"/>
          <w:sz w:val="20"/>
          <w:szCs w:val="20"/>
        </w:rPr>
      </w:pPr>
      <w:r>
        <w:rPr>
          <w:rFonts w:ascii="Arial" w:hAnsi="Arial" w:cs="Arial"/>
          <w:b/>
          <w:bCs/>
          <w:color w:val="003894"/>
          <w:sz w:val="20"/>
          <w:szCs w:val="20"/>
        </w:rPr>
        <w:t>3. Date of collection</w:t>
      </w:r>
    </w:p>
    <w:p w14:paraId="5C97B1F9" w14:textId="77777777" w:rsidR="0010357C" w:rsidRDefault="0010357C" w:rsidP="0010357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3894"/>
          <w:sz w:val="20"/>
          <w:szCs w:val="20"/>
        </w:rPr>
      </w:pPr>
      <w:r>
        <w:rPr>
          <w:rFonts w:ascii="Arial" w:hAnsi="Arial" w:cs="Arial"/>
          <w:b/>
          <w:bCs/>
          <w:color w:val="003894"/>
          <w:sz w:val="20"/>
          <w:szCs w:val="20"/>
        </w:rPr>
        <w:t>4. A method to identify the phlebotomist.</w:t>
      </w:r>
    </w:p>
    <w:p w14:paraId="42938EE6" w14:textId="77777777" w:rsidR="0010357C" w:rsidRDefault="0010357C" w:rsidP="0010357C">
      <w:pPr>
        <w:autoSpaceDE w:val="0"/>
        <w:autoSpaceDN w:val="0"/>
        <w:adjustRightInd w:val="0"/>
        <w:jc w:val="left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NOTE: Blood specimens collected for compatibility testing must be positively and completely</w:t>
      </w:r>
    </w:p>
    <w:p w14:paraId="31DDE78B" w14:textId="77777777" w:rsidR="0010357C" w:rsidRDefault="0010357C" w:rsidP="0010357C">
      <w:pPr>
        <w:autoSpaceDE w:val="0"/>
        <w:autoSpaceDN w:val="0"/>
        <w:adjustRightInd w:val="0"/>
        <w:jc w:val="left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identified and labeled before leaving the patient. Acceptable practices for positive identification</w:t>
      </w:r>
    </w:p>
    <w:p w14:paraId="29089F1B" w14:textId="77777777" w:rsidR="0010357C" w:rsidRDefault="0010357C" w:rsidP="0010357C">
      <w:pPr>
        <w:autoSpaceDE w:val="0"/>
        <w:autoSpaceDN w:val="0"/>
        <w:adjustRightInd w:val="0"/>
        <w:jc w:val="left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of patient and blood specimen labels must be defined in the procedure manual and may include</w:t>
      </w:r>
    </w:p>
    <w:p w14:paraId="4ACC9FF5" w14:textId="77777777" w:rsidR="0010357C" w:rsidRDefault="0010357C" w:rsidP="0010357C">
      <w:pPr>
        <w:autoSpaceDE w:val="0"/>
        <w:autoSpaceDN w:val="0"/>
        <w:adjustRightInd w:val="0"/>
        <w:jc w:val="left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visual inspection and/or an electronic system to read the identifying information contained in bar</w:t>
      </w:r>
    </w:p>
    <w:p w14:paraId="272148FB" w14:textId="77777777" w:rsidR="0010357C" w:rsidRDefault="0010357C" w:rsidP="0010357C">
      <w:pPr>
        <w:autoSpaceDE w:val="0"/>
        <w:autoSpaceDN w:val="0"/>
        <w:adjustRightInd w:val="0"/>
        <w:jc w:val="left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codes or radio-frequency identification (RFID) microchips or the patient's wristband. Acceptable</w:t>
      </w:r>
    </w:p>
    <w:p w14:paraId="42F989E5" w14:textId="77777777" w:rsidR="0010357C" w:rsidRDefault="0010357C" w:rsidP="0010357C">
      <w:pPr>
        <w:autoSpaceDE w:val="0"/>
        <w:autoSpaceDN w:val="0"/>
        <w:adjustRightInd w:val="0"/>
        <w:jc w:val="left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practices for generating specimen labels must be defined in the procedure manual (refer to</w:t>
      </w:r>
    </w:p>
    <w:p w14:paraId="7A2BDF51" w14:textId="77777777" w:rsidR="0010357C" w:rsidRDefault="0010357C" w:rsidP="0010357C">
      <w:pPr>
        <w:autoSpaceDE w:val="0"/>
        <w:autoSpaceDN w:val="0"/>
        <w:adjustRightInd w:val="0"/>
        <w:jc w:val="left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GEN.40490) and may include electronic devices utilizing information encoded in bar codes or</w:t>
      </w:r>
    </w:p>
    <w:p w14:paraId="0023316C" w14:textId="77777777" w:rsidR="0010357C" w:rsidRDefault="0010357C" w:rsidP="0010357C">
      <w:pPr>
        <w:autoSpaceDE w:val="0"/>
        <w:autoSpaceDN w:val="0"/>
        <w:adjustRightInd w:val="0"/>
        <w:jc w:val="left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RFID microchips. There must be a dependable method to identify the phlebotomist who collected</w:t>
      </w:r>
    </w:p>
    <w:p w14:paraId="612BAD9C" w14:textId="77777777" w:rsidR="0010357C" w:rsidRDefault="0010357C" w:rsidP="0010357C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the blood sample, such as initials or another identifier on the tube, or an electronic record.</w:t>
      </w:r>
    </w:p>
    <w:p w14:paraId="63B02E69" w14:textId="77777777" w:rsidR="0010357C" w:rsidRDefault="0010357C" w:rsidP="0010357C">
      <w:pPr>
        <w:rPr>
          <w:rFonts w:ascii="Arial" w:hAnsi="Arial" w:cs="Arial"/>
          <w:i/>
          <w:iCs/>
          <w:sz w:val="20"/>
          <w:szCs w:val="20"/>
        </w:rPr>
      </w:pPr>
    </w:p>
    <w:p w14:paraId="78F15A37" w14:textId="77777777" w:rsidR="0010357C" w:rsidRDefault="0010357C" w:rsidP="0010357C">
      <w:bookmarkStart w:id="0" w:name="_GoBack"/>
      <w:bookmarkEnd w:id="0"/>
    </w:p>
    <w:p w14:paraId="25E8B779" w14:textId="77777777" w:rsidR="002225AA" w:rsidRDefault="002225AA"/>
    <w:sectPr w:rsidR="00222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7C"/>
    <w:rsid w:val="0010357C"/>
    <w:rsid w:val="0022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DC02D"/>
  <w15:chartTrackingRefBased/>
  <w15:docId w15:val="{FBA3A0F0-7F3B-4B40-B24C-1465B2C4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03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Shelley</dc:creator>
  <cp:keywords/>
  <dc:description/>
  <cp:lastModifiedBy>Lawson, Shelley</cp:lastModifiedBy>
  <cp:revision>1</cp:revision>
  <dcterms:created xsi:type="dcterms:W3CDTF">2020-04-09T14:35:00Z</dcterms:created>
  <dcterms:modified xsi:type="dcterms:W3CDTF">2020-04-09T14:35:00Z</dcterms:modified>
</cp:coreProperties>
</file>