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93" w:rsidRDefault="00BB6F6E">
      <w:bookmarkStart w:id="0" w:name="_GoBack"/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9201525" cy="542925"/>
            <wp:effectExtent l="0" t="0" r="0" b="0"/>
            <wp:docPr id="1" name="Picture 1" descr="cid:cdf802ea-2b7d-4ee6-ad0f-0b90f36a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df802ea-2b7d-4ee6-ad0f-0b90f36a353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341" cy="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1093" w:rsidSect="00BB6F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6E"/>
    <w:rsid w:val="00301093"/>
    <w:rsid w:val="00B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D5B09-12CD-4154-959A-1375A26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df802ea-2b7d-4ee6-ad0f-0b90f36a35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Susan L (Pathology)</dc:creator>
  <cp:keywords/>
  <dc:description/>
  <cp:lastModifiedBy>Baker, Susan L (Pathology)</cp:lastModifiedBy>
  <cp:revision>1</cp:revision>
  <dcterms:created xsi:type="dcterms:W3CDTF">2021-01-25T18:31:00Z</dcterms:created>
  <dcterms:modified xsi:type="dcterms:W3CDTF">2021-01-25T18:31:00Z</dcterms:modified>
</cp:coreProperties>
</file>